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0ECC" w14:textId="3DD6246E" w:rsidR="00570CCC" w:rsidRDefault="003F19DE">
      <w:pPr>
        <w:jc w:val="center"/>
        <w:rPr>
          <w:rFonts w:ascii="微软雅黑" w:eastAsia="微软雅黑" w:hAnsi="微软雅黑" w:cs="微软雅黑" w:hint="eastAsia"/>
          <w:b/>
          <w:bCs/>
          <w:sz w:val="40"/>
          <w:szCs w:val="40"/>
        </w:rPr>
      </w:pPr>
      <w:r w:rsidRPr="003F19DE">
        <w:rPr>
          <w:rFonts w:ascii="微软雅黑" w:eastAsia="微软雅黑" w:hAnsi="微软雅黑" w:cs="微软雅黑"/>
          <w:b/>
          <w:bCs/>
          <w:sz w:val="40"/>
          <w:szCs w:val="40"/>
        </w:rPr>
        <w:t>AI驱动的智能化临床试验一体化平台</w:t>
      </w:r>
    </w:p>
    <w:p w14:paraId="13390ECD" w14:textId="77777777" w:rsidR="00570CCC" w:rsidRDefault="00012045">
      <w:pPr>
        <w:jc w:val="center"/>
        <w:rPr>
          <w:rFonts w:ascii="微软雅黑" w:eastAsia="微软雅黑" w:hAnsi="微软雅黑" w:cs="微软雅黑" w:hint="eastAsia"/>
          <w:b/>
          <w:bCs/>
          <w:sz w:val="40"/>
          <w:szCs w:val="40"/>
        </w:rPr>
      </w:pPr>
      <w:r>
        <w:rPr>
          <w:rFonts w:ascii="微软雅黑" w:eastAsia="微软雅黑" w:hAnsi="微软雅黑" w:cs="微软雅黑" w:hint="eastAsia"/>
          <w:b/>
          <w:bCs/>
          <w:sz w:val="40"/>
          <w:szCs w:val="40"/>
        </w:rPr>
        <w:t>技术参数</w:t>
      </w:r>
    </w:p>
    <w:p w14:paraId="13390ECE" w14:textId="77777777" w:rsidR="00570CCC" w:rsidRDefault="00012045">
      <w:pPr>
        <w:numPr>
          <w:ilvl w:val="0"/>
          <w:numId w:val="1"/>
        </w:numPr>
        <w:tabs>
          <w:tab w:val="left" w:pos="0"/>
        </w:tabs>
        <w:adjustRightInd w:val="0"/>
        <w:snapToGrid w:val="0"/>
        <w:spacing w:beforeLines="50" w:before="156" w:line="360" w:lineRule="auto"/>
        <w:outlineLvl w:val="0"/>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t>项目背景</w:t>
      </w:r>
    </w:p>
    <w:p w14:paraId="13390ECF" w14:textId="77777777" w:rsidR="00570CCC" w:rsidRDefault="00012045">
      <w:pPr>
        <w:tabs>
          <w:tab w:val="left" w:pos="0"/>
        </w:tabs>
        <w:adjustRightInd w:val="0"/>
        <w:snapToGrid w:val="0"/>
        <w:spacing w:line="360" w:lineRule="auto"/>
        <w:ind w:firstLineChars="200" w:firstLine="480"/>
        <w:jc w:val="left"/>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医药产业是国家核心竞争力的关键领域，《“健康中国</w:t>
      </w:r>
      <w:r>
        <w:rPr>
          <w:rFonts w:ascii="微软雅黑" w:eastAsia="微软雅黑" w:hAnsi="微软雅黑" w:cs="微软雅黑" w:hint="eastAsia"/>
          <w:bCs/>
          <w:kern w:val="2"/>
          <w:sz w:val="24"/>
          <w:szCs w:val="24"/>
        </w:rPr>
        <w:t>2030</w:t>
      </w:r>
      <w:r>
        <w:rPr>
          <w:rFonts w:ascii="微软雅黑" w:eastAsia="微软雅黑" w:hAnsi="微软雅黑" w:cs="微软雅黑" w:hint="eastAsia"/>
          <w:bCs/>
          <w:kern w:val="2"/>
          <w:sz w:val="24"/>
          <w:szCs w:val="24"/>
        </w:rPr>
        <w:t>”规划纲要》及食药监科〔</w:t>
      </w:r>
      <w:r>
        <w:rPr>
          <w:rFonts w:ascii="微软雅黑" w:eastAsia="微软雅黑" w:hAnsi="微软雅黑" w:cs="微软雅黑" w:hint="eastAsia"/>
          <w:bCs/>
          <w:kern w:val="2"/>
          <w:sz w:val="24"/>
          <w:szCs w:val="24"/>
        </w:rPr>
        <w:t>2018</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14</w:t>
      </w:r>
      <w:r>
        <w:rPr>
          <w:rFonts w:ascii="微软雅黑" w:eastAsia="微软雅黑" w:hAnsi="微软雅黑" w:cs="微软雅黑" w:hint="eastAsia"/>
          <w:bCs/>
          <w:kern w:val="2"/>
          <w:sz w:val="24"/>
          <w:szCs w:val="24"/>
        </w:rPr>
        <w:t>号文件均强调需通过信息化手段建立统一的临床试验管理平台，实现数据标准化、可追溯化管理。临床试验作为创新药物研发的限速步骤，其效率与质量直接关乎新药成败。我国虽在临床试验能力上取得进展，但与发达国家相比，信息技术应用仍存短板，亟需依托本土互联网优势实现局部领域领先。当前核心问题主要有：①试验参与者招募难：优质资源集中大城市，传统人工筛选方式难以从海量病历中快速、精准定位符合入排标准的潜在受试者，导致招募成本高、效率低，影响试验质量与进度；②系统孤岛化：现有管理系统多聚焦局部需求，缺乏全流程顶层设计，数据割裂；③协作效率低：机构、伦理委员会、申办方等多角色间信息交互不畅，协同成本高；④追溯盲区：关键环节（如药物管理、伦理审查）缺乏全链路追踪，质量管控难度大；技术滞后性：⑤未充分融合</w:t>
      </w:r>
      <w:r>
        <w:rPr>
          <w:rFonts w:ascii="微软雅黑" w:eastAsia="微软雅黑" w:hAnsi="微软雅黑" w:cs="微软雅黑" w:hint="eastAsia"/>
          <w:bCs/>
          <w:kern w:val="2"/>
          <w:sz w:val="24"/>
          <w:szCs w:val="24"/>
        </w:rPr>
        <w:t>5G</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AI</w:t>
      </w:r>
      <w:r>
        <w:rPr>
          <w:rFonts w:ascii="微软雅黑" w:eastAsia="微软雅黑" w:hAnsi="微软雅黑" w:cs="微软雅黑" w:hint="eastAsia"/>
          <w:bCs/>
          <w:kern w:val="2"/>
          <w:sz w:val="24"/>
          <w:szCs w:val="24"/>
        </w:rPr>
        <w:t>等新技术，难以适应未来智能化趋势。</w:t>
      </w:r>
    </w:p>
    <w:p w14:paraId="13390ED0" w14:textId="572C8066" w:rsidR="00570CCC" w:rsidRDefault="00012045">
      <w:pPr>
        <w:tabs>
          <w:tab w:val="left" w:pos="0"/>
        </w:tabs>
        <w:adjustRightInd w:val="0"/>
        <w:snapToGrid w:val="0"/>
        <w:spacing w:line="360" w:lineRule="auto"/>
        <w:ind w:firstLineChars="200" w:firstLine="480"/>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本项目建设内容包括</w:t>
      </w:r>
      <w:r w:rsidR="00B2377C" w:rsidRPr="00B2377C">
        <w:rPr>
          <w:rFonts w:ascii="微软雅黑" w:eastAsia="微软雅黑" w:hAnsi="微软雅黑" w:cs="微软雅黑"/>
          <w:bCs/>
          <w:kern w:val="2"/>
          <w:sz w:val="24"/>
          <w:szCs w:val="24"/>
        </w:rPr>
        <w:t>临床试验管理系统</w:t>
      </w:r>
      <w:r>
        <w:rPr>
          <w:rFonts w:ascii="微软雅黑" w:eastAsia="微软雅黑" w:hAnsi="微软雅黑" w:cs="微软雅黑" w:hint="eastAsia"/>
          <w:bCs/>
          <w:kern w:val="2"/>
          <w:sz w:val="24"/>
          <w:szCs w:val="24"/>
        </w:rPr>
        <w:t>与智能招募系统两大子系统，建设目标包括：</w:t>
      </w:r>
    </w:p>
    <w:p w14:paraId="13390ED1" w14:textId="4A9A9FE6" w:rsidR="00570CCC" w:rsidRDefault="00012045">
      <w:pPr>
        <w:numPr>
          <w:ilvl w:val="0"/>
          <w:numId w:val="2"/>
        </w:numPr>
        <w:tabs>
          <w:tab w:val="left" w:pos="0"/>
        </w:tabs>
        <w:adjustRightInd w:val="0"/>
        <w:snapToGrid w:val="0"/>
        <w:spacing w:line="360" w:lineRule="auto"/>
        <w:rPr>
          <w:rFonts w:ascii="微软雅黑" w:eastAsia="微软雅黑" w:hAnsi="微软雅黑" w:cs="微软雅黑" w:hint="eastAsia"/>
          <w:bCs/>
          <w:kern w:val="2"/>
          <w:sz w:val="24"/>
          <w:szCs w:val="24"/>
        </w:rPr>
      </w:pPr>
      <w:bookmarkStart w:id="0" w:name="OLE_LINK1"/>
      <w:r>
        <w:rPr>
          <w:rFonts w:ascii="微软雅黑" w:eastAsia="微软雅黑" w:hAnsi="微软雅黑" w:cs="微软雅黑" w:hint="eastAsia"/>
          <w:bCs/>
          <w:kern w:val="2"/>
          <w:sz w:val="24"/>
          <w:szCs w:val="24"/>
        </w:rPr>
        <w:t>全流程标准化管理</w:t>
      </w:r>
      <w:bookmarkEnd w:id="0"/>
      <w:r>
        <w:rPr>
          <w:rFonts w:ascii="微软雅黑" w:eastAsia="微软雅黑" w:hAnsi="微软雅黑" w:cs="微软雅黑" w:hint="eastAsia"/>
          <w:bCs/>
          <w:kern w:val="2"/>
          <w:sz w:val="24"/>
          <w:szCs w:val="24"/>
        </w:rPr>
        <w:t>：建立符合国际标准（</w:t>
      </w:r>
      <w:r>
        <w:rPr>
          <w:rFonts w:ascii="微软雅黑" w:eastAsia="微软雅黑" w:hAnsi="微软雅黑" w:cs="微软雅黑" w:hint="eastAsia"/>
          <w:bCs/>
          <w:kern w:val="2"/>
          <w:sz w:val="24"/>
          <w:szCs w:val="24"/>
        </w:rPr>
        <w:t>GCP</w:t>
      </w:r>
      <w:r>
        <w:rPr>
          <w:rFonts w:ascii="微软雅黑" w:eastAsia="微软雅黑" w:hAnsi="微软雅黑" w:cs="微软雅黑" w:hint="eastAsia"/>
          <w:bCs/>
          <w:kern w:val="2"/>
          <w:sz w:val="24"/>
          <w:szCs w:val="24"/>
        </w:rPr>
        <w:t>）的</w:t>
      </w:r>
      <w:r w:rsidR="00B2377C" w:rsidRPr="00B2377C">
        <w:rPr>
          <w:rFonts w:ascii="微软雅黑" w:eastAsia="微软雅黑" w:hAnsi="微软雅黑" w:cs="微软雅黑"/>
          <w:bCs/>
          <w:kern w:val="2"/>
          <w:sz w:val="24"/>
          <w:szCs w:val="24"/>
        </w:rPr>
        <w:t>临床试验管理</w:t>
      </w:r>
      <w:r w:rsidRPr="00B2377C">
        <w:rPr>
          <w:rFonts w:ascii="微软雅黑" w:eastAsia="微软雅黑" w:hAnsi="微软雅黑" w:cs="微软雅黑" w:hint="eastAsia"/>
          <w:bCs/>
          <w:kern w:val="2"/>
          <w:sz w:val="24"/>
          <w:szCs w:val="24"/>
        </w:rPr>
        <w:t>系统</w:t>
      </w:r>
      <w:r>
        <w:rPr>
          <w:rFonts w:ascii="微软雅黑" w:eastAsia="微软雅黑" w:hAnsi="微软雅黑" w:cs="微软雅黑" w:hint="eastAsia"/>
          <w:bCs/>
          <w:kern w:val="2"/>
          <w:sz w:val="24"/>
          <w:szCs w:val="24"/>
        </w:rPr>
        <w:t>，覆盖机构办公室、伦理委员会及临床科室，实现项目从立项至结题全流程电子化，支持自动化文档生成与合规审查，确保数据可追溯。</w:t>
      </w:r>
    </w:p>
    <w:p w14:paraId="13390ED2" w14:textId="77777777" w:rsidR="00570CCC" w:rsidRDefault="00012045">
      <w:pPr>
        <w:numPr>
          <w:ilvl w:val="0"/>
          <w:numId w:val="2"/>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系统深度整合：对接医院</w:t>
      </w:r>
      <w:r>
        <w:rPr>
          <w:rFonts w:ascii="微软雅黑" w:eastAsia="微软雅黑" w:hAnsi="微软雅黑" w:cs="微软雅黑" w:hint="eastAsia"/>
          <w:bCs/>
          <w:kern w:val="2"/>
          <w:sz w:val="24"/>
          <w:szCs w:val="24"/>
        </w:rPr>
        <w:t>HIS/LIS/PACS</w:t>
      </w:r>
      <w:r>
        <w:rPr>
          <w:rFonts w:ascii="微软雅黑" w:eastAsia="微软雅黑" w:hAnsi="微软雅黑" w:cs="微软雅黑" w:hint="eastAsia"/>
          <w:bCs/>
          <w:kern w:val="2"/>
          <w:sz w:val="24"/>
          <w:szCs w:val="24"/>
        </w:rPr>
        <w:t>等运营系统，融合检验检查开单、药物管理等功能，消除信息孤岛；通过标准化接口实现与智能药柜、温控设备等硬件联动，保障药物全生命周期安全可控。</w:t>
      </w:r>
    </w:p>
    <w:p w14:paraId="13390ED3" w14:textId="77777777" w:rsidR="00570CCC" w:rsidRDefault="00012045">
      <w:pPr>
        <w:numPr>
          <w:ilvl w:val="0"/>
          <w:numId w:val="2"/>
        </w:numPr>
        <w:spacing w:line="360" w:lineRule="auto"/>
      </w:pPr>
      <w:r>
        <w:rPr>
          <w:rFonts w:ascii="微软雅黑" w:eastAsia="微软雅黑" w:hAnsi="微软雅黑" w:cs="微软雅黑" w:hint="eastAsia"/>
          <w:bCs/>
          <w:kern w:val="2"/>
          <w:sz w:val="24"/>
          <w:szCs w:val="24"/>
        </w:rPr>
        <w:t>关键环节智能化：规范</w:t>
      </w:r>
      <w:r>
        <w:rPr>
          <w:rFonts w:ascii="微软雅黑" w:eastAsia="微软雅黑" w:hAnsi="微软雅黑" w:cs="微软雅黑" w:hint="eastAsia"/>
          <w:bCs/>
          <w:kern w:val="2"/>
          <w:sz w:val="24"/>
          <w:szCs w:val="24"/>
        </w:rPr>
        <w:t>GCP</w:t>
      </w:r>
      <w:r>
        <w:rPr>
          <w:rFonts w:ascii="微软雅黑" w:eastAsia="微软雅黑" w:hAnsi="微软雅黑" w:cs="微软雅黑" w:hint="eastAsia"/>
          <w:bCs/>
          <w:kern w:val="2"/>
          <w:sz w:val="24"/>
          <w:szCs w:val="24"/>
        </w:rPr>
        <w:t>药房流程（入库、发放、回收、销毁），支持近效期预</w:t>
      </w:r>
      <w:r>
        <w:rPr>
          <w:rFonts w:ascii="微软雅黑" w:eastAsia="微软雅黑" w:hAnsi="微软雅黑" w:cs="微软雅黑" w:hint="eastAsia"/>
          <w:bCs/>
          <w:kern w:val="2"/>
          <w:sz w:val="24"/>
          <w:szCs w:val="24"/>
        </w:rPr>
        <w:lastRenderedPageBreak/>
        <w:t>警与温湿度监控；实现伦理审查电子化递交、会议投票、批件生成，缩短审查周期；建立研究者</w:t>
      </w:r>
      <w:r>
        <w:rPr>
          <w:rFonts w:ascii="微软雅黑" w:eastAsia="微软雅黑" w:hAnsi="微软雅黑" w:cs="微软雅黑" w:hint="eastAsia"/>
          <w:bCs/>
          <w:kern w:val="2"/>
          <w:sz w:val="24"/>
          <w:szCs w:val="24"/>
        </w:rPr>
        <w:t>/CRA/CRC</w:t>
      </w:r>
      <w:r>
        <w:rPr>
          <w:rFonts w:ascii="微软雅黑" w:eastAsia="微软雅黑" w:hAnsi="微软雅黑" w:cs="微软雅黑" w:hint="eastAsia"/>
          <w:bCs/>
          <w:kern w:val="2"/>
          <w:sz w:val="24"/>
          <w:szCs w:val="24"/>
        </w:rPr>
        <w:t>资质库，动态关联项目角色与职责，提升协作效率。</w:t>
      </w:r>
    </w:p>
    <w:p w14:paraId="13390ED4" w14:textId="77777777" w:rsidR="00570CCC" w:rsidRDefault="00012045">
      <w:pPr>
        <w:numPr>
          <w:ilvl w:val="0"/>
          <w:numId w:val="2"/>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智能招募与精准匹配：建设基于人工智能大模型的智能招募系统，对接院内</w:t>
      </w:r>
      <w:r>
        <w:rPr>
          <w:rFonts w:ascii="微软雅黑" w:eastAsia="微软雅黑" w:hAnsi="微软雅黑" w:cs="微软雅黑" w:hint="eastAsia"/>
          <w:bCs/>
          <w:kern w:val="2"/>
          <w:sz w:val="24"/>
          <w:szCs w:val="24"/>
        </w:rPr>
        <w:t>HIS/EMR/LIS/PACS</w:t>
      </w:r>
      <w:r>
        <w:rPr>
          <w:rFonts w:ascii="微软雅黑" w:eastAsia="微软雅黑" w:hAnsi="微软雅黑" w:cs="微软雅黑" w:hint="eastAsia"/>
          <w:bCs/>
          <w:kern w:val="2"/>
          <w:sz w:val="24"/>
          <w:szCs w:val="24"/>
        </w:rPr>
        <w:t>等多源诊疗数据，自动解析临床试验入排标准并结构化患者病历信息，实现患者与试验项目的初筛、精筛两阶段智能匹配，匹配结果可解释、可追溯并支持人工复核与招募全流程闭环管理；配套随访管理功能，支撑受试者长期随访与储备患者管理，切实提升受试者招募效率与质量。</w:t>
      </w:r>
    </w:p>
    <w:p w14:paraId="13390ED5" w14:textId="77777777" w:rsidR="00570CCC" w:rsidRDefault="00012045">
      <w:pPr>
        <w:numPr>
          <w:ilvl w:val="0"/>
          <w:numId w:val="1"/>
        </w:numPr>
        <w:tabs>
          <w:tab w:val="left" w:pos="0"/>
        </w:tabs>
        <w:adjustRightInd w:val="0"/>
        <w:snapToGrid w:val="0"/>
        <w:spacing w:beforeLines="50" w:before="156" w:line="360" w:lineRule="auto"/>
        <w:outlineLvl w:val="0"/>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t>技术规格及要求</w:t>
      </w:r>
    </w:p>
    <w:p w14:paraId="13390ED6"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从医院的实际需求出发，进行全面规划设计，保持系统的先进性和拓展性。系统部署时提供产品最新的稳定版本并支持定制开发或合作开发，无需修改底层基础，就能够随时根据需求对单个功能模块进行修改、开发、添加和升级等。</w:t>
      </w:r>
    </w:p>
    <w:p w14:paraId="13390ED7"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系统在院内部署，服务及数据库必须部署在医院信息管理中心指定的服务器，所有数据均存储在院内，所有数据的解释权及使用权归本院所有。</w:t>
      </w:r>
    </w:p>
    <w:p w14:paraId="13390ED8"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系统安全性设计和信息管理符合相关规范要求，必须具备日志审计功能。重要操作和系统设置的更改必须有完整的日志记录，日志记录至少保存</w:t>
      </w:r>
      <w:r>
        <w:rPr>
          <w:rFonts w:ascii="微软雅黑" w:eastAsia="微软雅黑" w:hAnsi="微软雅黑" w:cs="微软雅黑" w:hint="eastAsia"/>
          <w:bCs/>
          <w:kern w:val="2"/>
          <w:sz w:val="24"/>
          <w:szCs w:val="24"/>
        </w:rPr>
        <w:t>5</w:t>
      </w:r>
      <w:r>
        <w:rPr>
          <w:rFonts w:ascii="微软雅黑" w:eastAsia="微软雅黑" w:hAnsi="微软雅黑" w:cs="微软雅黑" w:hint="eastAsia"/>
          <w:bCs/>
          <w:kern w:val="2"/>
          <w:sz w:val="24"/>
          <w:szCs w:val="24"/>
        </w:rPr>
        <w:t>年以上，且不能通过前台程序删除。</w:t>
      </w:r>
    </w:p>
    <w:p w14:paraId="13390ED9"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软件产品符合信创国产化要求，需要提供与市场主流信创产品相互认证证书，包括服务器、操作系统、中间件、数据库。</w:t>
      </w:r>
    </w:p>
    <w:p w14:paraId="13390EDA"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软硬件产品必须是经过实际应用、技术成熟、性能可靠的产品。系统具备完善的缓存管理设计，支持</w:t>
      </w:r>
      <w:r>
        <w:rPr>
          <w:rFonts w:ascii="微软雅黑" w:eastAsia="微软雅黑" w:hAnsi="微软雅黑" w:cs="微软雅黑" w:hint="eastAsia"/>
          <w:bCs/>
          <w:kern w:val="2"/>
          <w:sz w:val="24"/>
          <w:szCs w:val="24"/>
        </w:rPr>
        <w:t>7</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24</w:t>
      </w:r>
      <w:r>
        <w:rPr>
          <w:rFonts w:ascii="微软雅黑" w:eastAsia="微软雅黑" w:hAnsi="微软雅黑" w:cs="微软雅黑" w:hint="eastAsia"/>
          <w:bCs/>
          <w:kern w:val="2"/>
          <w:sz w:val="24"/>
          <w:szCs w:val="24"/>
        </w:rPr>
        <w:t>小时不间断运行，并能够同时支持至少</w:t>
      </w:r>
      <w:r>
        <w:rPr>
          <w:rFonts w:ascii="微软雅黑" w:eastAsia="微软雅黑" w:hAnsi="微软雅黑" w:cs="微软雅黑" w:hint="eastAsia"/>
          <w:bCs/>
          <w:kern w:val="2"/>
          <w:sz w:val="24"/>
          <w:szCs w:val="24"/>
        </w:rPr>
        <w:t>500</w:t>
      </w:r>
      <w:r>
        <w:rPr>
          <w:rFonts w:ascii="微软雅黑" w:eastAsia="微软雅黑" w:hAnsi="微软雅黑" w:cs="微软雅黑" w:hint="eastAsia"/>
          <w:bCs/>
          <w:kern w:val="2"/>
          <w:sz w:val="24"/>
          <w:szCs w:val="24"/>
        </w:rPr>
        <w:t>用户快速访问及响应。</w:t>
      </w:r>
    </w:p>
    <w:p w14:paraId="13390EDB"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支持与医院信息系统（</w:t>
      </w:r>
      <w:r>
        <w:rPr>
          <w:rFonts w:ascii="微软雅黑" w:eastAsia="微软雅黑" w:hAnsi="微软雅黑" w:cs="微软雅黑" w:hint="eastAsia"/>
          <w:sz w:val="24"/>
          <w:szCs w:val="24"/>
        </w:rPr>
        <w:t>HIS/LIS/PACS/</w:t>
      </w:r>
      <w:r>
        <w:rPr>
          <w:rFonts w:ascii="微软雅黑" w:eastAsia="微软雅黑" w:hAnsi="微软雅黑" w:cs="微软雅黑" w:hint="eastAsia"/>
          <w:sz w:val="24"/>
          <w:szCs w:val="24"/>
        </w:rPr>
        <w:t>电子病历等核心业务系统</w:t>
      </w:r>
      <w:r>
        <w:rPr>
          <w:rFonts w:ascii="微软雅黑" w:eastAsia="微软雅黑" w:hAnsi="微软雅黑" w:cs="微软雅黑" w:hint="eastAsia"/>
          <w:bCs/>
          <w:kern w:val="2"/>
          <w:sz w:val="24"/>
          <w:szCs w:val="24"/>
        </w:rPr>
        <w:t>）数据的实时同步，</w:t>
      </w:r>
      <w:r>
        <w:rPr>
          <w:rFonts w:ascii="微软雅黑" w:eastAsia="微软雅黑" w:hAnsi="微软雅黑" w:cs="微软雅黑" w:hint="eastAsia"/>
          <w:bCs/>
          <w:kern w:val="2"/>
          <w:sz w:val="24"/>
          <w:szCs w:val="24"/>
        </w:rPr>
        <w:lastRenderedPageBreak/>
        <w:t>并提供相应的技术方案，确保临床试验相关的患者基础信息、检验检查结果、医嘱执行状态等全量互通，并满足智能招募系统对门诊</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住院病历文本、检查检验报告、病理报告、影像报告等患者诊疗数据的采集与准实时同步要求，且同步过程不影响医院现有系统运行效率，数据一致性、完整性、安全性符合</w:t>
      </w:r>
      <w:r>
        <w:rPr>
          <w:rFonts w:ascii="微软雅黑" w:eastAsia="微软雅黑" w:hAnsi="微软雅黑" w:cs="微软雅黑" w:hint="eastAsia"/>
          <w:bCs/>
          <w:kern w:val="2"/>
          <w:sz w:val="24"/>
          <w:szCs w:val="24"/>
        </w:rPr>
        <w:t>GCP</w:t>
      </w:r>
      <w:r>
        <w:rPr>
          <w:rFonts w:ascii="微软雅黑" w:eastAsia="微软雅黑" w:hAnsi="微软雅黑" w:cs="微软雅黑" w:hint="eastAsia"/>
          <w:bCs/>
          <w:kern w:val="2"/>
          <w:sz w:val="24"/>
          <w:szCs w:val="24"/>
        </w:rPr>
        <w:t>及医疗数据安全相关规范（需提供</w:t>
      </w:r>
      <w:r>
        <w:rPr>
          <w:rFonts w:ascii="微软雅黑" w:eastAsia="微软雅黑" w:hAnsi="微软雅黑" w:cs="微软雅黑" w:hint="eastAsia"/>
          <w:sz w:val="24"/>
          <w:szCs w:val="24"/>
        </w:rPr>
        <w:t>接口架构设计、接口类型及技术规范、接口安全设计</w:t>
      </w:r>
      <w:r>
        <w:rPr>
          <w:rFonts w:ascii="微软雅黑" w:eastAsia="微软雅黑" w:hAnsi="微软雅黑" w:cs="微软雅黑" w:hint="eastAsia"/>
          <w:bCs/>
          <w:kern w:val="2"/>
          <w:sz w:val="24"/>
          <w:szCs w:val="24"/>
        </w:rPr>
        <w:t>）。</w:t>
      </w:r>
    </w:p>
    <w:p w14:paraId="13390EDC" w14:textId="77777777" w:rsidR="00570CCC" w:rsidRDefault="00012045">
      <w:pPr>
        <w:numPr>
          <w:ilvl w:val="0"/>
          <w:numId w:val="3"/>
        </w:numPr>
        <w:tabs>
          <w:tab w:val="left" w:pos="0"/>
        </w:tabs>
        <w:adjustRightInd w:val="0"/>
        <w:snapToGrid w:val="0"/>
        <w:spacing w:line="360" w:lineRule="auto"/>
      </w:pPr>
      <w:r>
        <w:rPr>
          <w:rFonts w:ascii="微软雅黑" w:eastAsia="微软雅黑" w:hAnsi="微软雅黑" w:cs="微软雅黑" w:hint="eastAsia"/>
          <w:bCs/>
          <w:kern w:val="2"/>
          <w:sz w:val="24"/>
          <w:szCs w:val="24"/>
        </w:rPr>
        <w:t>系统应具备人工智能大模型集成能力，支持灵活调用部署在医院内部的大语言模型（包括但不限于</w:t>
      </w:r>
      <w:r>
        <w:rPr>
          <w:rFonts w:ascii="微软雅黑" w:eastAsia="微软雅黑" w:hAnsi="微软雅黑" w:cs="微软雅黑" w:hint="eastAsia"/>
          <w:bCs/>
          <w:kern w:val="2"/>
          <w:sz w:val="24"/>
          <w:szCs w:val="24"/>
        </w:rPr>
        <w:t>DeepSeek</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Qwen</w:t>
      </w:r>
      <w:r>
        <w:rPr>
          <w:rFonts w:ascii="微软雅黑" w:eastAsia="微软雅黑" w:hAnsi="微软雅黑" w:cs="微软雅黑" w:hint="eastAsia"/>
          <w:bCs/>
          <w:kern w:val="2"/>
          <w:sz w:val="24"/>
          <w:szCs w:val="24"/>
        </w:rPr>
        <w:t>、</w:t>
      </w:r>
      <w:proofErr w:type="spellStart"/>
      <w:r>
        <w:rPr>
          <w:rFonts w:ascii="微软雅黑" w:eastAsia="微软雅黑" w:hAnsi="微软雅黑" w:cs="微软雅黑" w:hint="eastAsia"/>
          <w:bCs/>
          <w:kern w:val="2"/>
          <w:sz w:val="24"/>
          <w:szCs w:val="24"/>
        </w:rPr>
        <w:t>Baichuan</w:t>
      </w:r>
      <w:proofErr w:type="spellEnd"/>
      <w:r>
        <w:rPr>
          <w:rFonts w:ascii="微软雅黑" w:eastAsia="微软雅黑" w:hAnsi="微软雅黑" w:cs="微软雅黑" w:hint="eastAsia"/>
          <w:bCs/>
          <w:kern w:val="2"/>
          <w:sz w:val="24"/>
          <w:szCs w:val="24"/>
        </w:rPr>
        <w:t>等国内主流模型），支持模型的插拔式替换，并支持专病招募模型基于院内真实数据进行本地化调优。</w:t>
      </w:r>
    </w:p>
    <w:p w14:paraId="13390EDD" w14:textId="77777777" w:rsidR="00570CCC" w:rsidRDefault="00012045">
      <w:pPr>
        <w:numPr>
          <w:ilvl w:val="0"/>
          <w:numId w:val="3"/>
        </w:numPr>
        <w:tabs>
          <w:tab w:val="left" w:pos="0"/>
        </w:tabs>
        <w:adjustRightInd w:val="0"/>
        <w:snapToGrid w:val="0"/>
        <w:spacing w:line="360" w:lineRule="auto"/>
      </w:pPr>
      <w:r>
        <w:rPr>
          <w:rFonts w:ascii="微软雅黑" w:eastAsia="微软雅黑" w:hAnsi="微软雅黑" w:cs="微软雅黑" w:hint="eastAsia"/>
          <w:bCs/>
          <w:kern w:val="2"/>
          <w:sz w:val="24"/>
          <w:szCs w:val="24"/>
        </w:rPr>
        <w:t>智能招募系统须支持初筛、精筛两阶段匹配流程；匹配结果必须可解释、可追溯，对每一位匹配患者清晰展示其符合的入排条件及支持判断的原始病历文本片段；当招募条件或患者病历信息发生变更时，系统应自动触发重新匹配；模型匹配与人工复核记录全程留痕，满足</w:t>
      </w:r>
      <w:r>
        <w:rPr>
          <w:rFonts w:ascii="微软雅黑" w:eastAsia="微软雅黑" w:hAnsi="微软雅黑" w:cs="微软雅黑" w:hint="eastAsia"/>
          <w:bCs/>
          <w:kern w:val="2"/>
          <w:sz w:val="24"/>
          <w:szCs w:val="24"/>
        </w:rPr>
        <w:t>GCP</w:t>
      </w:r>
      <w:r>
        <w:rPr>
          <w:rFonts w:ascii="微软雅黑" w:eastAsia="微软雅黑" w:hAnsi="微软雅黑" w:cs="微软雅黑" w:hint="eastAsia"/>
          <w:bCs/>
          <w:kern w:val="2"/>
          <w:sz w:val="24"/>
          <w:szCs w:val="24"/>
        </w:rPr>
        <w:t>合规审计要求。</w:t>
      </w:r>
    </w:p>
    <w:p w14:paraId="13390EDE"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智能招募系统需基于不同的专病内置所需的不同医学专业知识库，包括但不限于：基因检测结果识别、病理识别、疾病分期计算、治疗线数计算、</w:t>
      </w:r>
      <w:r>
        <w:rPr>
          <w:rFonts w:ascii="微软雅黑" w:eastAsia="微软雅黑" w:hAnsi="微软雅黑" w:cs="微软雅黑" w:hint="eastAsia"/>
          <w:bCs/>
          <w:kern w:val="2"/>
          <w:sz w:val="24"/>
          <w:szCs w:val="24"/>
        </w:rPr>
        <w:t>ECOG</w:t>
      </w:r>
      <w:r>
        <w:rPr>
          <w:rFonts w:ascii="微软雅黑" w:eastAsia="微软雅黑" w:hAnsi="微软雅黑" w:cs="微软雅黑" w:hint="eastAsia"/>
          <w:bCs/>
          <w:kern w:val="2"/>
          <w:sz w:val="24"/>
          <w:szCs w:val="24"/>
        </w:rPr>
        <w:t>评分标准等。</w:t>
      </w:r>
    </w:p>
    <w:p w14:paraId="13390EDF"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智能招募系统需支持通过构建硬条件、软条件和时序条件决策树，对不同项目的入排标准进行聚类和预判，实现快速剪枝，过滤掉大量不相关的项目，提升匹配效率。</w:t>
      </w:r>
    </w:p>
    <w:p w14:paraId="13390EE0"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系统应采用</w:t>
      </w:r>
      <w:r>
        <w:rPr>
          <w:rFonts w:ascii="微软雅黑" w:eastAsia="微软雅黑" w:hAnsi="微软雅黑" w:cs="微软雅黑" w:hint="eastAsia"/>
          <w:bCs/>
          <w:kern w:val="2"/>
          <w:sz w:val="24"/>
          <w:szCs w:val="24"/>
        </w:rPr>
        <w:t>B/S</w:t>
      </w:r>
      <w:r>
        <w:rPr>
          <w:rFonts w:ascii="微软雅黑" w:eastAsia="微软雅黑" w:hAnsi="微软雅黑" w:cs="微软雅黑" w:hint="eastAsia"/>
          <w:bCs/>
          <w:kern w:val="2"/>
          <w:sz w:val="24"/>
          <w:szCs w:val="24"/>
        </w:rPr>
        <w:t>（浏览器</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服务器）架构，终端用户无需安装专用客户端，兼容</w:t>
      </w:r>
      <w:r>
        <w:rPr>
          <w:rFonts w:ascii="微软雅黑" w:eastAsia="微软雅黑" w:hAnsi="微软雅黑" w:cs="微软雅黑" w:hint="eastAsia"/>
          <w:bCs/>
          <w:kern w:val="2"/>
          <w:sz w:val="24"/>
          <w:szCs w:val="24"/>
        </w:rPr>
        <w:t>Chrome</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Edge</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Firefox</w:t>
      </w:r>
      <w:r>
        <w:rPr>
          <w:rFonts w:ascii="微软雅黑" w:eastAsia="微软雅黑" w:hAnsi="微软雅黑" w:cs="微软雅黑" w:hint="eastAsia"/>
          <w:bCs/>
          <w:kern w:val="2"/>
          <w:sz w:val="24"/>
          <w:szCs w:val="24"/>
        </w:rPr>
        <w:t>等主流浏览器，并能自适应不同屏幕分辨率；支持中文、英文双语界面，覆盖全部功能模块的菜单、表单、提示信息及报告内容；系统设计应具备良好的易用性和人性化的交互界面，业务流程清晰，操作直观简便，降低用户学习成本。</w:t>
      </w:r>
    </w:p>
    <w:p w14:paraId="13390EE1" w14:textId="77777777" w:rsidR="00570CCC" w:rsidRDefault="00012045">
      <w:pPr>
        <w:numPr>
          <w:ilvl w:val="0"/>
          <w:numId w:val="3"/>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所投标产品应符合国家、行业规范、规程、规定，包括但不限于：</w:t>
      </w:r>
    </w:p>
    <w:p w14:paraId="13390EE2" w14:textId="77777777" w:rsidR="00570CCC" w:rsidRDefault="00012045">
      <w:pPr>
        <w:numPr>
          <w:ilvl w:val="0"/>
          <w:numId w:val="4"/>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lastRenderedPageBreak/>
        <w:t>软件和硬件产品技术成熟、性能可靠的产品；</w:t>
      </w:r>
    </w:p>
    <w:p w14:paraId="13390EE3" w14:textId="77777777" w:rsidR="00570CCC" w:rsidRDefault="00012045">
      <w:pPr>
        <w:numPr>
          <w:ilvl w:val="0"/>
          <w:numId w:val="4"/>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《信息安全等级保护管理办法》（公通字〔</w:t>
      </w:r>
      <w:r>
        <w:rPr>
          <w:rFonts w:ascii="微软雅黑" w:eastAsia="微软雅黑" w:hAnsi="微软雅黑" w:cs="微软雅黑" w:hint="eastAsia"/>
          <w:bCs/>
          <w:kern w:val="2"/>
          <w:sz w:val="24"/>
          <w:szCs w:val="24"/>
        </w:rPr>
        <w:t>2007</w:t>
      </w:r>
      <w:r>
        <w:rPr>
          <w:rFonts w:ascii="微软雅黑" w:eastAsia="微软雅黑" w:hAnsi="微软雅黑" w:cs="微软雅黑" w:hint="eastAsia"/>
          <w:bCs/>
          <w:kern w:val="2"/>
          <w:sz w:val="24"/>
          <w:szCs w:val="24"/>
        </w:rPr>
        <w:t>〕</w:t>
      </w:r>
      <w:r>
        <w:rPr>
          <w:rFonts w:ascii="微软雅黑" w:eastAsia="微软雅黑" w:hAnsi="微软雅黑" w:cs="微软雅黑" w:hint="eastAsia"/>
          <w:bCs/>
          <w:kern w:val="2"/>
          <w:sz w:val="24"/>
          <w:szCs w:val="24"/>
        </w:rPr>
        <w:t>43</w:t>
      </w:r>
      <w:r>
        <w:rPr>
          <w:rFonts w:ascii="微软雅黑" w:eastAsia="微软雅黑" w:hAnsi="微软雅黑" w:cs="微软雅黑" w:hint="eastAsia"/>
          <w:bCs/>
          <w:kern w:val="2"/>
          <w:sz w:val="24"/>
          <w:szCs w:val="24"/>
        </w:rPr>
        <w:t>号）；</w:t>
      </w:r>
    </w:p>
    <w:p w14:paraId="13390EE4" w14:textId="77777777" w:rsidR="00570CCC" w:rsidRDefault="00012045">
      <w:pPr>
        <w:numPr>
          <w:ilvl w:val="0"/>
          <w:numId w:val="4"/>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《中华人民共和国计算机信息系统安全保护条例》（国务院</w:t>
      </w:r>
      <w:r>
        <w:rPr>
          <w:rFonts w:ascii="微软雅黑" w:eastAsia="微软雅黑" w:hAnsi="微软雅黑" w:cs="微软雅黑" w:hint="eastAsia"/>
          <w:bCs/>
          <w:kern w:val="2"/>
          <w:sz w:val="24"/>
          <w:szCs w:val="24"/>
        </w:rPr>
        <w:t>147</w:t>
      </w:r>
      <w:r>
        <w:rPr>
          <w:rFonts w:ascii="微软雅黑" w:eastAsia="微软雅黑" w:hAnsi="微软雅黑" w:cs="微软雅黑" w:hint="eastAsia"/>
          <w:bCs/>
          <w:kern w:val="2"/>
          <w:sz w:val="24"/>
          <w:szCs w:val="24"/>
        </w:rPr>
        <w:t>号令）；</w:t>
      </w:r>
    </w:p>
    <w:p w14:paraId="13390EE5" w14:textId="77777777" w:rsidR="00570CCC" w:rsidRDefault="00012045">
      <w:pPr>
        <w:numPr>
          <w:ilvl w:val="0"/>
          <w:numId w:val="4"/>
        </w:numPr>
        <w:tabs>
          <w:tab w:val="left" w:pos="0"/>
        </w:tabs>
        <w:adjustRightInd w:val="0"/>
        <w:snapToGrid w:val="0"/>
        <w:spacing w:line="360" w:lineRule="auto"/>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《中华人民共和国药品管理法实施条例》《药物临床试验质量管理规范》《药物注册核查要点与判定原则》《药物临床试验机构监督检查要点及判定原则（试行）》等法律法规。</w:t>
      </w:r>
      <w:r>
        <w:rPr>
          <w:rFonts w:ascii="微软雅黑" w:eastAsia="微软雅黑" w:hAnsi="微软雅黑" w:cs="微软雅黑" w:hint="eastAsia"/>
          <w:bCs/>
          <w:kern w:val="2"/>
          <w:sz w:val="24"/>
          <w:szCs w:val="24"/>
        </w:rPr>
        <w:br w:type="page"/>
      </w:r>
    </w:p>
    <w:p w14:paraId="13390EE6" w14:textId="77777777" w:rsidR="00570CCC" w:rsidRDefault="00012045">
      <w:pPr>
        <w:numPr>
          <w:ilvl w:val="0"/>
          <w:numId w:val="1"/>
        </w:numPr>
        <w:tabs>
          <w:tab w:val="left" w:pos="0"/>
        </w:tabs>
        <w:adjustRightInd w:val="0"/>
        <w:snapToGrid w:val="0"/>
        <w:spacing w:beforeLines="50" w:before="156" w:line="360" w:lineRule="auto"/>
        <w:outlineLvl w:val="0"/>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lastRenderedPageBreak/>
        <w:t>项目建设内容一览表</w:t>
      </w:r>
    </w:p>
    <w:tbl>
      <w:tblPr>
        <w:tblW w:w="9716"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235"/>
        <w:gridCol w:w="6776"/>
      </w:tblGrid>
      <w:tr w:rsidR="00570CCC" w14:paraId="13390EEA" w14:textId="77777777">
        <w:trPr>
          <w:trHeight w:val="468"/>
        </w:trPr>
        <w:tc>
          <w:tcPr>
            <w:tcW w:w="705" w:type="dxa"/>
            <w:tcBorders>
              <w:top w:val="single" w:sz="4" w:space="0" w:color="auto"/>
              <w:left w:val="single" w:sz="4" w:space="0" w:color="auto"/>
              <w:bottom w:val="single" w:sz="4" w:space="0" w:color="auto"/>
              <w:right w:val="single" w:sz="4" w:space="0" w:color="auto"/>
            </w:tcBorders>
            <w:vAlign w:val="center"/>
          </w:tcPr>
          <w:p w14:paraId="13390EE7" w14:textId="77777777" w:rsidR="00570CCC" w:rsidRDefault="00012045">
            <w:pPr>
              <w:widowControl/>
              <w:spacing w:line="360" w:lineRule="auto"/>
              <w:jc w:val="center"/>
              <w:rPr>
                <w:rFonts w:ascii="微软雅黑" w:eastAsia="微软雅黑" w:hAnsi="微软雅黑" w:cs="微软雅黑" w:hint="eastAsia"/>
                <w:b/>
              </w:rPr>
            </w:pPr>
            <w:r>
              <w:rPr>
                <w:rFonts w:ascii="微软雅黑" w:eastAsia="微软雅黑" w:hAnsi="微软雅黑" w:cs="微软雅黑" w:hint="eastAsia"/>
                <w:b/>
              </w:rPr>
              <w:t>序号</w:t>
            </w:r>
          </w:p>
        </w:tc>
        <w:tc>
          <w:tcPr>
            <w:tcW w:w="2235" w:type="dxa"/>
            <w:tcBorders>
              <w:top w:val="single" w:sz="4" w:space="0" w:color="auto"/>
              <w:left w:val="single" w:sz="4" w:space="0" w:color="auto"/>
              <w:bottom w:val="single" w:sz="4" w:space="0" w:color="auto"/>
              <w:right w:val="single" w:sz="4" w:space="0" w:color="auto"/>
            </w:tcBorders>
            <w:vAlign w:val="center"/>
          </w:tcPr>
          <w:p w14:paraId="13390EE8" w14:textId="77777777" w:rsidR="00570CCC" w:rsidRDefault="00012045">
            <w:pPr>
              <w:widowControl/>
              <w:spacing w:line="360" w:lineRule="auto"/>
              <w:jc w:val="center"/>
              <w:rPr>
                <w:rFonts w:ascii="微软雅黑" w:eastAsia="微软雅黑" w:hAnsi="微软雅黑" w:cs="微软雅黑" w:hint="eastAsia"/>
                <w:b/>
              </w:rPr>
            </w:pPr>
            <w:r>
              <w:rPr>
                <w:rFonts w:ascii="微软雅黑" w:eastAsia="微软雅黑" w:hAnsi="微软雅黑" w:cs="微软雅黑" w:hint="eastAsia"/>
                <w:b/>
              </w:rPr>
              <w:t>模块名称</w:t>
            </w:r>
          </w:p>
        </w:tc>
        <w:tc>
          <w:tcPr>
            <w:tcW w:w="6776" w:type="dxa"/>
            <w:tcBorders>
              <w:top w:val="single" w:sz="4" w:space="0" w:color="auto"/>
              <w:left w:val="single" w:sz="4" w:space="0" w:color="auto"/>
              <w:bottom w:val="single" w:sz="4" w:space="0" w:color="auto"/>
              <w:right w:val="single" w:sz="4" w:space="0" w:color="auto"/>
            </w:tcBorders>
            <w:vAlign w:val="center"/>
          </w:tcPr>
          <w:p w14:paraId="13390EE9" w14:textId="77777777" w:rsidR="00570CCC" w:rsidRDefault="00012045">
            <w:pPr>
              <w:widowControl/>
              <w:spacing w:line="360" w:lineRule="auto"/>
              <w:jc w:val="center"/>
              <w:rPr>
                <w:rFonts w:ascii="微软雅黑" w:eastAsia="微软雅黑" w:hAnsi="微软雅黑" w:cs="微软雅黑" w:hint="eastAsia"/>
                <w:b/>
              </w:rPr>
            </w:pPr>
            <w:r>
              <w:rPr>
                <w:rFonts w:ascii="微软雅黑" w:eastAsia="微软雅黑" w:hAnsi="微软雅黑" w:cs="微软雅黑" w:hint="eastAsia"/>
                <w:b/>
              </w:rPr>
              <w:t>简介</w:t>
            </w:r>
          </w:p>
        </w:tc>
      </w:tr>
      <w:tr w:rsidR="00570CCC" w14:paraId="13390EEC" w14:textId="77777777">
        <w:trPr>
          <w:trHeight w:val="468"/>
        </w:trPr>
        <w:tc>
          <w:tcPr>
            <w:tcW w:w="9716" w:type="dxa"/>
            <w:gridSpan w:val="3"/>
            <w:tcBorders>
              <w:top w:val="single" w:sz="4" w:space="0" w:color="auto"/>
              <w:left w:val="single" w:sz="4" w:space="0" w:color="auto"/>
              <w:bottom w:val="single" w:sz="4" w:space="0" w:color="auto"/>
              <w:right w:val="single" w:sz="4" w:space="0" w:color="auto"/>
            </w:tcBorders>
            <w:vAlign w:val="center"/>
          </w:tcPr>
          <w:p w14:paraId="13390EEB" w14:textId="352A2238" w:rsidR="00570CCC" w:rsidRDefault="00012045">
            <w:pPr>
              <w:jc w:val="center"/>
              <w:rPr>
                <w:rFonts w:ascii="微软雅黑" w:eastAsia="微软雅黑" w:hAnsi="微软雅黑" w:cs="微软雅黑" w:hint="eastAsia"/>
              </w:rPr>
            </w:pPr>
            <w:r>
              <w:rPr>
                <w:rFonts w:ascii="微软雅黑" w:eastAsia="微软雅黑" w:hAnsi="微软雅黑" w:cs="微软雅黑" w:hint="eastAsia"/>
                <w:b/>
              </w:rPr>
              <w:t>一、</w:t>
            </w:r>
            <w:r w:rsidR="00B2377C" w:rsidRPr="00B2377C">
              <w:rPr>
                <w:rFonts w:ascii="微软雅黑" w:eastAsia="微软雅黑" w:hAnsi="微软雅黑" w:cs="微软雅黑"/>
                <w:b/>
              </w:rPr>
              <w:t>临床试验管理系统</w:t>
            </w:r>
          </w:p>
        </w:tc>
      </w:tr>
      <w:tr w:rsidR="00570CCC" w14:paraId="13390EF0"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EED"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EEE"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项目全流程模块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EEF"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管理临床试验全生命周期，覆盖意向申请、立项审查、合同签署、启动准备、入组监控到结题归档全流程，支持流程自动化与状态跟踪</w:t>
            </w:r>
          </w:p>
        </w:tc>
      </w:tr>
      <w:tr w:rsidR="00570CCC" w14:paraId="13390EF4" w14:textId="77777777">
        <w:trPr>
          <w:trHeight w:val="464"/>
        </w:trPr>
        <w:tc>
          <w:tcPr>
            <w:tcW w:w="705" w:type="dxa"/>
            <w:tcBorders>
              <w:top w:val="single" w:sz="4" w:space="0" w:color="auto"/>
              <w:left w:val="single" w:sz="4" w:space="0" w:color="auto"/>
              <w:bottom w:val="single" w:sz="4" w:space="0" w:color="auto"/>
              <w:right w:val="single" w:sz="4" w:space="0" w:color="auto"/>
            </w:tcBorders>
            <w:vAlign w:val="center"/>
          </w:tcPr>
          <w:p w14:paraId="13390EF1"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EF2"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项目管理模块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EF3"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提供项目详情展示、人员关联、遗传资源审批、质控报告管理及</w:t>
            </w:r>
            <w:r>
              <w:rPr>
                <w:rFonts w:ascii="微软雅黑" w:eastAsia="微软雅黑" w:hAnsi="微软雅黑" w:cs="微软雅黑" w:hint="eastAsia"/>
              </w:rPr>
              <w:t>SAE/SUSAR</w:t>
            </w:r>
            <w:r>
              <w:rPr>
                <w:rFonts w:ascii="微软雅黑" w:eastAsia="微软雅黑" w:hAnsi="微软雅黑" w:cs="微软雅黑" w:hint="eastAsia"/>
              </w:rPr>
              <w:t>事件备案功能，支持项目进度多维监控</w:t>
            </w:r>
          </w:p>
        </w:tc>
      </w:tr>
      <w:tr w:rsidR="00570CCC" w14:paraId="13390EF8"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EF5"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EF6"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试验参与者管理模块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EF7"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实现试验参与者入组、访视计划生成、电子病历填写、</w:t>
            </w:r>
            <w:r>
              <w:rPr>
                <w:rFonts w:ascii="微软雅黑" w:eastAsia="微软雅黑" w:hAnsi="微软雅黑" w:cs="微软雅黑" w:hint="eastAsia"/>
              </w:rPr>
              <w:t>AE/</w:t>
            </w:r>
            <w:r>
              <w:rPr>
                <w:rFonts w:ascii="微软雅黑" w:eastAsia="微软雅黑" w:hAnsi="微软雅黑" w:cs="微软雅黑" w:hint="eastAsia"/>
              </w:rPr>
              <w:t>合并用药记录、免费医嘱开具及生物样本管理，确保试验参与者数据完整可追溯</w:t>
            </w:r>
          </w:p>
        </w:tc>
      </w:tr>
      <w:tr w:rsidR="00570CCC" w14:paraId="13390EFC"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EF9"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EFA"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资料管理模块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EFB"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管理项目文件借阅、归档与</w:t>
            </w:r>
            <w:r>
              <w:rPr>
                <w:rFonts w:ascii="微软雅黑" w:eastAsia="微软雅黑" w:hAnsi="微软雅黑" w:cs="微软雅黑" w:hint="eastAsia"/>
              </w:rPr>
              <w:t>SOP</w:t>
            </w:r>
            <w:r>
              <w:rPr>
                <w:rFonts w:ascii="微软雅黑" w:eastAsia="微软雅黑" w:hAnsi="微软雅黑" w:cs="微软雅黑" w:hint="eastAsia"/>
              </w:rPr>
              <w:t>文档库，支持按项目自动分类存档，记录纸质资料存放位置及借阅流程</w:t>
            </w:r>
          </w:p>
        </w:tc>
      </w:tr>
      <w:tr w:rsidR="00570CCC" w14:paraId="13390F00"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EFD"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EFE" w14:textId="77777777" w:rsidR="00570CCC" w:rsidRDefault="00012045">
            <w:pPr>
              <w:spacing w:line="360" w:lineRule="auto"/>
              <w:jc w:val="center"/>
              <w:rPr>
                <w:rFonts w:ascii="微软雅黑" w:eastAsia="微软雅黑" w:hAnsi="微软雅黑" w:cs="微软雅黑" w:hint="eastAsia"/>
              </w:rPr>
            </w:pPr>
            <w:r>
              <w:rPr>
                <w:rFonts w:ascii="微软雅黑" w:eastAsia="微软雅黑" w:hAnsi="微软雅黑" w:cs="微软雅黑" w:hint="eastAsia"/>
              </w:rPr>
              <w:t>合同管理模块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EFF"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处理主协议</w:t>
            </w:r>
            <w:r>
              <w:rPr>
                <w:rFonts w:ascii="微软雅黑" w:eastAsia="微软雅黑" w:hAnsi="微软雅黑" w:cs="微软雅黑" w:hint="eastAsia"/>
              </w:rPr>
              <w:t>/</w:t>
            </w:r>
            <w:r>
              <w:rPr>
                <w:rFonts w:ascii="微软雅黑" w:eastAsia="微软雅黑" w:hAnsi="微软雅黑" w:cs="微软雅黑" w:hint="eastAsia"/>
              </w:rPr>
              <w:t>补充协议的上传、审核、电子签署及经费预算管理，支持合同版本留痕与水印文件下载</w:t>
            </w:r>
          </w:p>
        </w:tc>
      </w:tr>
      <w:tr w:rsidR="00570CCC" w14:paraId="13390F04"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01"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02" w14:textId="77777777" w:rsidR="00570CCC" w:rsidRDefault="00012045">
            <w:pPr>
              <w:spacing w:line="360" w:lineRule="auto"/>
              <w:jc w:val="center"/>
              <w:rPr>
                <w:rFonts w:ascii="微软雅黑" w:eastAsia="微软雅黑" w:hAnsi="微软雅黑" w:cs="微软雅黑" w:hint="eastAsia"/>
              </w:rPr>
            </w:pPr>
            <w:r>
              <w:rPr>
                <w:rFonts w:ascii="微软雅黑" w:eastAsia="微软雅黑" w:hAnsi="微软雅黑" w:cs="微软雅黑" w:hint="eastAsia"/>
              </w:rPr>
              <w:t>经费管理模块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03"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管理项目来款登记、开票申请、批件费用结算，支持发票关联、费用汇总及电子批件申请审核</w:t>
            </w:r>
          </w:p>
        </w:tc>
      </w:tr>
      <w:tr w:rsidR="00570CCC" w14:paraId="13390F08"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05"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06"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人力资源管理模块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07"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管理</w:t>
            </w:r>
            <w:r>
              <w:rPr>
                <w:rFonts w:ascii="微软雅黑" w:eastAsia="微软雅黑" w:hAnsi="微软雅黑" w:cs="微软雅黑" w:hint="eastAsia"/>
              </w:rPr>
              <w:t>CRA/CRC</w:t>
            </w:r>
            <w:r>
              <w:rPr>
                <w:rFonts w:ascii="微软雅黑" w:eastAsia="微软雅黑" w:hAnsi="微软雅黑" w:cs="微软雅黑" w:hint="eastAsia"/>
              </w:rPr>
              <w:t>备案、研究者库维护、申办方信息登记及试验参与者历史试验记录，支持角色关联与资质审核</w:t>
            </w:r>
          </w:p>
        </w:tc>
      </w:tr>
      <w:tr w:rsidR="00570CCC" w14:paraId="13390F0C"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09"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0A"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药物管理模块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0B"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实现药物入库</w:t>
            </w:r>
            <w:r>
              <w:rPr>
                <w:rFonts w:ascii="微软雅黑" w:eastAsia="微软雅黑" w:hAnsi="微软雅黑" w:cs="微软雅黑" w:hint="eastAsia"/>
              </w:rPr>
              <w:t>/</w:t>
            </w:r>
            <w:r>
              <w:rPr>
                <w:rFonts w:ascii="微软雅黑" w:eastAsia="微软雅黑" w:hAnsi="微软雅黑" w:cs="微软雅黑" w:hint="eastAsia"/>
              </w:rPr>
              <w:t>发放</w:t>
            </w:r>
            <w:r>
              <w:rPr>
                <w:rFonts w:ascii="微软雅黑" w:eastAsia="微软雅黑" w:hAnsi="微软雅黑" w:cs="微软雅黑" w:hint="eastAsia"/>
              </w:rPr>
              <w:t>/</w:t>
            </w:r>
            <w:r>
              <w:rPr>
                <w:rFonts w:ascii="微软雅黑" w:eastAsia="微软雅黑" w:hAnsi="微软雅黑" w:cs="微软雅黑" w:hint="eastAsia"/>
              </w:rPr>
              <w:t>回收、温湿度监控、近效期提醒、随机药物管理，保障药物全流程可控</w:t>
            </w:r>
          </w:p>
        </w:tc>
      </w:tr>
      <w:tr w:rsidR="00570CCC" w14:paraId="13390F10"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0D"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0E"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设备设施管理模块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0F"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管理试验相关设备（冰箱、温控仪等）的台账、校准证书、温湿度文件，支持条码打印与绑定</w:t>
            </w:r>
          </w:p>
        </w:tc>
      </w:tr>
      <w:tr w:rsidR="00570CCC" w14:paraId="13390F14" w14:textId="77777777">
        <w:trPr>
          <w:trHeight w:val="90"/>
        </w:trPr>
        <w:tc>
          <w:tcPr>
            <w:tcW w:w="705" w:type="dxa"/>
            <w:tcBorders>
              <w:top w:val="single" w:sz="4" w:space="0" w:color="auto"/>
              <w:left w:val="single" w:sz="4" w:space="0" w:color="auto"/>
              <w:bottom w:val="single" w:sz="4" w:space="0" w:color="auto"/>
              <w:right w:val="single" w:sz="4" w:space="0" w:color="auto"/>
            </w:tcBorders>
            <w:vAlign w:val="center"/>
          </w:tcPr>
          <w:p w14:paraId="13390F11"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12"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一体化模块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13"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提供用户门户、集成待办任务、消息通知、个人中心及后台数据看板，支持多角色切换与应用管理</w:t>
            </w:r>
          </w:p>
        </w:tc>
      </w:tr>
      <w:tr w:rsidR="00570CCC" w14:paraId="13390F18"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15"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16"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日志审计模块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17"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记录用户登录、操作行为及监查过程日志，支持按项目</w:t>
            </w:r>
            <w:r>
              <w:rPr>
                <w:rFonts w:ascii="微软雅黑" w:eastAsia="微软雅黑" w:hAnsi="微软雅黑" w:cs="微软雅黑" w:hint="eastAsia"/>
              </w:rPr>
              <w:t>/IP/</w:t>
            </w:r>
            <w:r>
              <w:rPr>
                <w:rFonts w:ascii="微软雅黑" w:eastAsia="微软雅黑" w:hAnsi="微软雅黑" w:cs="微软雅黑" w:hint="eastAsia"/>
              </w:rPr>
              <w:t>操作类型追溯行为轨迹</w:t>
            </w:r>
          </w:p>
        </w:tc>
      </w:tr>
      <w:tr w:rsidR="00570CCC" w14:paraId="13390F1C" w14:textId="77777777">
        <w:trPr>
          <w:trHeight w:val="423"/>
        </w:trPr>
        <w:tc>
          <w:tcPr>
            <w:tcW w:w="705" w:type="dxa"/>
            <w:tcBorders>
              <w:top w:val="single" w:sz="4" w:space="0" w:color="auto"/>
              <w:left w:val="single" w:sz="4" w:space="0" w:color="auto"/>
              <w:bottom w:val="single" w:sz="4" w:space="0" w:color="auto"/>
              <w:right w:val="single" w:sz="4" w:space="0" w:color="auto"/>
            </w:tcBorders>
            <w:vAlign w:val="center"/>
          </w:tcPr>
          <w:p w14:paraId="13390F19"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1A"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数据安全模块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1B"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通过水印覆盖、敏感数据脱敏、密码策略、单实例登录及数据备份，保障系统安全合规</w:t>
            </w:r>
          </w:p>
        </w:tc>
      </w:tr>
      <w:tr w:rsidR="00570CCC" w14:paraId="13390F20"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1D" w14:textId="77777777" w:rsidR="00570CCC" w:rsidRDefault="00570CCC">
            <w:pPr>
              <w:widowControl/>
              <w:numPr>
                <w:ilvl w:val="0"/>
                <w:numId w:val="5"/>
              </w:numPr>
              <w:spacing w:line="360" w:lineRule="auto"/>
              <w:jc w:val="left"/>
              <w:rPr>
                <w:rFonts w:ascii="微软雅黑" w:eastAsia="微软雅黑" w:hAnsi="微软雅黑" w:cs="微软雅黑" w:hint="eastAsia"/>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1E" w14:textId="77777777" w:rsidR="00570CCC" w:rsidRDefault="00012045">
            <w:pPr>
              <w:widowControl/>
              <w:spacing w:line="360" w:lineRule="auto"/>
              <w:jc w:val="center"/>
              <w:rPr>
                <w:rFonts w:ascii="微软雅黑" w:eastAsia="微软雅黑" w:hAnsi="微软雅黑" w:cs="微软雅黑" w:hint="eastAsia"/>
              </w:rPr>
            </w:pPr>
            <w:r>
              <w:rPr>
                <w:rFonts w:ascii="微软雅黑" w:eastAsia="微软雅黑" w:hAnsi="微软雅黑" w:cs="微软雅黑" w:hint="eastAsia"/>
              </w:rPr>
              <w:t>第三方接口模块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1F"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对接</w:t>
            </w:r>
            <w:r>
              <w:rPr>
                <w:rFonts w:ascii="微软雅黑" w:eastAsia="微软雅黑" w:hAnsi="微软雅黑" w:cs="微软雅黑" w:hint="eastAsia"/>
              </w:rPr>
              <w:t>HIS/LIS/PACS</w:t>
            </w:r>
            <w:r>
              <w:rPr>
                <w:rFonts w:ascii="微软雅黑" w:eastAsia="微软雅黑" w:hAnsi="微软雅黑" w:cs="微软雅黑" w:hint="eastAsia"/>
              </w:rPr>
              <w:t>、电子签名、短信平台及身份证读卡器，实现业务协同</w:t>
            </w:r>
          </w:p>
        </w:tc>
      </w:tr>
      <w:tr w:rsidR="00570CCC" w14:paraId="13390F24"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21"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22"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自动化运维模块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23" w14:textId="77777777" w:rsidR="00570CCC" w:rsidRDefault="00012045">
            <w:pPr>
              <w:widowControl/>
              <w:spacing w:line="360" w:lineRule="auto"/>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支持私有化部署、容器化架构及国产系统适配，确保高并发（</w:t>
            </w:r>
            <w:r>
              <w:rPr>
                <w:rFonts w:ascii="微软雅黑" w:eastAsia="微软雅黑" w:hAnsi="微软雅黑" w:cs="微软雅黑" w:hint="eastAsia"/>
              </w:rPr>
              <w:t>500+</w:t>
            </w:r>
            <w:r>
              <w:rPr>
                <w:rFonts w:ascii="微软雅黑" w:eastAsia="微软雅黑" w:hAnsi="微软雅黑" w:cs="微软雅黑" w:hint="eastAsia"/>
              </w:rPr>
              <w:t>用户）下的系统稳定性</w:t>
            </w:r>
          </w:p>
        </w:tc>
      </w:tr>
      <w:tr w:rsidR="00570CCC" w14:paraId="13390F28"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25"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26"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IIT</w:t>
            </w:r>
            <w:r>
              <w:rPr>
                <w:rFonts w:ascii="微软雅黑" w:eastAsia="微软雅黑" w:hAnsi="微软雅黑" w:cs="微软雅黑" w:hint="eastAsia"/>
                <w:color w:val="000000" w:themeColor="text1"/>
              </w:rPr>
              <w:t>全流程管理模块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27"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贯穿项目全生命周期，支持项目展示、精准检索与向导式建项。依托权限脱敏、操作留痕、加密水印打包等功能，保障科研操作高效、合规可溯源</w:t>
            </w:r>
          </w:p>
        </w:tc>
      </w:tr>
      <w:tr w:rsidR="00570CCC" w14:paraId="13390F2A" w14:textId="77777777">
        <w:trPr>
          <w:trHeight w:val="448"/>
        </w:trPr>
        <w:tc>
          <w:tcPr>
            <w:tcW w:w="9716" w:type="dxa"/>
            <w:gridSpan w:val="3"/>
            <w:tcBorders>
              <w:top w:val="single" w:sz="4" w:space="0" w:color="auto"/>
              <w:left w:val="single" w:sz="4" w:space="0" w:color="auto"/>
              <w:bottom w:val="single" w:sz="4" w:space="0" w:color="auto"/>
              <w:right w:val="single" w:sz="4" w:space="0" w:color="auto"/>
            </w:tcBorders>
            <w:vAlign w:val="center"/>
          </w:tcPr>
          <w:p w14:paraId="13390F29" w14:textId="77777777" w:rsidR="00570CCC" w:rsidRDefault="00012045">
            <w:pPr>
              <w:jc w:val="center"/>
              <w:rPr>
                <w:rFonts w:ascii="微软雅黑" w:eastAsia="微软雅黑" w:hAnsi="微软雅黑" w:cs="微软雅黑" w:hint="eastAsia"/>
              </w:rPr>
            </w:pPr>
            <w:r>
              <w:rPr>
                <w:rFonts w:ascii="微软雅黑" w:eastAsia="微软雅黑" w:hAnsi="微软雅黑" w:cs="微软雅黑" w:hint="eastAsia"/>
                <w:b/>
              </w:rPr>
              <w:t>二、智能招募系统</w:t>
            </w:r>
          </w:p>
        </w:tc>
      </w:tr>
      <w:tr w:rsidR="00570CCC" w14:paraId="13390F2E"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2B" w14:textId="77777777" w:rsidR="00570CCC" w:rsidRDefault="00570CCC">
            <w:pPr>
              <w:widowControl/>
              <w:numPr>
                <w:ilvl w:val="0"/>
                <w:numId w:val="5"/>
              </w:numPr>
              <w:spacing w:line="360" w:lineRule="auto"/>
              <w:jc w:val="center"/>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2C"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招募数据对接与采集模块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2D"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对接</w:t>
            </w:r>
            <w:r>
              <w:rPr>
                <w:rFonts w:ascii="微软雅黑" w:eastAsia="微软雅黑" w:hAnsi="微软雅黑" w:cs="微软雅黑" w:hint="eastAsia"/>
              </w:rPr>
              <w:t>HIS/EMR/LIS/PACS/</w:t>
            </w:r>
            <w:r>
              <w:rPr>
                <w:rFonts w:ascii="微软雅黑" w:eastAsia="微软雅黑" w:hAnsi="微软雅黑" w:cs="微软雅黑" w:hint="eastAsia"/>
              </w:rPr>
              <w:t>病理等院内核心业务系统，全面采集患者诊疗数据；支持本地数据文件上传融合、历史数据初始化沉淀与增量数据准实时同步、断点续传与异常自动恢复</w:t>
            </w:r>
          </w:p>
        </w:tc>
      </w:tr>
      <w:tr w:rsidR="00570CCC" w14:paraId="13390F32"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2F"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30"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专病招募模型模块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31"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提供医院指定专病的招募模型，支持基于院内真实数据的模型本地化调优</w:t>
            </w:r>
          </w:p>
        </w:tc>
      </w:tr>
      <w:tr w:rsidR="00570CCC" w14:paraId="13390F36"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33"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34"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核心</w:t>
            </w:r>
            <w:r>
              <w:rPr>
                <w:rFonts w:ascii="微软雅黑" w:eastAsia="微软雅黑" w:hAnsi="微软雅黑" w:cs="微软雅黑" w:hint="eastAsia"/>
                <w:color w:val="000000" w:themeColor="text1"/>
              </w:rPr>
              <w:t>AI</w:t>
            </w:r>
            <w:r>
              <w:rPr>
                <w:rFonts w:ascii="微软雅黑" w:eastAsia="微软雅黑" w:hAnsi="微软雅黑" w:cs="微软雅黑" w:hint="eastAsia"/>
                <w:color w:val="000000" w:themeColor="text1"/>
              </w:rPr>
              <w:t>能力模块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35"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基于大模型实现临床试验入排标准智能解析、患者病历智能解析与摘要生成、诊疗时间轴构建，为时序相关条件判断提供依据</w:t>
            </w:r>
          </w:p>
        </w:tc>
      </w:tr>
      <w:tr w:rsidR="00570CCC" w14:paraId="13390F3A"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37"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38"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医学知识库模块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39"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内置专病医学知识库（基因检测结果识别、病理识别、疾病分期计算、治疗线数计算、</w:t>
            </w:r>
            <w:r>
              <w:rPr>
                <w:rFonts w:ascii="微软雅黑" w:eastAsia="微软雅黑" w:hAnsi="微软雅黑" w:cs="微软雅黑" w:hint="eastAsia"/>
              </w:rPr>
              <w:t>ECOG</w:t>
            </w:r>
            <w:r>
              <w:rPr>
                <w:rFonts w:ascii="微软雅黑" w:eastAsia="微软雅黑" w:hAnsi="微软雅黑" w:cs="微软雅黑" w:hint="eastAsia"/>
              </w:rPr>
              <w:t>评分标准等）与招募业务规则知识库，支持知识映射适配与决策树快速剪枝</w:t>
            </w:r>
          </w:p>
        </w:tc>
      </w:tr>
      <w:tr w:rsidR="00570CCC" w14:paraId="13390F3E"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3B"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3C"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招募项目管理模块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3D"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支持试验项目新增、编辑、查看、启动、暂停、终止与搜索，招募条件原子</w:t>
            </w:r>
            <w:r>
              <w:rPr>
                <w:rFonts w:ascii="微软雅黑" w:eastAsia="微软雅黑" w:hAnsi="微软雅黑" w:cs="微软雅黑" w:hint="eastAsia"/>
              </w:rPr>
              <w:lastRenderedPageBreak/>
              <w:t>化拆分与更新后自动重新匹配，重点项目标记</w:t>
            </w:r>
          </w:p>
        </w:tc>
      </w:tr>
      <w:tr w:rsidR="00570CCC" w14:paraId="13390F42"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3F"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40"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智能匹配与复核模块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41"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初筛、精筛两阶段智能匹配，结果分为符合入组与可随访储备；匹配原因可解释、原始病历循证可追溯，支持人工复核、全流程状态闭环管理与患者匹配历史回溯留痕</w:t>
            </w:r>
          </w:p>
        </w:tc>
      </w:tr>
      <w:tr w:rsidR="00570CCC" w14:paraId="13390F46"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43"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44"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标注工作台模块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45"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支持入排标准原子化标注、病历标注任务管理、</w:t>
            </w:r>
            <w:r>
              <w:rPr>
                <w:rFonts w:ascii="微软雅黑" w:eastAsia="微软雅黑" w:hAnsi="微软雅黑" w:cs="微软雅黑" w:hint="eastAsia"/>
              </w:rPr>
              <w:t>AI</w:t>
            </w:r>
            <w:r>
              <w:rPr>
                <w:rFonts w:ascii="微软雅黑" w:eastAsia="微软雅黑" w:hAnsi="微软雅黑" w:cs="微软雅黑" w:hint="eastAsia"/>
              </w:rPr>
              <w:t>智能预标注与人工复核修正，标注数据可沉淀为金标准用于模型训练、评估与持续优化</w:t>
            </w:r>
          </w:p>
        </w:tc>
      </w:tr>
      <w:tr w:rsidR="00570CCC" w14:paraId="13390F4A"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47"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48"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配置中心模块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49"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支持标注提示词在线管理、临床试验招募标准变量库、初筛</w:t>
            </w:r>
            <w:r>
              <w:rPr>
                <w:rFonts w:ascii="微软雅黑" w:eastAsia="微软雅黑" w:hAnsi="微软雅黑" w:cs="微软雅黑" w:hint="eastAsia"/>
              </w:rPr>
              <w:t>/</w:t>
            </w:r>
            <w:r>
              <w:rPr>
                <w:rFonts w:ascii="微软雅黑" w:eastAsia="微软雅黑" w:hAnsi="微软雅黑" w:cs="微软雅黑" w:hint="eastAsia"/>
              </w:rPr>
              <w:t>精筛条件库分级管理及专病标注与匹配条件配置</w:t>
            </w:r>
          </w:p>
        </w:tc>
      </w:tr>
      <w:tr w:rsidR="00570CCC" w14:paraId="13390F4E" w14:textId="77777777">
        <w:trPr>
          <w:trHeight w:val="448"/>
        </w:trPr>
        <w:tc>
          <w:tcPr>
            <w:tcW w:w="705" w:type="dxa"/>
            <w:tcBorders>
              <w:top w:val="single" w:sz="4" w:space="0" w:color="auto"/>
              <w:left w:val="single" w:sz="4" w:space="0" w:color="auto"/>
              <w:bottom w:val="single" w:sz="4" w:space="0" w:color="auto"/>
              <w:right w:val="single" w:sz="4" w:space="0" w:color="auto"/>
            </w:tcBorders>
            <w:vAlign w:val="center"/>
          </w:tcPr>
          <w:p w14:paraId="13390F4B" w14:textId="77777777" w:rsidR="00570CCC" w:rsidRDefault="00570CCC">
            <w:pPr>
              <w:widowControl/>
              <w:numPr>
                <w:ilvl w:val="0"/>
                <w:numId w:val="5"/>
              </w:numPr>
              <w:spacing w:line="360" w:lineRule="auto"/>
              <w:jc w:val="left"/>
              <w:rPr>
                <w:rFonts w:ascii="微软雅黑" w:eastAsia="微软雅黑" w:hAnsi="微软雅黑" w:cs="微软雅黑" w:hint="eastAsia"/>
                <w:color w:val="000000" w:themeColor="text1"/>
              </w:rPr>
            </w:pPr>
          </w:p>
        </w:tc>
        <w:tc>
          <w:tcPr>
            <w:tcW w:w="2235" w:type="dxa"/>
            <w:tcBorders>
              <w:top w:val="single" w:sz="4" w:space="0" w:color="auto"/>
              <w:left w:val="single" w:sz="4" w:space="0" w:color="auto"/>
              <w:bottom w:val="single" w:sz="4" w:space="0" w:color="auto"/>
              <w:right w:val="single" w:sz="4" w:space="0" w:color="auto"/>
            </w:tcBorders>
            <w:vAlign w:val="center"/>
          </w:tcPr>
          <w:p w14:paraId="13390F4C" w14:textId="77777777" w:rsidR="00570CCC" w:rsidRDefault="00012045">
            <w:pPr>
              <w:widowControl/>
              <w:spacing w:line="360" w:lineRule="auto"/>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随访管理模块</w:t>
            </w:r>
          </w:p>
        </w:tc>
        <w:tc>
          <w:tcPr>
            <w:tcW w:w="6776" w:type="dxa"/>
            <w:tcBorders>
              <w:top w:val="single" w:sz="4" w:space="0" w:color="auto"/>
              <w:left w:val="single" w:sz="4" w:space="0" w:color="auto"/>
              <w:bottom w:val="single" w:sz="4" w:space="0" w:color="auto"/>
              <w:right w:val="single" w:sz="4" w:space="0" w:color="auto"/>
            </w:tcBorders>
            <w:vAlign w:val="center"/>
          </w:tcPr>
          <w:p w14:paraId="13390F4D" w14:textId="77777777" w:rsidR="00570CCC" w:rsidRDefault="00012045">
            <w:pPr>
              <w:widowControl/>
              <w:spacing w:line="360" w:lineRule="auto"/>
              <w:jc w:val="left"/>
              <w:rPr>
                <w:rFonts w:ascii="微软雅黑" w:eastAsia="微软雅黑" w:hAnsi="微软雅黑" w:cs="微软雅黑" w:hint="eastAsia"/>
              </w:rPr>
            </w:pPr>
            <w:r>
              <w:rPr>
                <w:rFonts w:ascii="微软雅黑" w:eastAsia="微软雅黑" w:hAnsi="微软雅黑" w:cs="微软雅黑" w:hint="eastAsia"/>
              </w:rPr>
              <w:t>支持随访表单库与随访计划配置、随访任务自动生成与分配、一键外呼与全程录音、短信随访、移动载体（微信小程序</w:t>
            </w:r>
            <w:r>
              <w:rPr>
                <w:rFonts w:ascii="微软雅黑" w:eastAsia="微软雅黑" w:hAnsi="微软雅黑" w:cs="微软雅黑" w:hint="eastAsia"/>
              </w:rPr>
              <w:t>/APP</w:t>
            </w:r>
            <w:r>
              <w:rPr>
                <w:rFonts w:ascii="微软雅黑" w:eastAsia="微软雅黑" w:hAnsi="微软雅黑" w:cs="微软雅黑" w:hint="eastAsia"/>
              </w:rPr>
              <w:t>）互联及随访统计与数据导出</w:t>
            </w:r>
          </w:p>
        </w:tc>
      </w:tr>
    </w:tbl>
    <w:p w14:paraId="13390F4F" w14:textId="77777777" w:rsidR="00570CCC" w:rsidRDefault="00012045">
      <w:pPr>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br w:type="page"/>
      </w:r>
    </w:p>
    <w:p w14:paraId="13390F50" w14:textId="77777777" w:rsidR="00570CCC" w:rsidRDefault="00012045">
      <w:pPr>
        <w:numPr>
          <w:ilvl w:val="0"/>
          <w:numId w:val="1"/>
        </w:numPr>
        <w:tabs>
          <w:tab w:val="left" w:pos="0"/>
        </w:tabs>
        <w:adjustRightInd w:val="0"/>
        <w:snapToGrid w:val="0"/>
        <w:spacing w:beforeLines="50" w:before="156" w:line="360" w:lineRule="auto"/>
        <w:outlineLvl w:val="0"/>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lastRenderedPageBreak/>
        <w:t>详细功能要求</w:t>
      </w:r>
    </w:p>
    <w:p w14:paraId="13390F51" w14:textId="36857892" w:rsidR="00570CCC" w:rsidRDefault="00B2377C">
      <w:pPr>
        <w:pStyle w:val="2"/>
        <w:numPr>
          <w:ilvl w:val="0"/>
          <w:numId w:val="6"/>
        </w:numPr>
        <w:ind w:firstLine="0"/>
      </w:pPr>
      <w:r w:rsidRPr="00B2377C">
        <w:t>临床试验管理</w:t>
      </w:r>
      <w:r>
        <w:rPr>
          <w:rFonts w:hint="eastAsia"/>
        </w:rPr>
        <w:t>系统</w:t>
      </w:r>
    </w:p>
    <w:tbl>
      <w:tblPr>
        <w:tblStyle w:val="aa"/>
        <w:tblW w:w="9795" w:type="dxa"/>
        <w:tblInd w:w="107" w:type="dxa"/>
        <w:tblLayout w:type="fixed"/>
        <w:tblLook w:val="04A0" w:firstRow="1" w:lastRow="0" w:firstColumn="1" w:lastColumn="0" w:noHBand="0" w:noVBand="1"/>
      </w:tblPr>
      <w:tblGrid>
        <w:gridCol w:w="750"/>
        <w:gridCol w:w="1485"/>
        <w:gridCol w:w="1185"/>
        <w:gridCol w:w="6375"/>
      </w:tblGrid>
      <w:tr w:rsidR="00570CCC" w14:paraId="13390F56" w14:textId="77777777">
        <w:trPr>
          <w:trHeight w:val="280"/>
        </w:trPr>
        <w:tc>
          <w:tcPr>
            <w:tcW w:w="750" w:type="dxa"/>
          </w:tcPr>
          <w:p w14:paraId="13390F52" w14:textId="77777777" w:rsidR="00570CCC" w:rsidRDefault="00012045">
            <w:pPr>
              <w:jc w:val="center"/>
              <w:rPr>
                <w:rFonts w:ascii="微软雅黑" w:eastAsia="微软雅黑" w:hAnsi="微软雅黑" w:cs="微软雅黑" w:hint="eastAsia"/>
                <w:b/>
                <w:bCs/>
                <w:color w:val="000000" w:themeColor="text1"/>
              </w:rPr>
            </w:pPr>
            <w:r>
              <w:rPr>
                <w:rFonts w:ascii="微软雅黑" w:eastAsia="微软雅黑" w:hAnsi="微软雅黑" w:cs="微软雅黑" w:hint="eastAsia"/>
                <w:b/>
                <w:bCs/>
                <w:color w:val="000000" w:themeColor="text1"/>
              </w:rPr>
              <w:t>序号</w:t>
            </w:r>
          </w:p>
        </w:tc>
        <w:tc>
          <w:tcPr>
            <w:tcW w:w="1485" w:type="dxa"/>
          </w:tcPr>
          <w:p w14:paraId="13390F53" w14:textId="77777777" w:rsidR="00570CCC" w:rsidRDefault="00012045">
            <w:pPr>
              <w:jc w:val="center"/>
              <w:rPr>
                <w:rFonts w:ascii="微软雅黑" w:eastAsia="微软雅黑" w:hAnsi="微软雅黑" w:cs="微软雅黑" w:hint="eastAsia"/>
                <w:b/>
                <w:bCs/>
                <w:color w:val="000000" w:themeColor="text1"/>
              </w:rPr>
            </w:pPr>
            <w:r>
              <w:rPr>
                <w:rFonts w:ascii="微软雅黑" w:eastAsia="微软雅黑" w:hAnsi="微软雅黑" w:cs="微软雅黑" w:hint="eastAsia"/>
                <w:b/>
                <w:bCs/>
                <w:color w:val="000000" w:themeColor="text1"/>
              </w:rPr>
              <w:t>功能模块</w:t>
            </w:r>
          </w:p>
        </w:tc>
        <w:tc>
          <w:tcPr>
            <w:tcW w:w="1185" w:type="dxa"/>
          </w:tcPr>
          <w:p w14:paraId="13390F54" w14:textId="77777777" w:rsidR="00570CCC" w:rsidRDefault="00012045">
            <w:pPr>
              <w:jc w:val="center"/>
              <w:rPr>
                <w:rFonts w:ascii="微软雅黑" w:eastAsia="微软雅黑" w:hAnsi="微软雅黑" w:cs="微软雅黑" w:hint="eastAsia"/>
                <w:b/>
                <w:bCs/>
                <w:color w:val="000000" w:themeColor="text1"/>
              </w:rPr>
            </w:pPr>
            <w:r>
              <w:rPr>
                <w:rFonts w:ascii="微软雅黑" w:eastAsia="微软雅黑" w:hAnsi="微软雅黑" w:cs="微软雅黑" w:hint="eastAsia"/>
                <w:b/>
                <w:bCs/>
                <w:color w:val="000000" w:themeColor="text1"/>
              </w:rPr>
              <w:t>子模块</w:t>
            </w:r>
          </w:p>
        </w:tc>
        <w:tc>
          <w:tcPr>
            <w:tcW w:w="6375" w:type="dxa"/>
          </w:tcPr>
          <w:p w14:paraId="13390F55" w14:textId="77777777" w:rsidR="00570CCC" w:rsidRDefault="00012045">
            <w:pPr>
              <w:jc w:val="center"/>
              <w:rPr>
                <w:rFonts w:ascii="微软雅黑" w:eastAsia="微软雅黑" w:hAnsi="微软雅黑" w:cs="微软雅黑" w:hint="eastAsia"/>
                <w:b/>
                <w:bCs/>
                <w:color w:val="000000" w:themeColor="text1"/>
              </w:rPr>
            </w:pPr>
            <w:r>
              <w:rPr>
                <w:rFonts w:ascii="微软雅黑" w:eastAsia="微软雅黑" w:hAnsi="微软雅黑" w:cs="微软雅黑" w:hint="eastAsia"/>
                <w:b/>
                <w:bCs/>
                <w:color w:val="000000" w:themeColor="text1"/>
              </w:rPr>
              <w:t>功能描述</w:t>
            </w:r>
          </w:p>
        </w:tc>
      </w:tr>
      <w:tr w:rsidR="00570CCC" w14:paraId="13390F5C" w14:textId="77777777">
        <w:trPr>
          <w:trHeight w:val="90"/>
        </w:trPr>
        <w:tc>
          <w:tcPr>
            <w:tcW w:w="750" w:type="dxa"/>
            <w:vAlign w:val="center"/>
          </w:tcPr>
          <w:p w14:paraId="13390F5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0F5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项目全流程</w:t>
            </w:r>
          </w:p>
          <w:p w14:paraId="13390F5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0F5A"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项目列表</w:t>
            </w:r>
          </w:p>
        </w:tc>
        <w:tc>
          <w:tcPr>
            <w:tcW w:w="6375" w:type="dxa"/>
            <w:vAlign w:val="center"/>
          </w:tcPr>
          <w:p w14:paraId="13390F5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支持项目列表搜索及导出，搜索条件可为当前环节、项目编号、项目名称、项目类型、主要研究者、专业、申办方、状态、资料规定日期等信息</w:t>
            </w:r>
          </w:p>
        </w:tc>
      </w:tr>
      <w:tr w:rsidR="00570CCC" w14:paraId="13390F61" w14:textId="77777777">
        <w:trPr>
          <w:trHeight w:val="90"/>
        </w:trPr>
        <w:tc>
          <w:tcPr>
            <w:tcW w:w="750" w:type="dxa"/>
            <w:vAlign w:val="center"/>
          </w:tcPr>
          <w:p w14:paraId="13390F5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5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5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6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支持补充在研项目信息，即项目已启动</w:t>
            </w:r>
          </w:p>
        </w:tc>
      </w:tr>
      <w:tr w:rsidR="00570CCC" w14:paraId="13390F66" w14:textId="77777777">
        <w:trPr>
          <w:trHeight w:val="90"/>
        </w:trPr>
        <w:tc>
          <w:tcPr>
            <w:tcW w:w="750" w:type="dxa"/>
            <w:vAlign w:val="center"/>
          </w:tcPr>
          <w:p w14:paraId="13390F6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6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6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6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支持项目在申请启动前办理终止手续，选定对应项目后如实填报终止缘由，并上传相关佐证附件，包括项目终止函、资料委托销毁委托书等材料</w:t>
            </w:r>
          </w:p>
        </w:tc>
      </w:tr>
      <w:tr w:rsidR="00570CCC" w14:paraId="13390F6B" w14:textId="77777777">
        <w:trPr>
          <w:trHeight w:val="90"/>
        </w:trPr>
        <w:tc>
          <w:tcPr>
            <w:tcW w:w="750" w:type="dxa"/>
            <w:vAlign w:val="center"/>
          </w:tcPr>
          <w:p w14:paraId="13390F6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6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6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6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支持创建项目，选择项目类型，如药物临床试验、技术、科研和其他等</w:t>
            </w:r>
          </w:p>
        </w:tc>
      </w:tr>
      <w:tr w:rsidR="00570CCC" w14:paraId="13390F70" w14:textId="77777777">
        <w:trPr>
          <w:trHeight w:val="90"/>
        </w:trPr>
        <w:tc>
          <w:tcPr>
            <w:tcW w:w="750" w:type="dxa"/>
            <w:vAlign w:val="center"/>
          </w:tcPr>
          <w:p w14:paraId="13390F6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6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6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6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支持修改项目编号</w:t>
            </w:r>
          </w:p>
        </w:tc>
      </w:tr>
      <w:tr w:rsidR="00570CCC" w14:paraId="13390F75" w14:textId="77777777">
        <w:trPr>
          <w:trHeight w:val="90"/>
        </w:trPr>
        <w:tc>
          <w:tcPr>
            <w:tcW w:w="750" w:type="dxa"/>
            <w:vAlign w:val="center"/>
          </w:tcPr>
          <w:p w14:paraId="13390F7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7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7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7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支持选择项目，点击查看项目详情</w:t>
            </w:r>
          </w:p>
        </w:tc>
      </w:tr>
      <w:tr w:rsidR="00570CCC" w14:paraId="13390F7A" w14:textId="77777777">
        <w:trPr>
          <w:trHeight w:val="90"/>
        </w:trPr>
        <w:tc>
          <w:tcPr>
            <w:tcW w:w="750" w:type="dxa"/>
            <w:vAlign w:val="center"/>
          </w:tcPr>
          <w:p w14:paraId="13390F7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77"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0F7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意向申请</w:t>
            </w:r>
          </w:p>
        </w:tc>
        <w:tc>
          <w:tcPr>
            <w:tcW w:w="6375" w:type="dxa"/>
            <w:vAlign w:val="center"/>
          </w:tcPr>
          <w:p w14:paraId="13390F7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支持意向申请列表搜索及导出，搜索条件可为年度、申办方、</w:t>
            </w:r>
            <w:r>
              <w:rPr>
                <w:rFonts w:ascii="微软雅黑" w:eastAsia="微软雅黑" w:hAnsi="微软雅黑" w:cs="微软雅黑" w:hint="eastAsia"/>
                <w:color w:val="000000" w:themeColor="text1"/>
              </w:rPr>
              <w:t>CRO</w:t>
            </w:r>
            <w:r>
              <w:rPr>
                <w:rFonts w:ascii="微软雅黑" w:eastAsia="微软雅黑" w:hAnsi="微软雅黑" w:cs="微软雅黑" w:hint="eastAsia"/>
                <w:color w:val="000000" w:themeColor="text1"/>
              </w:rPr>
              <w:t>、临床试验类型、项目名称和状态等信息</w:t>
            </w:r>
          </w:p>
        </w:tc>
      </w:tr>
      <w:tr w:rsidR="00570CCC" w14:paraId="13390F7F" w14:textId="77777777">
        <w:trPr>
          <w:trHeight w:val="90"/>
        </w:trPr>
        <w:tc>
          <w:tcPr>
            <w:tcW w:w="750" w:type="dxa"/>
            <w:vAlign w:val="center"/>
          </w:tcPr>
          <w:p w14:paraId="13390F7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7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7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7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支持添加意向申请，须填写申办方、</w:t>
            </w:r>
            <w:r>
              <w:rPr>
                <w:rFonts w:ascii="微软雅黑" w:eastAsia="微软雅黑" w:hAnsi="微软雅黑" w:cs="微软雅黑" w:hint="eastAsia"/>
                <w:color w:val="000000" w:themeColor="text1"/>
              </w:rPr>
              <w:t>CRO</w:t>
            </w:r>
            <w:r>
              <w:rPr>
                <w:rFonts w:ascii="微软雅黑" w:eastAsia="微软雅黑" w:hAnsi="微软雅黑" w:cs="微软雅黑" w:hint="eastAsia"/>
                <w:color w:val="000000" w:themeColor="text1"/>
              </w:rPr>
              <w:t>、临床试验类型、药物类型、注册类别、专业、机构负责人、意向</w:t>
            </w:r>
            <w:r>
              <w:rPr>
                <w:rFonts w:ascii="微软雅黑" w:eastAsia="微软雅黑" w:hAnsi="微软雅黑" w:cs="微软雅黑" w:hint="eastAsia"/>
                <w:color w:val="000000" w:themeColor="text1"/>
              </w:rPr>
              <w:t>PI</w:t>
            </w:r>
            <w:r>
              <w:rPr>
                <w:rFonts w:ascii="微软雅黑" w:eastAsia="微软雅黑" w:hAnsi="微软雅黑" w:cs="微软雅黑" w:hint="eastAsia"/>
                <w:color w:val="000000" w:themeColor="text1"/>
              </w:rPr>
              <w:t>、预计承接例数、方案初步摘要、预计启动时间等信息</w:t>
            </w:r>
          </w:p>
        </w:tc>
      </w:tr>
      <w:tr w:rsidR="00570CCC" w14:paraId="13390F84" w14:textId="77777777">
        <w:trPr>
          <w:trHeight w:val="90"/>
        </w:trPr>
        <w:tc>
          <w:tcPr>
            <w:tcW w:w="750" w:type="dxa"/>
            <w:vAlign w:val="center"/>
          </w:tcPr>
          <w:p w14:paraId="13390F8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8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8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8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支持意向申请查看</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审核</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删除功能，审核通过后可自动分配意向在当前页面有创建项目入口</w:t>
            </w:r>
          </w:p>
        </w:tc>
      </w:tr>
      <w:tr w:rsidR="00570CCC" w14:paraId="13390F89" w14:textId="77777777">
        <w:trPr>
          <w:trHeight w:val="90"/>
        </w:trPr>
        <w:tc>
          <w:tcPr>
            <w:tcW w:w="750" w:type="dxa"/>
            <w:vAlign w:val="center"/>
          </w:tcPr>
          <w:p w14:paraId="13390F8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8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8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8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根据配置，自动分配意向审核人</w:t>
            </w:r>
          </w:p>
        </w:tc>
      </w:tr>
      <w:tr w:rsidR="00570CCC" w14:paraId="13390F8E" w14:textId="77777777">
        <w:trPr>
          <w:trHeight w:val="90"/>
        </w:trPr>
        <w:tc>
          <w:tcPr>
            <w:tcW w:w="750" w:type="dxa"/>
            <w:vAlign w:val="center"/>
          </w:tcPr>
          <w:p w14:paraId="13390F8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8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8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8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查看意向审核流程</w:t>
            </w:r>
          </w:p>
        </w:tc>
      </w:tr>
      <w:tr w:rsidR="00570CCC" w14:paraId="13390F93" w14:textId="77777777">
        <w:trPr>
          <w:trHeight w:val="90"/>
        </w:trPr>
        <w:tc>
          <w:tcPr>
            <w:tcW w:w="750" w:type="dxa"/>
            <w:vAlign w:val="center"/>
          </w:tcPr>
          <w:p w14:paraId="13390F8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9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0F9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立项申请</w:t>
            </w:r>
          </w:p>
        </w:tc>
        <w:tc>
          <w:tcPr>
            <w:tcW w:w="6375" w:type="dxa"/>
            <w:vAlign w:val="center"/>
          </w:tcPr>
          <w:p w14:paraId="13390F9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支持查看立项流程图</w:t>
            </w:r>
          </w:p>
        </w:tc>
      </w:tr>
      <w:tr w:rsidR="00570CCC" w14:paraId="13390F98" w14:textId="77777777">
        <w:trPr>
          <w:trHeight w:val="90"/>
        </w:trPr>
        <w:tc>
          <w:tcPr>
            <w:tcW w:w="750" w:type="dxa"/>
            <w:vAlign w:val="center"/>
          </w:tcPr>
          <w:p w14:paraId="13390F9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9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9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9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立项申请支持提交内容包括：申办方信息、立项申请表、项目文件等</w:t>
            </w:r>
          </w:p>
        </w:tc>
      </w:tr>
      <w:tr w:rsidR="00570CCC" w14:paraId="13390F9D" w14:textId="77777777">
        <w:trPr>
          <w:trHeight w:val="90"/>
        </w:trPr>
        <w:tc>
          <w:tcPr>
            <w:tcW w:w="750" w:type="dxa"/>
            <w:vAlign w:val="center"/>
          </w:tcPr>
          <w:p w14:paraId="13390F9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9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9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9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项目审核流程包括：立项提交后，二级审核</w:t>
            </w:r>
          </w:p>
        </w:tc>
      </w:tr>
      <w:tr w:rsidR="00570CCC" w14:paraId="13390FA2" w14:textId="77777777">
        <w:trPr>
          <w:trHeight w:val="90"/>
        </w:trPr>
        <w:tc>
          <w:tcPr>
            <w:tcW w:w="750" w:type="dxa"/>
            <w:vAlign w:val="center"/>
          </w:tcPr>
          <w:p w14:paraId="13390F9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9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A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A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支持每级审核后，推送待办、系统消息等</w:t>
            </w:r>
          </w:p>
        </w:tc>
      </w:tr>
      <w:tr w:rsidR="00570CCC" w14:paraId="13390FA7" w14:textId="77777777">
        <w:trPr>
          <w:trHeight w:val="90"/>
        </w:trPr>
        <w:tc>
          <w:tcPr>
            <w:tcW w:w="750" w:type="dxa"/>
            <w:vAlign w:val="center"/>
          </w:tcPr>
          <w:p w14:paraId="13390FA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A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A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A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对接电子签名，主要研究者审核通过后，自动进行电子签名</w:t>
            </w:r>
          </w:p>
        </w:tc>
      </w:tr>
      <w:tr w:rsidR="00570CCC" w14:paraId="13390FAC" w14:textId="77777777">
        <w:trPr>
          <w:trHeight w:val="90"/>
        </w:trPr>
        <w:tc>
          <w:tcPr>
            <w:tcW w:w="750" w:type="dxa"/>
            <w:vAlign w:val="center"/>
          </w:tcPr>
          <w:p w14:paraId="13390FA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A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A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A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支持配置立项文件的必填项，包括版本号，版本日期等</w:t>
            </w:r>
          </w:p>
        </w:tc>
      </w:tr>
      <w:tr w:rsidR="00570CCC" w14:paraId="13390FB1" w14:textId="77777777">
        <w:trPr>
          <w:trHeight w:val="90"/>
        </w:trPr>
        <w:tc>
          <w:tcPr>
            <w:tcW w:w="750" w:type="dxa"/>
            <w:vAlign w:val="center"/>
          </w:tcPr>
          <w:p w14:paraId="13390FA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A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A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B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文件清单可配置化</w:t>
            </w:r>
          </w:p>
        </w:tc>
      </w:tr>
      <w:tr w:rsidR="00570CCC" w14:paraId="13390FB6" w14:textId="77777777">
        <w:trPr>
          <w:trHeight w:val="90"/>
        </w:trPr>
        <w:tc>
          <w:tcPr>
            <w:tcW w:w="750" w:type="dxa"/>
            <w:vAlign w:val="center"/>
          </w:tcPr>
          <w:p w14:paraId="13390FB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B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B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B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支持对项目文件批量下载</w:t>
            </w:r>
          </w:p>
        </w:tc>
      </w:tr>
      <w:tr w:rsidR="00570CCC" w14:paraId="13390FBB" w14:textId="77777777">
        <w:trPr>
          <w:trHeight w:val="90"/>
        </w:trPr>
        <w:tc>
          <w:tcPr>
            <w:tcW w:w="750" w:type="dxa"/>
            <w:vAlign w:val="center"/>
          </w:tcPr>
          <w:p w14:paraId="13390FB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B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B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B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立项审查进度需支持系统主动留痕，主要包括：审核人、审核阶段、意见、结果等</w:t>
            </w:r>
          </w:p>
        </w:tc>
      </w:tr>
      <w:tr w:rsidR="00570CCC" w14:paraId="13390FC0" w14:textId="77777777">
        <w:trPr>
          <w:trHeight w:val="90"/>
        </w:trPr>
        <w:tc>
          <w:tcPr>
            <w:tcW w:w="750" w:type="dxa"/>
            <w:vAlign w:val="center"/>
          </w:tcPr>
          <w:p w14:paraId="13390FB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B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B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B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机构立项完成后，自动推送伦理审查</w:t>
            </w:r>
          </w:p>
        </w:tc>
      </w:tr>
      <w:tr w:rsidR="00570CCC" w14:paraId="13390FC5" w14:textId="77777777">
        <w:trPr>
          <w:trHeight w:val="90"/>
        </w:trPr>
        <w:tc>
          <w:tcPr>
            <w:tcW w:w="750" w:type="dxa"/>
            <w:vAlign w:val="center"/>
          </w:tcPr>
          <w:p w14:paraId="13390FC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C2"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0FC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合同审查</w:t>
            </w:r>
          </w:p>
        </w:tc>
        <w:tc>
          <w:tcPr>
            <w:tcW w:w="6375" w:type="dxa"/>
            <w:vAlign w:val="center"/>
          </w:tcPr>
          <w:p w14:paraId="13390FC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支持查看合同流程图</w:t>
            </w:r>
          </w:p>
        </w:tc>
      </w:tr>
      <w:tr w:rsidR="00570CCC" w14:paraId="13390FCA" w14:textId="77777777">
        <w:trPr>
          <w:trHeight w:val="90"/>
        </w:trPr>
        <w:tc>
          <w:tcPr>
            <w:tcW w:w="750" w:type="dxa"/>
            <w:vAlign w:val="center"/>
          </w:tcPr>
          <w:p w14:paraId="13390FC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C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C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C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支持流程包括：上传电子版合同、审核、合同签收、合同签署、合同领取</w:t>
            </w:r>
          </w:p>
        </w:tc>
      </w:tr>
      <w:tr w:rsidR="00570CCC" w14:paraId="13390FCF" w14:textId="77777777">
        <w:trPr>
          <w:trHeight w:val="90"/>
        </w:trPr>
        <w:tc>
          <w:tcPr>
            <w:tcW w:w="750" w:type="dxa"/>
            <w:vAlign w:val="center"/>
          </w:tcPr>
          <w:p w14:paraId="13390FC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C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C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C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支持上传签署合同扫描版、本中心人类遗传资源办备案相关资料、本中心伦理批件、国家医学研究登记备案、授权分工表等信息</w:t>
            </w:r>
          </w:p>
        </w:tc>
      </w:tr>
      <w:tr w:rsidR="00570CCC" w14:paraId="13390FD4" w14:textId="77777777">
        <w:trPr>
          <w:trHeight w:val="90"/>
        </w:trPr>
        <w:tc>
          <w:tcPr>
            <w:tcW w:w="750" w:type="dxa"/>
            <w:vAlign w:val="center"/>
          </w:tcPr>
          <w:p w14:paraId="13390FD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D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D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D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支持增加主协议经费预算，主要包括：费用项目、预算金额（单价）、例数、总金额等</w:t>
            </w:r>
          </w:p>
        </w:tc>
      </w:tr>
      <w:tr w:rsidR="00570CCC" w14:paraId="13390FD9" w14:textId="77777777">
        <w:trPr>
          <w:trHeight w:val="90"/>
        </w:trPr>
        <w:tc>
          <w:tcPr>
            <w:tcW w:w="750" w:type="dxa"/>
            <w:vAlign w:val="center"/>
          </w:tcPr>
          <w:p w14:paraId="13390FD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D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D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D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支持查看合同纸质文档签收记录、合同签署、合同领取信息</w:t>
            </w:r>
          </w:p>
        </w:tc>
      </w:tr>
      <w:tr w:rsidR="00570CCC" w14:paraId="13390FDE" w14:textId="77777777">
        <w:trPr>
          <w:trHeight w:val="90"/>
        </w:trPr>
        <w:tc>
          <w:tcPr>
            <w:tcW w:w="750" w:type="dxa"/>
            <w:vAlign w:val="center"/>
          </w:tcPr>
          <w:p w14:paraId="13390FD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D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D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D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支持保留关键节点审核的合同版本</w:t>
            </w:r>
          </w:p>
        </w:tc>
      </w:tr>
      <w:tr w:rsidR="00570CCC" w14:paraId="13390FE3" w14:textId="77777777">
        <w:trPr>
          <w:trHeight w:val="90"/>
        </w:trPr>
        <w:tc>
          <w:tcPr>
            <w:tcW w:w="750" w:type="dxa"/>
            <w:vAlign w:val="center"/>
          </w:tcPr>
          <w:p w14:paraId="13390FD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E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E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E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支持自动生成合同编号</w:t>
            </w:r>
          </w:p>
        </w:tc>
      </w:tr>
      <w:tr w:rsidR="00570CCC" w14:paraId="13390FE8" w14:textId="77777777">
        <w:trPr>
          <w:trHeight w:val="90"/>
        </w:trPr>
        <w:tc>
          <w:tcPr>
            <w:tcW w:w="750" w:type="dxa"/>
            <w:vAlign w:val="center"/>
          </w:tcPr>
          <w:p w14:paraId="13390FE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E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E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E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支持下载水印定稿版协议文件</w:t>
            </w:r>
          </w:p>
        </w:tc>
      </w:tr>
      <w:tr w:rsidR="00570CCC" w14:paraId="13390FED" w14:textId="77777777">
        <w:trPr>
          <w:trHeight w:val="90"/>
        </w:trPr>
        <w:tc>
          <w:tcPr>
            <w:tcW w:w="750" w:type="dxa"/>
            <w:vAlign w:val="center"/>
          </w:tcPr>
          <w:p w14:paraId="13390FE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E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E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E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合同审查进度需支持系统主动留痕，主要包括：审核人、审核时间、意见、结果等</w:t>
            </w:r>
          </w:p>
        </w:tc>
      </w:tr>
      <w:tr w:rsidR="00570CCC" w14:paraId="13390FF2" w14:textId="77777777">
        <w:trPr>
          <w:trHeight w:val="90"/>
        </w:trPr>
        <w:tc>
          <w:tcPr>
            <w:tcW w:w="750" w:type="dxa"/>
            <w:vAlign w:val="center"/>
          </w:tcPr>
          <w:p w14:paraId="13390FE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EF"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0FF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待启动</w:t>
            </w:r>
          </w:p>
        </w:tc>
        <w:tc>
          <w:tcPr>
            <w:tcW w:w="6375" w:type="dxa"/>
            <w:vAlign w:val="center"/>
          </w:tcPr>
          <w:p w14:paraId="13390FF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支持查看启动流程图</w:t>
            </w:r>
          </w:p>
        </w:tc>
      </w:tr>
      <w:tr w:rsidR="00570CCC" w14:paraId="13390FF7" w14:textId="77777777">
        <w:trPr>
          <w:trHeight w:val="90"/>
        </w:trPr>
        <w:tc>
          <w:tcPr>
            <w:tcW w:w="750" w:type="dxa"/>
            <w:vAlign w:val="center"/>
          </w:tcPr>
          <w:p w14:paraId="13390FF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F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F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F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支持流程包括：预约启动、启动意见、启动会、启动质控、已启动</w:t>
            </w:r>
          </w:p>
        </w:tc>
      </w:tr>
      <w:tr w:rsidR="00570CCC" w14:paraId="13390FFC" w14:textId="77777777">
        <w:trPr>
          <w:trHeight w:val="90"/>
        </w:trPr>
        <w:tc>
          <w:tcPr>
            <w:tcW w:w="750" w:type="dxa"/>
            <w:vAlign w:val="center"/>
          </w:tcPr>
          <w:p w14:paraId="13390FF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F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F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0FF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支持预约启动，预约召开启动会时间、启动会地点</w:t>
            </w:r>
          </w:p>
        </w:tc>
      </w:tr>
      <w:tr w:rsidR="00570CCC" w14:paraId="13391001" w14:textId="77777777">
        <w:trPr>
          <w:trHeight w:val="90"/>
        </w:trPr>
        <w:tc>
          <w:tcPr>
            <w:tcW w:w="750" w:type="dxa"/>
            <w:vAlign w:val="center"/>
          </w:tcPr>
          <w:p w14:paraId="13390FF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0FF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0FF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0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显示项目达到启动条件的具体情况</w:t>
            </w:r>
          </w:p>
        </w:tc>
      </w:tr>
      <w:tr w:rsidR="00570CCC" w14:paraId="13391006" w14:textId="77777777">
        <w:trPr>
          <w:trHeight w:val="90"/>
        </w:trPr>
        <w:tc>
          <w:tcPr>
            <w:tcW w:w="750" w:type="dxa"/>
            <w:vAlign w:val="center"/>
          </w:tcPr>
          <w:p w14:paraId="1339100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0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0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0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支持对临床试验质控项目进行逐条质控</w:t>
            </w:r>
          </w:p>
        </w:tc>
      </w:tr>
      <w:tr w:rsidR="00570CCC" w14:paraId="1339100B" w14:textId="77777777">
        <w:trPr>
          <w:trHeight w:val="90"/>
        </w:trPr>
        <w:tc>
          <w:tcPr>
            <w:tcW w:w="750" w:type="dxa"/>
            <w:vAlign w:val="center"/>
          </w:tcPr>
          <w:p w14:paraId="1339100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0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0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0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待启动进度需支持系统主动留痕，主要包括：审核人、审核时间、意见和结果等</w:t>
            </w:r>
          </w:p>
        </w:tc>
      </w:tr>
      <w:tr w:rsidR="00570CCC" w14:paraId="13391010" w14:textId="77777777">
        <w:trPr>
          <w:trHeight w:val="90"/>
        </w:trPr>
        <w:tc>
          <w:tcPr>
            <w:tcW w:w="750" w:type="dxa"/>
            <w:vAlign w:val="center"/>
          </w:tcPr>
          <w:p w14:paraId="1339100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0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0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入组中</w:t>
            </w:r>
          </w:p>
        </w:tc>
        <w:tc>
          <w:tcPr>
            <w:tcW w:w="6375" w:type="dxa"/>
            <w:vAlign w:val="center"/>
          </w:tcPr>
          <w:p w14:paraId="1339100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支持流程包括：入组中、入组完成</w:t>
            </w:r>
          </w:p>
        </w:tc>
      </w:tr>
      <w:tr w:rsidR="00570CCC" w14:paraId="13391015" w14:textId="77777777">
        <w:trPr>
          <w:trHeight w:val="90"/>
        </w:trPr>
        <w:tc>
          <w:tcPr>
            <w:tcW w:w="750" w:type="dxa"/>
            <w:vAlign w:val="center"/>
          </w:tcPr>
          <w:p w14:paraId="1339101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1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1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1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支持对当前试验项目试验参与者入组情况进行查看，主要包括：添加试验参与者数、筛选通过数、筛选失败数、随访数、脱落</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剔除</w:t>
            </w:r>
            <w:r>
              <w:rPr>
                <w:rFonts w:ascii="微软雅黑" w:eastAsia="微软雅黑" w:hAnsi="微软雅黑" w:cs="微软雅黑" w:hint="eastAsia"/>
                <w:bCs/>
                <w:kern w:val="2"/>
              </w:rPr>
              <w:t>、医学研究登记备案和第一例试验参与者入组日期</w:t>
            </w:r>
          </w:p>
        </w:tc>
      </w:tr>
      <w:tr w:rsidR="00570CCC" w14:paraId="1339101A" w14:textId="77777777">
        <w:trPr>
          <w:trHeight w:val="90"/>
        </w:trPr>
        <w:tc>
          <w:tcPr>
            <w:tcW w:w="750" w:type="dxa"/>
            <w:vAlign w:val="center"/>
          </w:tcPr>
          <w:p w14:paraId="1339101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1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1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1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支持申请锁库，审核通过后，进入申请结题环节</w:t>
            </w:r>
          </w:p>
        </w:tc>
      </w:tr>
      <w:tr w:rsidR="00570CCC" w14:paraId="1339101F" w14:textId="77777777">
        <w:trPr>
          <w:trHeight w:val="90"/>
        </w:trPr>
        <w:tc>
          <w:tcPr>
            <w:tcW w:w="750" w:type="dxa"/>
            <w:vAlign w:val="center"/>
          </w:tcPr>
          <w:p w14:paraId="1339101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1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1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1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支持显示申请锁库记录表，包含申请人、申请时间、锁库时间、处理时间、状态、操作</w:t>
            </w:r>
          </w:p>
        </w:tc>
      </w:tr>
      <w:tr w:rsidR="00570CCC" w14:paraId="13391024" w14:textId="77777777">
        <w:trPr>
          <w:trHeight w:val="90"/>
        </w:trPr>
        <w:tc>
          <w:tcPr>
            <w:tcW w:w="750" w:type="dxa"/>
            <w:vAlign w:val="center"/>
          </w:tcPr>
          <w:p w14:paraId="1339102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21"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2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结题</w:t>
            </w:r>
          </w:p>
        </w:tc>
        <w:tc>
          <w:tcPr>
            <w:tcW w:w="6375" w:type="dxa"/>
            <w:vAlign w:val="center"/>
          </w:tcPr>
          <w:p w14:paraId="1339102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支持查看结题流程图</w:t>
            </w:r>
          </w:p>
        </w:tc>
      </w:tr>
      <w:tr w:rsidR="00570CCC" w14:paraId="13391029" w14:textId="77777777">
        <w:trPr>
          <w:trHeight w:val="90"/>
        </w:trPr>
        <w:tc>
          <w:tcPr>
            <w:tcW w:w="750" w:type="dxa"/>
            <w:vAlign w:val="center"/>
          </w:tcPr>
          <w:p w14:paraId="1339102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2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2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2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支持流程包括：申请结题、结题审查、资料归档、已结题</w:t>
            </w:r>
          </w:p>
        </w:tc>
      </w:tr>
      <w:tr w:rsidR="00570CCC" w14:paraId="1339102E" w14:textId="77777777">
        <w:trPr>
          <w:trHeight w:val="90"/>
        </w:trPr>
        <w:tc>
          <w:tcPr>
            <w:tcW w:w="750" w:type="dxa"/>
            <w:vAlign w:val="center"/>
          </w:tcPr>
          <w:p w14:paraId="1339102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2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2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2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支持填写结题审查申请表、结题经费结算表</w:t>
            </w:r>
          </w:p>
        </w:tc>
      </w:tr>
      <w:tr w:rsidR="00570CCC" w14:paraId="13391033" w14:textId="77777777">
        <w:trPr>
          <w:trHeight w:val="90"/>
        </w:trPr>
        <w:tc>
          <w:tcPr>
            <w:tcW w:w="750" w:type="dxa"/>
            <w:vAlign w:val="center"/>
          </w:tcPr>
          <w:p w14:paraId="1339102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3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3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3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系统自动生成分中心小结表</w:t>
            </w:r>
          </w:p>
        </w:tc>
      </w:tr>
      <w:tr w:rsidR="00570CCC" w14:paraId="13391038" w14:textId="77777777">
        <w:trPr>
          <w:trHeight w:val="90"/>
        </w:trPr>
        <w:tc>
          <w:tcPr>
            <w:tcW w:w="750" w:type="dxa"/>
            <w:vAlign w:val="center"/>
          </w:tcPr>
          <w:p w14:paraId="1339103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3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3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3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支持结题审查申请表、结题经费结算表分开进行审核</w:t>
            </w:r>
          </w:p>
        </w:tc>
      </w:tr>
      <w:tr w:rsidR="00570CCC" w14:paraId="1339103D" w14:textId="77777777">
        <w:trPr>
          <w:trHeight w:val="90"/>
        </w:trPr>
        <w:tc>
          <w:tcPr>
            <w:tcW w:w="750" w:type="dxa"/>
            <w:vAlign w:val="center"/>
          </w:tcPr>
          <w:p w14:paraId="1339103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3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3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3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支持质控员，药物管理员，经费审核同时进行审核</w:t>
            </w:r>
          </w:p>
        </w:tc>
      </w:tr>
      <w:tr w:rsidR="00570CCC" w14:paraId="13391042" w14:textId="77777777">
        <w:trPr>
          <w:trHeight w:val="90"/>
        </w:trPr>
        <w:tc>
          <w:tcPr>
            <w:tcW w:w="750" w:type="dxa"/>
            <w:vAlign w:val="center"/>
          </w:tcPr>
          <w:p w14:paraId="1339103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3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4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4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质控员，药物管理员，经费审核完成后自动推送伦理进行审核</w:t>
            </w:r>
          </w:p>
        </w:tc>
      </w:tr>
      <w:tr w:rsidR="00570CCC" w14:paraId="13391047" w14:textId="77777777">
        <w:trPr>
          <w:trHeight w:val="90"/>
        </w:trPr>
        <w:tc>
          <w:tcPr>
            <w:tcW w:w="750" w:type="dxa"/>
            <w:vAlign w:val="center"/>
          </w:tcPr>
          <w:p w14:paraId="1339104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4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4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4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伦理审查完成后，自动进入资料归档阶段，并给申办方发送资料归档待办事项</w:t>
            </w:r>
          </w:p>
        </w:tc>
      </w:tr>
      <w:tr w:rsidR="00570CCC" w14:paraId="1339104C" w14:textId="77777777">
        <w:trPr>
          <w:trHeight w:val="90"/>
        </w:trPr>
        <w:tc>
          <w:tcPr>
            <w:tcW w:w="750" w:type="dxa"/>
            <w:vAlign w:val="center"/>
          </w:tcPr>
          <w:p w14:paraId="1339104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4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4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4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支持对资料归档信息进行记录</w:t>
            </w:r>
          </w:p>
        </w:tc>
      </w:tr>
      <w:tr w:rsidR="00570CCC" w14:paraId="13391051" w14:textId="77777777">
        <w:trPr>
          <w:trHeight w:val="90"/>
        </w:trPr>
        <w:tc>
          <w:tcPr>
            <w:tcW w:w="750" w:type="dxa"/>
            <w:vAlign w:val="center"/>
          </w:tcPr>
          <w:p w14:paraId="1339104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4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4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5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支持查看归档记录及结题审查记录</w:t>
            </w:r>
          </w:p>
        </w:tc>
      </w:tr>
      <w:tr w:rsidR="00570CCC" w14:paraId="13391056" w14:textId="77777777">
        <w:trPr>
          <w:trHeight w:val="90"/>
        </w:trPr>
        <w:tc>
          <w:tcPr>
            <w:tcW w:w="750" w:type="dxa"/>
            <w:vAlign w:val="center"/>
          </w:tcPr>
          <w:p w14:paraId="1339105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5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5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5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结题进度需支持系统主动留痕，主要包括：审核人、审核时间、意见、结果等</w:t>
            </w:r>
          </w:p>
        </w:tc>
      </w:tr>
      <w:tr w:rsidR="00570CCC" w14:paraId="1339105C" w14:textId="77777777">
        <w:trPr>
          <w:trHeight w:val="90"/>
        </w:trPr>
        <w:tc>
          <w:tcPr>
            <w:tcW w:w="750" w:type="dxa"/>
            <w:vAlign w:val="center"/>
          </w:tcPr>
          <w:p w14:paraId="1339105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05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项目管理</w:t>
            </w:r>
          </w:p>
          <w:p w14:paraId="1339105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05A" w14:textId="77777777" w:rsidR="00570CCC" w:rsidRDefault="00012045">
            <w:pPr>
              <w:jc w:val="center"/>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项目详情</w:t>
            </w:r>
          </w:p>
        </w:tc>
        <w:tc>
          <w:tcPr>
            <w:tcW w:w="6375" w:type="dxa"/>
            <w:vAlign w:val="center"/>
          </w:tcPr>
          <w:p w14:paraId="1339105B"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支持显示项目详情，包括项目编号、专业、项目名称和申办方名称</w:t>
            </w:r>
          </w:p>
        </w:tc>
      </w:tr>
      <w:tr w:rsidR="00570CCC" w14:paraId="13391061" w14:textId="77777777">
        <w:trPr>
          <w:trHeight w:val="90"/>
        </w:trPr>
        <w:tc>
          <w:tcPr>
            <w:tcW w:w="750" w:type="dxa"/>
            <w:vAlign w:val="center"/>
          </w:tcPr>
          <w:p w14:paraId="1339105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5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5F" w14:textId="77777777" w:rsidR="00570CCC" w:rsidRDefault="00570CCC">
            <w:pPr>
              <w:jc w:val="center"/>
              <w:rPr>
                <w:rFonts w:ascii="微软雅黑" w:eastAsia="微软雅黑" w:hAnsi="微软雅黑" w:cs="微软雅黑" w:hint="eastAsia"/>
                <w:color w:val="000000" w:themeColor="text1"/>
                <w:lang w:eastAsia="zh"/>
              </w:rPr>
            </w:pPr>
          </w:p>
        </w:tc>
        <w:tc>
          <w:tcPr>
            <w:tcW w:w="6375" w:type="dxa"/>
            <w:vAlign w:val="center"/>
          </w:tcPr>
          <w:p w14:paraId="13391060"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支持按横轴线显示项目所有状态，并高亮项目当前状态，如立项审查、伦理审查、合同审查、待启动、入组中和结题，以便研究相关角色清楚项目流程及当前进展情况</w:t>
            </w:r>
          </w:p>
        </w:tc>
      </w:tr>
      <w:tr w:rsidR="00570CCC" w14:paraId="13391066" w14:textId="77777777">
        <w:trPr>
          <w:trHeight w:val="312"/>
        </w:trPr>
        <w:tc>
          <w:tcPr>
            <w:tcW w:w="750" w:type="dxa"/>
            <w:vAlign w:val="center"/>
          </w:tcPr>
          <w:p w14:paraId="1339106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6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64"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关联用户</w:t>
            </w:r>
          </w:p>
        </w:tc>
        <w:tc>
          <w:tcPr>
            <w:tcW w:w="6375" w:type="dxa"/>
            <w:vAlign w:val="center"/>
          </w:tcPr>
          <w:p w14:paraId="1339106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支持添加</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lang w:eastAsia="zh"/>
              </w:rPr>
              <w:t>修改</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取消当前试验项目的关联用户与角色</w:t>
            </w:r>
          </w:p>
        </w:tc>
      </w:tr>
      <w:tr w:rsidR="00570CCC" w14:paraId="1339106B" w14:textId="77777777">
        <w:trPr>
          <w:trHeight w:val="672"/>
        </w:trPr>
        <w:tc>
          <w:tcPr>
            <w:tcW w:w="750" w:type="dxa"/>
            <w:vAlign w:val="center"/>
          </w:tcPr>
          <w:p w14:paraId="1339106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6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6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6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支持查看关联用户列表，包括：用户姓名、联系号码、用户角色、授权日期、授权操作人、终止授权日期和终止授权日期</w:t>
            </w:r>
          </w:p>
        </w:tc>
      </w:tr>
      <w:tr w:rsidR="00570CCC" w14:paraId="13391070" w14:textId="77777777">
        <w:trPr>
          <w:trHeight w:val="90"/>
        </w:trPr>
        <w:tc>
          <w:tcPr>
            <w:tcW w:w="750" w:type="dxa"/>
            <w:vAlign w:val="center"/>
          </w:tcPr>
          <w:p w14:paraId="1339106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6D"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06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培训管理</w:t>
            </w:r>
          </w:p>
        </w:tc>
        <w:tc>
          <w:tcPr>
            <w:tcW w:w="6375" w:type="dxa"/>
            <w:vAlign w:val="center"/>
          </w:tcPr>
          <w:p w14:paraId="1339106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支持对培训进行增删查改操作，数据记录包含培训名称、培训地点、培训时间和培训人</w:t>
            </w:r>
          </w:p>
        </w:tc>
      </w:tr>
      <w:tr w:rsidR="00570CCC" w14:paraId="13391075" w14:textId="77777777">
        <w:trPr>
          <w:trHeight w:val="90"/>
        </w:trPr>
        <w:tc>
          <w:tcPr>
            <w:tcW w:w="750" w:type="dxa"/>
            <w:vAlign w:val="center"/>
          </w:tcPr>
          <w:p w14:paraId="1339107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72"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7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遗传资源</w:t>
            </w:r>
          </w:p>
        </w:tc>
        <w:tc>
          <w:tcPr>
            <w:tcW w:w="6375" w:type="dxa"/>
            <w:vAlign w:val="center"/>
          </w:tcPr>
          <w:p w14:paraId="1339107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支持通过申请类型、主申请单位、状态、签发时间对遗传资源进行快捷搜索</w:t>
            </w:r>
          </w:p>
        </w:tc>
      </w:tr>
      <w:tr w:rsidR="00570CCC" w14:paraId="1339107A" w14:textId="77777777">
        <w:trPr>
          <w:trHeight w:val="90"/>
        </w:trPr>
        <w:tc>
          <w:tcPr>
            <w:tcW w:w="750" w:type="dxa"/>
            <w:vAlign w:val="center"/>
          </w:tcPr>
          <w:p w14:paraId="1339107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7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7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7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支持新增遗传资源申请，填写申请表，包括：</w:t>
            </w:r>
            <w:r>
              <w:rPr>
                <w:rFonts w:ascii="微软雅黑" w:eastAsia="微软雅黑" w:hAnsi="微软雅黑" w:cs="微软雅黑" w:hint="eastAsia"/>
                <w:color w:val="000000" w:themeColor="text1"/>
              </w:rPr>
              <w:t>CRO</w:t>
            </w:r>
            <w:r>
              <w:rPr>
                <w:rFonts w:ascii="微软雅黑" w:eastAsia="微软雅黑" w:hAnsi="微软雅黑" w:cs="微软雅黑" w:hint="eastAsia"/>
                <w:color w:val="000000" w:themeColor="text1"/>
              </w:rPr>
              <w:t>公司、主申请单位、经办人、联系电话、专业、主要研究者、申请类型、申请书编号、合作</w:t>
            </w:r>
            <w:r>
              <w:rPr>
                <w:rFonts w:ascii="微软雅黑" w:eastAsia="微软雅黑" w:hAnsi="微软雅黑" w:cs="微软雅黑" w:hint="eastAsia"/>
                <w:color w:val="000000" w:themeColor="text1"/>
              </w:rPr>
              <w:lastRenderedPageBreak/>
              <w:t>类型、申请原因、备注等</w:t>
            </w:r>
          </w:p>
        </w:tc>
      </w:tr>
      <w:tr w:rsidR="00570CCC" w14:paraId="1339107F" w14:textId="77777777">
        <w:trPr>
          <w:trHeight w:val="90"/>
        </w:trPr>
        <w:tc>
          <w:tcPr>
            <w:tcW w:w="750" w:type="dxa"/>
            <w:vAlign w:val="center"/>
          </w:tcPr>
          <w:p w14:paraId="1339107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7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7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7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支持文件上传</w:t>
            </w:r>
          </w:p>
        </w:tc>
      </w:tr>
      <w:tr w:rsidR="00570CCC" w14:paraId="13391084" w14:textId="77777777">
        <w:trPr>
          <w:trHeight w:val="90"/>
        </w:trPr>
        <w:tc>
          <w:tcPr>
            <w:tcW w:w="750" w:type="dxa"/>
            <w:vAlign w:val="center"/>
          </w:tcPr>
          <w:p w14:paraId="1339108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8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8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8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支持批量发送遗传资源批件领取通知至申请人</w:t>
            </w:r>
          </w:p>
        </w:tc>
      </w:tr>
      <w:tr w:rsidR="00570CCC" w14:paraId="13391089" w14:textId="77777777">
        <w:trPr>
          <w:trHeight w:val="90"/>
        </w:trPr>
        <w:tc>
          <w:tcPr>
            <w:tcW w:w="750" w:type="dxa"/>
            <w:vAlign w:val="center"/>
          </w:tcPr>
          <w:p w14:paraId="1339108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8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8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8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支持已签发的遗传资源文件进行上传与审核</w:t>
            </w:r>
          </w:p>
        </w:tc>
      </w:tr>
      <w:tr w:rsidR="00570CCC" w14:paraId="1339108E" w14:textId="77777777">
        <w:trPr>
          <w:trHeight w:val="90"/>
        </w:trPr>
        <w:tc>
          <w:tcPr>
            <w:tcW w:w="750" w:type="dxa"/>
            <w:vAlign w:val="center"/>
          </w:tcPr>
          <w:p w14:paraId="1339108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8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8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8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支持未审核的申请进行撤回</w:t>
            </w:r>
          </w:p>
        </w:tc>
      </w:tr>
      <w:tr w:rsidR="00570CCC" w14:paraId="13391093" w14:textId="77777777">
        <w:trPr>
          <w:trHeight w:val="90"/>
        </w:trPr>
        <w:tc>
          <w:tcPr>
            <w:tcW w:w="750" w:type="dxa"/>
            <w:vAlign w:val="center"/>
          </w:tcPr>
          <w:p w14:paraId="1339108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9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9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9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支持对新增遗传资源申请进行审核</w:t>
            </w:r>
          </w:p>
        </w:tc>
      </w:tr>
      <w:tr w:rsidR="00570CCC" w14:paraId="13391098" w14:textId="77777777">
        <w:trPr>
          <w:trHeight w:val="90"/>
        </w:trPr>
        <w:tc>
          <w:tcPr>
            <w:tcW w:w="750" w:type="dxa"/>
            <w:vAlign w:val="center"/>
          </w:tcPr>
          <w:p w14:paraId="1339109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9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9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9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支持线上生成递交信</w:t>
            </w:r>
          </w:p>
        </w:tc>
      </w:tr>
      <w:tr w:rsidR="00570CCC" w14:paraId="1339109D" w14:textId="77777777">
        <w:trPr>
          <w:trHeight w:val="90"/>
        </w:trPr>
        <w:tc>
          <w:tcPr>
            <w:tcW w:w="750" w:type="dxa"/>
            <w:vAlign w:val="center"/>
          </w:tcPr>
          <w:p w14:paraId="1339109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9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9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9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支持遗传资源申请记录表导出</w:t>
            </w:r>
          </w:p>
        </w:tc>
      </w:tr>
      <w:tr w:rsidR="00570CCC" w14:paraId="133910A2" w14:textId="77777777">
        <w:trPr>
          <w:trHeight w:val="90"/>
        </w:trPr>
        <w:tc>
          <w:tcPr>
            <w:tcW w:w="750" w:type="dxa"/>
            <w:vAlign w:val="center"/>
          </w:tcPr>
          <w:p w14:paraId="1339109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9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A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A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支持查看遗传资源列表，主要包括：项目名称、专业、主要研究者、</w:t>
            </w:r>
            <w:r>
              <w:rPr>
                <w:rFonts w:ascii="微软雅黑" w:eastAsia="微软雅黑" w:hAnsi="微软雅黑" w:cs="微软雅黑" w:hint="eastAsia"/>
                <w:color w:val="000000" w:themeColor="text1"/>
              </w:rPr>
              <w:t>CRO</w:t>
            </w:r>
            <w:r>
              <w:rPr>
                <w:rFonts w:ascii="微软雅黑" w:eastAsia="微软雅黑" w:hAnsi="微软雅黑" w:cs="微软雅黑" w:hint="eastAsia"/>
                <w:color w:val="000000" w:themeColor="text1"/>
              </w:rPr>
              <w:t>公司、主申请单位、经办人、联系电话、申请类型、申请书编号、合作类型、申请时间、审批件编号、遗传办批件审批时间，遗传办批件过期时间等。</w:t>
            </w:r>
          </w:p>
        </w:tc>
      </w:tr>
      <w:tr w:rsidR="00570CCC" w14:paraId="133910A7" w14:textId="77777777">
        <w:trPr>
          <w:trHeight w:val="90"/>
        </w:trPr>
        <w:tc>
          <w:tcPr>
            <w:tcW w:w="750" w:type="dxa"/>
            <w:vAlign w:val="center"/>
          </w:tcPr>
          <w:p w14:paraId="133910A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A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A5" w14:textId="77777777" w:rsidR="00570CCC" w:rsidRDefault="00012045">
            <w:pPr>
              <w:jc w:val="center"/>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质控管理</w:t>
            </w:r>
          </w:p>
        </w:tc>
        <w:tc>
          <w:tcPr>
            <w:tcW w:w="6375" w:type="dxa"/>
            <w:vAlign w:val="center"/>
          </w:tcPr>
          <w:p w14:paraId="133910A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支持新增质控报告，包括：质控时间、质控次数、质控内容、质控类型、试验参与者筛选号、共抽查病例数、项目整体评分、</w:t>
            </w:r>
            <w:r>
              <w:rPr>
                <w:rFonts w:ascii="微软雅黑" w:eastAsia="微软雅黑" w:hAnsi="微软雅黑" w:cs="微软雅黑" w:hint="eastAsia"/>
                <w:color w:val="000000" w:themeColor="text1"/>
              </w:rPr>
              <w:t>SAE</w:t>
            </w:r>
            <w:r>
              <w:rPr>
                <w:rFonts w:ascii="微软雅黑" w:eastAsia="微软雅黑" w:hAnsi="微软雅黑" w:cs="微软雅黑" w:hint="eastAsia"/>
                <w:color w:val="000000" w:themeColor="text1"/>
              </w:rPr>
              <w:t>例次等</w:t>
            </w:r>
          </w:p>
        </w:tc>
      </w:tr>
      <w:tr w:rsidR="00570CCC" w14:paraId="133910AC" w14:textId="77777777">
        <w:trPr>
          <w:trHeight w:val="90"/>
        </w:trPr>
        <w:tc>
          <w:tcPr>
            <w:tcW w:w="750" w:type="dxa"/>
            <w:vAlign w:val="center"/>
          </w:tcPr>
          <w:p w14:paraId="133910A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A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A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A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支持查看质控报告状态</w:t>
            </w:r>
          </w:p>
        </w:tc>
      </w:tr>
      <w:tr w:rsidR="00570CCC" w14:paraId="133910B1" w14:textId="77777777">
        <w:trPr>
          <w:trHeight w:val="90"/>
        </w:trPr>
        <w:tc>
          <w:tcPr>
            <w:tcW w:w="750" w:type="dxa"/>
            <w:vAlign w:val="center"/>
          </w:tcPr>
          <w:p w14:paraId="133910A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A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A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B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支持对质控报告进行逐条整改回复</w:t>
            </w:r>
          </w:p>
        </w:tc>
      </w:tr>
      <w:tr w:rsidR="00570CCC" w14:paraId="133910B6" w14:textId="77777777">
        <w:trPr>
          <w:trHeight w:val="90"/>
        </w:trPr>
        <w:tc>
          <w:tcPr>
            <w:tcW w:w="750" w:type="dxa"/>
            <w:vAlign w:val="center"/>
          </w:tcPr>
          <w:p w14:paraId="133910B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B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B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B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支持对未完成质控整改的项目弹窗提示</w:t>
            </w:r>
          </w:p>
        </w:tc>
      </w:tr>
      <w:tr w:rsidR="00570CCC" w14:paraId="133910BB" w14:textId="77777777">
        <w:trPr>
          <w:trHeight w:val="90"/>
        </w:trPr>
        <w:tc>
          <w:tcPr>
            <w:tcW w:w="750" w:type="dxa"/>
            <w:vAlign w:val="center"/>
          </w:tcPr>
          <w:p w14:paraId="133910B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B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B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B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支持对不同质控内容填写不同表单</w:t>
            </w:r>
          </w:p>
        </w:tc>
      </w:tr>
      <w:tr w:rsidR="00570CCC" w14:paraId="133910C0" w14:textId="77777777">
        <w:trPr>
          <w:trHeight w:val="90"/>
        </w:trPr>
        <w:tc>
          <w:tcPr>
            <w:tcW w:w="750" w:type="dxa"/>
            <w:vAlign w:val="center"/>
          </w:tcPr>
          <w:p w14:paraId="133910B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B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B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管理</w:t>
            </w:r>
          </w:p>
        </w:tc>
        <w:tc>
          <w:tcPr>
            <w:tcW w:w="6375" w:type="dxa"/>
            <w:vAlign w:val="center"/>
          </w:tcPr>
          <w:p w14:paraId="133910B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管理包括：外单位</w:t>
            </w:r>
            <w:r>
              <w:rPr>
                <w:rFonts w:ascii="微软雅黑" w:eastAsia="微软雅黑" w:hAnsi="微软雅黑" w:cs="微软雅黑" w:hint="eastAsia"/>
                <w:color w:val="000000" w:themeColor="text1"/>
              </w:rPr>
              <w:t>SAE</w:t>
            </w:r>
            <w:r>
              <w:rPr>
                <w:rFonts w:ascii="微软雅黑" w:eastAsia="微软雅黑" w:hAnsi="微软雅黑" w:cs="微软雅黑" w:hint="eastAsia"/>
                <w:color w:val="000000" w:themeColor="text1"/>
              </w:rPr>
              <w:t>、外单位</w:t>
            </w:r>
            <w:r>
              <w:rPr>
                <w:rFonts w:ascii="微软雅黑" w:eastAsia="微软雅黑" w:hAnsi="微软雅黑" w:cs="微软雅黑" w:hint="eastAsia"/>
                <w:color w:val="000000" w:themeColor="text1"/>
              </w:rPr>
              <w:t>SUSAR</w:t>
            </w:r>
            <w:r>
              <w:rPr>
                <w:rFonts w:ascii="微软雅黑" w:eastAsia="微软雅黑" w:hAnsi="微软雅黑" w:cs="微软雅黑" w:hint="eastAsia"/>
                <w:color w:val="000000" w:themeColor="text1"/>
              </w:rPr>
              <w:t>、本中心</w:t>
            </w:r>
            <w:r>
              <w:rPr>
                <w:rFonts w:ascii="微软雅黑" w:eastAsia="微软雅黑" w:hAnsi="微软雅黑" w:cs="微软雅黑" w:hint="eastAsia"/>
                <w:color w:val="000000" w:themeColor="text1"/>
              </w:rPr>
              <w:t>SAE</w:t>
            </w:r>
            <w:r>
              <w:rPr>
                <w:rFonts w:ascii="微软雅黑" w:eastAsia="微软雅黑" w:hAnsi="微软雅黑" w:cs="微软雅黑" w:hint="eastAsia"/>
                <w:color w:val="000000" w:themeColor="text1"/>
              </w:rPr>
              <w:t>、本中心</w:t>
            </w:r>
            <w:r>
              <w:rPr>
                <w:rFonts w:ascii="微软雅黑" w:eastAsia="微软雅黑" w:hAnsi="微软雅黑" w:cs="微软雅黑" w:hint="eastAsia"/>
                <w:color w:val="000000" w:themeColor="text1"/>
              </w:rPr>
              <w:t>SUSAR</w:t>
            </w:r>
          </w:p>
        </w:tc>
      </w:tr>
      <w:tr w:rsidR="00570CCC" w14:paraId="133910C5" w14:textId="77777777">
        <w:trPr>
          <w:trHeight w:val="90"/>
        </w:trPr>
        <w:tc>
          <w:tcPr>
            <w:tcW w:w="750" w:type="dxa"/>
            <w:vAlign w:val="center"/>
          </w:tcPr>
          <w:p w14:paraId="133910C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C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C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C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支持通过报告时间、报告来源和报告状态进行快捷搜索</w:t>
            </w:r>
          </w:p>
        </w:tc>
      </w:tr>
      <w:tr w:rsidR="00570CCC" w14:paraId="133910CA" w14:textId="77777777">
        <w:trPr>
          <w:trHeight w:val="90"/>
        </w:trPr>
        <w:tc>
          <w:tcPr>
            <w:tcW w:w="750" w:type="dxa"/>
            <w:vAlign w:val="center"/>
          </w:tcPr>
          <w:p w14:paraId="133910C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C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C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C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支持外单位</w:t>
            </w: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模版文件下载</w:t>
            </w:r>
          </w:p>
        </w:tc>
      </w:tr>
      <w:tr w:rsidR="00570CCC" w14:paraId="133910CF" w14:textId="77777777">
        <w:trPr>
          <w:trHeight w:val="90"/>
        </w:trPr>
        <w:tc>
          <w:tcPr>
            <w:tcW w:w="750" w:type="dxa"/>
            <w:vAlign w:val="center"/>
          </w:tcPr>
          <w:p w14:paraId="133910C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C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C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C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支持外单位</w:t>
            </w: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批量导入</w:t>
            </w:r>
          </w:p>
        </w:tc>
      </w:tr>
      <w:tr w:rsidR="00570CCC" w14:paraId="133910D4" w14:textId="77777777">
        <w:trPr>
          <w:trHeight w:val="90"/>
        </w:trPr>
        <w:tc>
          <w:tcPr>
            <w:tcW w:w="750" w:type="dxa"/>
            <w:vAlign w:val="center"/>
          </w:tcPr>
          <w:p w14:paraId="133910D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D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D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D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支持外单位</w:t>
            </w: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进行备案接收</w:t>
            </w:r>
          </w:p>
        </w:tc>
      </w:tr>
      <w:tr w:rsidR="00570CCC" w14:paraId="133910D9" w14:textId="77777777">
        <w:trPr>
          <w:trHeight w:val="90"/>
        </w:trPr>
        <w:tc>
          <w:tcPr>
            <w:tcW w:w="750" w:type="dxa"/>
            <w:vAlign w:val="center"/>
          </w:tcPr>
          <w:p w14:paraId="133910D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D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D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D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支持外单位</w:t>
            </w:r>
            <w:r>
              <w:rPr>
                <w:rFonts w:ascii="微软雅黑" w:eastAsia="微软雅黑" w:hAnsi="微软雅黑" w:cs="微软雅黑" w:hint="eastAsia"/>
                <w:color w:val="000000" w:themeColor="text1"/>
              </w:rPr>
              <w:t>SAE/SUSAR</w:t>
            </w:r>
            <w:r>
              <w:rPr>
                <w:rFonts w:ascii="微软雅黑" w:eastAsia="微软雅黑" w:hAnsi="微软雅黑" w:cs="微软雅黑" w:hint="eastAsia"/>
                <w:color w:val="000000" w:themeColor="text1"/>
              </w:rPr>
              <w:t>报告上传附件</w:t>
            </w:r>
          </w:p>
        </w:tc>
      </w:tr>
      <w:tr w:rsidR="00570CCC" w14:paraId="133910DE" w14:textId="77777777">
        <w:trPr>
          <w:trHeight w:val="90"/>
        </w:trPr>
        <w:tc>
          <w:tcPr>
            <w:tcW w:w="750" w:type="dxa"/>
            <w:vAlign w:val="center"/>
          </w:tcPr>
          <w:p w14:paraId="133910D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DB"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DC"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医嘱清单</w:t>
            </w:r>
          </w:p>
        </w:tc>
        <w:tc>
          <w:tcPr>
            <w:tcW w:w="6375" w:type="dxa"/>
            <w:vAlign w:val="center"/>
          </w:tcPr>
          <w:p w14:paraId="133910D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支持查询项目所开具的医嘱清单列表</w:t>
            </w:r>
          </w:p>
        </w:tc>
      </w:tr>
      <w:tr w:rsidR="00570CCC" w14:paraId="133910E3" w14:textId="77777777">
        <w:trPr>
          <w:trHeight w:val="90"/>
        </w:trPr>
        <w:tc>
          <w:tcPr>
            <w:tcW w:w="750" w:type="dxa"/>
            <w:vAlign w:val="center"/>
          </w:tcPr>
          <w:p w14:paraId="133910D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E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E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E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支持按项目名称、项目编号、执行科室和开嘱时间进行快捷搜索</w:t>
            </w:r>
          </w:p>
        </w:tc>
      </w:tr>
      <w:tr w:rsidR="00570CCC" w14:paraId="133910E8" w14:textId="77777777">
        <w:trPr>
          <w:trHeight w:val="90"/>
        </w:trPr>
        <w:tc>
          <w:tcPr>
            <w:tcW w:w="750" w:type="dxa"/>
            <w:vAlign w:val="center"/>
          </w:tcPr>
          <w:p w14:paraId="133910E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E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E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E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支持按汇总表、明细表进行展示</w:t>
            </w:r>
          </w:p>
        </w:tc>
      </w:tr>
      <w:tr w:rsidR="00570CCC" w14:paraId="133910ED" w14:textId="77777777">
        <w:trPr>
          <w:trHeight w:val="90"/>
        </w:trPr>
        <w:tc>
          <w:tcPr>
            <w:tcW w:w="750" w:type="dxa"/>
            <w:vAlign w:val="center"/>
          </w:tcPr>
          <w:p w14:paraId="133910E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E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E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E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支持对医嘱费用进行汇总</w:t>
            </w:r>
          </w:p>
        </w:tc>
      </w:tr>
      <w:tr w:rsidR="00570CCC" w14:paraId="133910F2" w14:textId="77777777">
        <w:trPr>
          <w:trHeight w:val="90"/>
        </w:trPr>
        <w:tc>
          <w:tcPr>
            <w:tcW w:w="750" w:type="dxa"/>
            <w:vAlign w:val="center"/>
          </w:tcPr>
          <w:p w14:paraId="133910E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E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F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F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支持按项目导出医嘱清单</w:t>
            </w:r>
          </w:p>
        </w:tc>
      </w:tr>
      <w:tr w:rsidR="00570CCC" w14:paraId="133910F7" w14:textId="77777777">
        <w:trPr>
          <w:trHeight w:val="90"/>
        </w:trPr>
        <w:tc>
          <w:tcPr>
            <w:tcW w:w="750" w:type="dxa"/>
            <w:vAlign w:val="center"/>
          </w:tcPr>
          <w:p w14:paraId="133910F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F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0F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生物样本管理</w:t>
            </w:r>
          </w:p>
        </w:tc>
        <w:tc>
          <w:tcPr>
            <w:tcW w:w="6375" w:type="dxa"/>
            <w:vAlign w:val="center"/>
          </w:tcPr>
          <w:p w14:paraId="133910F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支持模本文件下载</w:t>
            </w:r>
          </w:p>
        </w:tc>
      </w:tr>
      <w:tr w:rsidR="00570CCC" w14:paraId="133910FC" w14:textId="77777777">
        <w:trPr>
          <w:trHeight w:val="90"/>
        </w:trPr>
        <w:tc>
          <w:tcPr>
            <w:tcW w:w="750" w:type="dxa"/>
            <w:vAlign w:val="center"/>
          </w:tcPr>
          <w:p w14:paraId="133910F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F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F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0F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支持批量导入</w:t>
            </w:r>
          </w:p>
        </w:tc>
      </w:tr>
      <w:tr w:rsidR="00570CCC" w14:paraId="13391101" w14:textId="77777777">
        <w:trPr>
          <w:trHeight w:val="90"/>
        </w:trPr>
        <w:tc>
          <w:tcPr>
            <w:tcW w:w="750" w:type="dxa"/>
            <w:vAlign w:val="center"/>
          </w:tcPr>
          <w:p w14:paraId="133910F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0F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0F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0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支持样本出库审核</w:t>
            </w:r>
          </w:p>
        </w:tc>
      </w:tr>
      <w:tr w:rsidR="00570CCC" w14:paraId="13391106" w14:textId="77777777">
        <w:trPr>
          <w:trHeight w:val="90"/>
        </w:trPr>
        <w:tc>
          <w:tcPr>
            <w:tcW w:w="750" w:type="dxa"/>
            <w:vAlign w:val="center"/>
          </w:tcPr>
          <w:p w14:paraId="1339110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0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0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0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支持样本入库审核</w:t>
            </w:r>
          </w:p>
        </w:tc>
      </w:tr>
      <w:tr w:rsidR="00570CCC" w14:paraId="1339110B" w14:textId="77777777">
        <w:trPr>
          <w:trHeight w:val="90"/>
        </w:trPr>
        <w:tc>
          <w:tcPr>
            <w:tcW w:w="750" w:type="dxa"/>
            <w:vAlign w:val="center"/>
          </w:tcPr>
          <w:p w14:paraId="1339110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0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0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0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支持列表导出</w:t>
            </w:r>
          </w:p>
        </w:tc>
      </w:tr>
      <w:tr w:rsidR="00570CCC" w14:paraId="13391110" w14:textId="77777777">
        <w:trPr>
          <w:trHeight w:val="90"/>
        </w:trPr>
        <w:tc>
          <w:tcPr>
            <w:tcW w:w="750" w:type="dxa"/>
            <w:vAlign w:val="center"/>
          </w:tcPr>
          <w:p w14:paraId="1339110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0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0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0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支持按项目名称、项目编号、入库时间、状态、冰箱型号进行筛选</w:t>
            </w:r>
          </w:p>
        </w:tc>
      </w:tr>
      <w:tr w:rsidR="00570CCC" w14:paraId="13391115" w14:textId="77777777">
        <w:trPr>
          <w:trHeight w:val="129"/>
        </w:trPr>
        <w:tc>
          <w:tcPr>
            <w:tcW w:w="750" w:type="dxa"/>
            <w:vAlign w:val="center"/>
          </w:tcPr>
          <w:p w14:paraId="1339111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11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试验参与者管理模块</w:t>
            </w:r>
          </w:p>
        </w:tc>
        <w:tc>
          <w:tcPr>
            <w:tcW w:w="1185" w:type="dxa"/>
            <w:vMerge w:val="restart"/>
            <w:vAlign w:val="center"/>
          </w:tcPr>
          <w:p w14:paraId="1339111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试验参与者访视</w:t>
            </w:r>
          </w:p>
        </w:tc>
        <w:tc>
          <w:tcPr>
            <w:tcW w:w="6375" w:type="dxa"/>
            <w:vAlign w:val="center"/>
          </w:tcPr>
          <w:p w14:paraId="1339111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支持新增试验参与者信息，包括：身份证号码、姓名、筛选号、试验参与者来源等</w:t>
            </w:r>
          </w:p>
        </w:tc>
      </w:tr>
      <w:tr w:rsidR="00570CCC" w14:paraId="1339111A" w14:textId="77777777">
        <w:trPr>
          <w:trHeight w:val="129"/>
        </w:trPr>
        <w:tc>
          <w:tcPr>
            <w:tcW w:w="750" w:type="dxa"/>
            <w:vAlign w:val="center"/>
          </w:tcPr>
          <w:p w14:paraId="1339111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1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1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1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rPr>
              <w:t>校验</w:t>
            </w:r>
            <w:r>
              <w:rPr>
                <w:rFonts w:ascii="微软雅黑" w:eastAsia="微软雅黑" w:hAnsi="微软雅黑" w:cs="微软雅黑" w:hint="eastAsia"/>
                <w:color w:val="000000" w:themeColor="text1"/>
              </w:rPr>
              <w:t>新增试验参与者</w:t>
            </w:r>
            <w:r>
              <w:rPr>
                <w:rFonts w:ascii="微软雅黑" w:eastAsia="微软雅黑" w:hAnsi="微软雅黑" w:cs="微软雅黑" w:hint="eastAsia"/>
              </w:rPr>
              <w:t>合规条件，仅当随访规则配置完成、</w:t>
            </w:r>
            <w:r>
              <w:rPr>
                <w:rFonts w:ascii="微软雅黑" w:eastAsia="微软雅黑" w:hAnsi="微软雅黑" w:cs="微软雅黑" w:hint="eastAsia"/>
              </w:rPr>
              <w:t xml:space="preserve">CRC </w:t>
            </w:r>
            <w:r>
              <w:rPr>
                <w:rFonts w:ascii="微软雅黑" w:eastAsia="微软雅黑" w:hAnsi="微软雅黑" w:cs="微软雅黑" w:hint="eastAsia"/>
              </w:rPr>
              <w:t>考核合格、</w:t>
            </w:r>
            <w:r>
              <w:rPr>
                <w:rFonts w:ascii="微软雅黑" w:eastAsia="微软雅黑" w:hAnsi="微软雅黑" w:cs="微软雅黑" w:hint="eastAsia"/>
              </w:rPr>
              <w:t xml:space="preserve">CDE </w:t>
            </w:r>
            <w:r>
              <w:rPr>
                <w:rFonts w:ascii="微软雅黑" w:eastAsia="微软雅黑" w:hAnsi="微软雅黑" w:cs="微软雅黑" w:hint="eastAsia"/>
              </w:rPr>
              <w:t>备案材料上传、首笔研究款项足额到账、项目合同归档上传及研究项目正式启动全部满足后，方可开放试验参与者筛选操作权限</w:t>
            </w:r>
          </w:p>
        </w:tc>
      </w:tr>
      <w:tr w:rsidR="00570CCC" w14:paraId="1339111F" w14:textId="77777777">
        <w:trPr>
          <w:trHeight w:val="129"/>
        </w:trPr>
        <w:tc>
          <w:tcPr>
            <w:tcW w:w="750" w:type="dxa"/>
            <w:vAlign w:val="center"/>
          </w:tcPr>
          <w:p w14:paraId="1339111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1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1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1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支持查看试验参与者详情，实现所有试验参与者信息脱敏前台显示</w:t>
            </w:r>
          </w:p>
        </w:tc>
      </w:tr>
      <w:tr w:rsidR="00570CCC" w14:paraId="13391124" w14:textId="77777777">
        <w:trPr>
          <w:trHeight w:val="129"/>
        </w:trPr>
        <w:tc>
          <w:tcPr>
            <w:tcW w:w="750" w:type="dxa"/>
            <w:vAlign w:val="center"/>
          </w:tcPr>
          <w:p w14:paraId="1339112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2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2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2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支持查看试验参与者列表，包括：筛选号、试验参与者状态、知情同意</w:t>
            </w:r>
            <w:r>
              <w:rPr>
                <w:rFonts w:ascii="微软雅黑" w:eastAsia="微软雅黑" w:hAnsi="微软雅黑" w:cs="微软雅黑" w:hint="eastAsia"/>
                <w:color w:val="000000" w:themeColor="text1"/>
              </w:rPr>
              <w:lastRenderedPageBreak/>
              <w:t>时间等</w:t>
            </w:r>
          </w:p>
        </w:tc>
      </w:tr>
      <w:tr w:rsidR="00570CCC" w14:paraId="13391129" w14:textId="77777777">
        <w:trPr>
          <w:trHeight w:val="129"/>
        </w:trPr>
        <w:tc>
          <w:tcPr>
            <w:tcW w:w="750" w:type="dxa"/>
            <w:vAlign w:val="center"/>
          </w:tcPr>
          <w:p w14:paraId="1339112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2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2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2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支持点击试验参与者状态，查看当前试验参与者状态历史，包括状态及修改时间</w:t>
            </w:r>
          </w:p>
        </w:tc>
      </w:tr>
      <w:tr w:rsidR="00570CCC" w14:paraId="1339112E" w14:textId="77777777">
        <w:trPr>
          <w:trHeight w:val="129"/>
        </w:trPr>
        <w:tc>
          <w:tcPr>
            <w:tcW w:w="750" w:type="dxa"/>
            <w:vAlign w:val="center"/>
          </w:tcPr>
          <w:p w14:paraId="1339112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2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2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2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支持创建计划外访视、包括计划外访视原因、序号、访视名称，需要发药（勾选）</w:t>
            </w:r>
          </w:p>
        </w:tc>
      </w:tr>
      <w:tr w:rsidR="00570CCC" w14:paraId="13391133" w14:textId="77777777">
        <w:trPr>
          <w:trHeight w:val="129"/>
        </w:trPr>
        <w:tc>
          <w:tcPr>
            <w:tcW w:w="750" w:type="dxa"/>
            <w:vAlign w:val="center"/>
          </w:tcPr>
          <w:p w14:paraId="1339112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3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3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随访规则</w:t>
            </w:r>
          </w:p>
        </w:tc>
        <w:tc>
          <w:tcPr>
            <w:tcW w:w="6375" w:type="dxa"/>
            <w:vAlign w:val="center"/>
          </w:tcPr>
          <w:p w14:paraId="1339113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支持对随访规则的增删查改操作</w:t>
            </w:r>
          </w:p>
        </w:tc>
      </w:tr>
      <w:tr w:rsidR="00570CCC" w14:paraId="13391138" w14:textId="77777777">
        <w:trPr>
          <w:trHeight w:val="129"/>
        </w:trPr>
        <w:tc>
          <w:tcPr>
            <w:tcW w:w="750" w:type="dxa"/>
            <w:vAlign w:val="center"/>
          </w:tcPr>
          <w:p w14:paraId="1339113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3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3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3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支持查看访视列表，包括：随访名称、基准时间类型、入组访视、发放药物、采集生物样本、随访间隔等</w:t>
            </w:r>
          </w:p>
        </w:tc>
      </w:tr>
      <w:tr w:rsidR="00570CCC" w14:paraId="1339113D" w14:textId="77777777">
        <w:trPr>
          <w:trHeight w:val="129"/>
        </w:trPr>
        <w:tc>
          <w:tcPr>
            <w:tcW w:w="750" w:type="dxa"/>
            <w:vAlign w:val="center"/>
          </w:tcPr>
          <w:p w14:paraId="1339113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3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3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3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支持访视超窗提醒，当前随访访视时间窗口期自动展示，如当前访视超窗，红色字体提醒</w:t>
            </w:r>
          </w:p>
        </w:tc>
      </w:tr>
      <w:tr w:rsidR="00570CCC" w14:paraId="13391142" w14:textId="77777777">
        <w:trPr>
          <w:trHeight w:val="129"/>
        </w:trPr>
        <w:tc>
          <w:tcPr>
            <w:tcW w:w="750" w:type="dxa"/>
            <w:vAlign w:val="center"/>
          </w:tcPr>
          <w:p w14:paraId="1339113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3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4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4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支持随访规则确认和查看操作</w:t>
            </w:r>
          </w:p>
        </w:tc>
      </w:tr>
      <w:tr w:rsidR="00570CCC" w14:paraId="13391147" w14:textId="77777777">
        <w:trPr>
          <w:trHeight w:val="355"/>
        </w:trPr>
        <w:tc>
          <w:tcPr>
            <w:tcW w:w="750" w:type="dxa"/>
            <w:vAlign w:val="center"/>
          </w:tcPr>
          <w:p w14:paraId="1339114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4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4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4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支持配置项目的试验参与者入选、排除标准</w:t>
            </w:r>
          </w:p>
        </w:tc>
      </w:tr>
      <w:tr w:rsidR="00570CCC" w14:paraId="1339114C" w14:textId="77777777">
        <w:trPr>
          <w:trHeight w:val="355"/>
        </w:trPr>
        <w:tc>
          <w:tcPr>
            <w:tcW w:w="750" w:type="dxa"/>
            <w:vAlign w:val="center"/>
          </w:tcPr>
          <w:p w14:paraId="1339114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4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4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4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支持同步院内医嘱字典表（检验单</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检查单），支持增加检验单</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检查单，可选执行科室</w:t>
            </w:r>
          </w:p>
        </w:tc>
      </w:tr>
      <w:tr w:rsidR="00570CCC" w14:paraId="13391151" w14:textId="77777777">
        <w:trPr>
          <w:trHeight w:val="355"/>
        </w:trPr>
        <w:tc>
          <w:tcPr>
            <w:tcW w:w="750" w:type="dxa"/>
            <w:vAlign w:val="center"/>
          </w:tcPr>
          <w:p w14:paraId="1339114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4E"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4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研究日历</w:t>
            </w:r>
          </w:p>
        </w:tc>
        <w:tc>
          <w:tcPr>
            <w:tcW w:w="6375" w:type="dxa"/>
            <w:vAlign w:val="center"/>
          </w:tcPr>
          <w:p w14:paraId="1339115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能够根据访视规则自动生成访视日历</w:t>
            </w:r>
          </w:p>
        </w:tc>
      </w:tr>
      <w:tr w:rsidR="00570CCC" w14:paraId="13391156" w14:textId="77777777">
        <w:trPr>
          <w:trHeight w:val="355"/>
        </w:trPr>
        <w:tc>
          <w:tcPr>
            <w:tcW w:w="750" w:type="dxa"/>
            <w:vAlign w:val="center"/>
          </w:tcPr>
          <w:p w14:paraId="1339115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5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5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5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能够根据月周日查看访视信息</w:t>
            </w:r>
          </w:p>
        </w:tc>
      </w:tr>
      <w:tr w:rsidR="00570CCC" w14:paraId="1339115B" w14:textId="77777777">
        <w:trPr>
          <w:trHeight w:val="355"/>
        </w:trPr>
        <w:tc>
          <w:tcPr>
            <w:tcW w:w="750" w:type="dxa"/>
            <w:vAlign w:val="center"/>
          </w:tcPr>
          <w:p w14:paraId="1339115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5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5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5A" w14:textId="77777777" w:rsidR="00570CCC" w:rsidRDefault="00012045">
            <w:pPr>
              <w:widowControl/>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点击试验参与者筛选号能够查看该试验参与者在项目中所有访视的排期</w:t>
            </w:r>
          </w:p>
        </w:tc>
      </w:tr>
      <w:tr w:rsidR="00570CCC" w14:paraId="13391160" w14:textId="77777777">
        <w:trPr>
          <w:trHeight w:val="90"/>
        </w:trPr>
        <w:tc>
          <w:tcPr>
            <w:tcW w:w="750" w:type="dxa"/>
            <w:vAlign w:val="center"/>
          </w:tcPr>
          <w:p w14:paraId="1339115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5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5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免费开单</w:t>
            </w:r>
          </w:p>
        </w:tc>
        <w:tc>
          <w:tcPr>
            <w:tcW w:w="6375" w:type="dxa"/>
            <w:vAlign w:val="center"/>
          </w:tcPr>
          <w:p w14:paraId="1339115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支持增加、查看和删除检验单</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检查单</w:t>
            </w:r>
          </w:p>
        </w:tc>
      </w:tr>
      <w:tr w:rsidR="00570CCC" w14:paraId="13391165" w14:textId="77777777">
        <w:trPr>
          <w:trHeight w:val="90"/>
        </w:trPr>
        <w:tc>
          <w:tcPr>
            <w:tcW w:w="750" w:type="dxa"/>
            <w:vAlign w:val="center"/>
          </w:tcPr>
          <w:p w14:paraId="1339116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6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6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6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支持检验单</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检查单批量开单和结算</w:t>
            </w:r>
          </w:p>
        </w:tc>
      </w:tr>
      <w:tr w:rsidR="00570CCC" w14:paraId="1339116A" w14:textId="77777777">
        <w:trPr>
          <w:trHeight w:val="90"/>
        </w:trPr>
        <w:tc>
          <w:tcPr>
            <w:tcW w:w="750" w:type="dxa"/>
            <w:vAlign w:val="center"/>
          </w:tcPr>
          <w:p w14:paraId="1339116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6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6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6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支持检验单样本采集</w:t>
            </w:r>
          </w:p>
        </w:tc>
      </w:tr>
      <w:tr w:rsidR="00570CCC" w14:paraId="1339116F" w14:textId="77777777">
        <w:trPr>
          <w:trHeight w:val="90"/>
        </w:trPr>
        <w:tc>
          <w:tcPr>
            <w:tcW w:w="750" w:type="dxa"/>
            <w:vAlign w:val="center"/>
          </w:tcPr>
          <w:p w14:paraId="1339116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6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6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6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支持对检验结果异常值做临床意义判断、检验结果异常值区分列表显示</w:t>
            </w:r>
          </w:p>
        </w:tc>
      </w:tr>
      <w:tr w:rsidR="00570CCC" w14:paraId="13391174" w14:textId="77777777">
        <w:trPr>
          <w:trHeight w:val="90"/>
        </w:trPr>
        <w:tc>
          <w:tcPr>
            <w:tcW w:w="750" w:type="dxa"/>
            <w:vAlign w:val="center"/>
          </w:tcPr>
          <w:p w14:paraId="1339117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7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7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7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支持医嘱作废</w:t>
            </w:r>
          </w:p>
        </w:tc>
      </w:tr>
      <w:tr w:rsidR="00570CCC" w14:paraId="13391179" w14:textId="77777777">
        <w:trPr>
          <w:trHeight w:val="90"/>
        </w:trPr>
        <w:tc>
          <w:tcPr>
            <w:tcW w:w="750" w:type="dxa"/>
            <w:vAlign w:val="center"/>
          </w:tcPr>
          <w:p w14:paraId="1339117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7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7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7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支持显示从</w:t>
            </w:r>
            <w:r>
              <w:rPr>
                <w:rFonts w:ascii="微软雅黑" w:eastAsia="微软雅黑" w:hAnsi="微软雅黑" w:cs="微软雅黑" w:hint="eastAsia"/>
                <w:color w:val="000000" w:themeColor="text1"/>
              </w:rPr>
              <w:t>HIS</w:t>
            </w:r>
            <w:r>
              <w:rPr>
                <w:rFonts w:ascii="微软雅黑" w:eastAsia="微软雅黑" w:hAnsi="微软雅黑" w:cs="微软雅黑" w:hint="eastAsia"/>
                <w:color w:val="000000" w:themeColor="text1"/>
              </w:rPr>
              <w:t>等医院运营系统接口接入的检验</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检查结果</w:t>
            </w:r>
          </w:p>
        </w:tc>
      </w:tr>
      <w:tr w:rsidR="00570CCC" w14:paraId="1339117E" w14:textId="77777777">
        <w:trPr>
          <w:trHeight w:val="90"/>
        </w:trPr>
        <w:tc>
          <w:tcPr>
            <w:tcW w:w="750" w:type="dxa"/>
            <w:vAlign w:val="center"/>
          </w:tcPr>
          <w:p w14:paraId="1339117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7B"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7C"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电子病历</w:t>
            </w:r>
          </w:p>
        </w:tc>
        <w:tc>
          <w:tcPr>
            <w:tcW w:w="6375" w:type="dxa"/>
            <w:vAlign w:val="center"/>
          </w:tcPr>
          <w:p w14:paraId="1339117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支持填写病历，包括临床试验适应症、主诉、现病史、合并用药、试验用药、不良反应、既往史、体格检查、处理意见</w:t>
            </w:r>
          </w:p>
        </w:tc>
      </w:tr>
      <w:tr w:rsidR="00570CCC" w14:paraId="13391183" w14:textId="77777777">
        <w:trPr>
          <w:trHeight w:val="90"/>
        </w:trPr>
        <w:tc>
          <w:tcPr>
            <w:tcW w:w="750" w:type="dxa"/>
            <w:vAlign w:val="center"/>
          </w:tcPr>
          <w:p w14:paraId="1339117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8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8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8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支持历史记录查看，包括变更人和变更时间</w:t>
            </w:r>
          </w:p>
        </w:tc>
      </w:tr>
      <w:tr w:rsidR="00570CCC" w14:paraId="13391188" w14:textId="77777777">
        <w:trPr>
          <w:trHeight w:val="90"/>
        </w:trPr>
        <w:tc>
          <w:tcPr>
            <w:tcW w:w="750" w:type="dxa"/>
            <w:vAlign w:val="center"/>
          </w:tcPr>
          <w:p w14:paraId="1339118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8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8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8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支持对病历进行补充说明，记录补充内容，补充人，补充时间</w:t>
            </w:r>
          </w:p>
        </w:tc>
      </w:tr>
      <w:tr w:rsidR="00570CCC" w14:paraId="1339118D" w14:textId="77777777">
        <w:trPr>
          <w:trHeight w:val="90"/>
        </w:trPr>
        <w:tc>
          <w:tcPr>
            <w:tcW w:w="750" w:type="dxa"/>
            <w:vAlign w:val="center"/>
          </w:tcPr>
          <w:p w14:paraId="1339118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8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8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8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支持导出电子病历</w:t>
            </w:r>
          </w:p>
        </w:tc>
      </w:tr>
      <w:tr w:rsidR="00570CCC" w14:paraId="13391192" w14:textId="77777777">
        <w:trPr>
          <w:trHeight w:val="90"/>
        </w:trPr>
        <w:tc>
          <w:tcPr>
            <w:tcW w:w="750" w:type="dxa"/>
            <w:vAlign w:val="center"/>
          </w:tcPr>
          <w:p w14:paraId="1339118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8F"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9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AE</w:t>
            </w:r>
          </w:p>
        </w:tc>
        <w:tc>
          <w:tcPr>
            <w:tcW w:w="6375" w:type="dxa"/>
            <w:vAlign w:val="center"/>
          </w:tcPr>
          <w:p w14:paraId="1339119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w:t>
            </w:r>
            <w:r>
              <w:rPr>
                <w:rFonts w:ascii="微软雅黑" w:eastAsia="微软雅黑" w:hAnsi="微软雅黑" w:cs="微软雅黑" w:hint="eastAsia"/>
                <w:color w:val="000000" w:themeColor="text1"/>
              </w:rPr>
              <w:t>AE</w:t>
            </w:r>
            <w:r>
              <w:rPr>
                <w:rFonts w:ascii="微软雅黑" w:eastAsia="微软雅黑" w:hAnsi="微软雅黑" w:cs="微软雅黑" w:hint="eastAsia"/>
                <w:color w:val="000000" w:themeColor="text1"/>
              </w:rPr>
              <w:t>，包括序号、不良事件、不良事件描述、发生频率、发生日期、结束日期、严重程度、处理、是否调整研究药物剂量、与研究药物关系、转归和操作</w:t>
            </w:r>
          </w:p>
        </w:tc>
      </w:tr>
      <w:tr w:rsidR="00570CCC" w14:paraId="13391197" w14:textId="77777777">
        <w:trPr>
          <w:trHeight w:val="90"/>
        </w:trPr>
        <w:tc>
          <w:tcPr>
            <w:tcW w:w="750" w:type="dxa"/>
            <w:vAlign w:val="center"/>
          </w:tcPr>
          <w:p w14:paraId="1339119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9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9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9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AE</w:t>
            </w:r>
            <w:r>
              <w:rPr>
                <w:rFonts w:ascii="微软雅黑" w:eastAsia="微软雅黑" w:hAnsi="微软雅黑" w:cs="微软雅黑" w:hint="eastAsia"/>
                <w:color w:val="000000" w:themeColor="text1"/>
              </w:rPr>
              <w:t>的历史记录查看，包括变更人、变更时间、变更内容和变更原因</w:t>
            </w:r>
          </w:p>
        </w:tc>
      </w:tr>
      <w:tr w:rsidR="00570CCC" w14:paraId="1339119C" w14:textId="77777777">
        <w:trPr>
          <w:trHeight w:val="90"/>
        </w:trPr>
        <w:tc>
          <w:tcPr>
            <w:tcW w:w="750" w:type="dxa"/>
            <w:vAlign w:val="center"/>
          </w:tcPr>
          <w:p w14:paraId="1339119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99"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9A" w14:textId="77777777" w:rsidR="00570CCC" w:rsidRDefault="00012045">
            <w:pPr>
              <w:jc w:val="center"/>
              <w:rPr>
                <w:rFonts w:ascii="微软雅黑" w:eastAsia="微软雅黑" w:hAnsi="微软雅黑" w:cs="微软雅黑" w:hint="eastAsia"/>
                <w:b/>
                <w:color w:val="000000" w:themeColor="text1"/>
              </w:rPr>
            </w:pPr>
            <w:r>
              <w:rPr>
                <w:rFonts w:ascii="微软雅黑" w:eastAsia="微软雅黑" w:hAnsi="微软雅黑" w:cs="微软雅黑" w:hint="eastAsia"/>
                <w:color w:val="000000" w:themeColor="text1"/>
              </w:rPr>
              <w:t>合并用药</w:t>
            </w:r>
          </w:p>
        </w:tc>
        <w:tc>
          <w:tcPr>
            <w:tcW w:w="6375" w:type="dxa"/>
            <w:vAlign w:val="center"/>
          </w:tcPr>
          <w:p w14:paraId="1339119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支持新增合并用药，包括药物名称（通用名）、用药途径及剂量、用药开始日期、用药结束日期、现仍使用、用药原因（治疗既往疾病</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不良事件）和操作</w:t>
            </w:r>
          </w:p>
        </w:tc>
      </w:tr>
      <w:tr w:rsidR="00570CCC" w14:paraId="133911A1" w14:textId="77777777">
        <w:trPr>
          <w:trHeight w:val="90"/>
        </w:trPr>
        <w:tc>
          <w:tcPr>
            <w:tcW w:w="750" w:type="dxa"/>
            <w:vAlign w:val="center"/>
          </w:tcPr>
          <w:p w14:paraId="1339119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9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9F" w14:textId="77777777" w:rsidR="00570CCC" w:rsidRDefault="00570CCC">
            <w:pPr>
              <w:jc w:val="center"/>
              <w:rPr>
                <w:rFonts w:ascii="微软雅黑" w:eastAsia="微软雅黑" w:hAnsi="微软雅黑" w:cs="微软雅黑" w:hint="eastAsia"/>
                <w:b/>
                <w:color w:val="000000" w:themeColor="text1"/>
              </w:rPr>
            </w:pPr>
          </w:p>
        </w:tc>
        <w:tc>
          <w:tcPr>
            <w:tcW w:w="6375" w:type="dxa"/>
            <w:vAlign w:val="center"/>
          </w:tcPr>
          <w:p w14:paraId="133911A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支持合并用药的历史记录查看，包括变更人、变更时间、变更内容和变更原因</w:t>
            </w:r>
          </w:p>
        </w:tc>
      </w:tr>
      <w:tr w:rsidR="00570CCC" w14:paraId="133911A6" w14:textId="77777777">
        <w:trPr>
          <w:trHeight w:val="90"/>
        </w:trPr>
        <w:tc>
          <w:tcPr>
            <w:tcW w:w="750" w:type="dxa"/>
            <w:vAlign w:val="center"/>
          </w:tcPr>
          <w:p w14:paraId="133911A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A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A4"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电子处方</w:t>
            </w:r>
          </w:p>
        </w:tc>
        <w:tc>
          <w:tcPr>
            <w:tcW w:w="6375" w:type="dxa"/>
            <w:vAlign w:val="center"/>
          </w:tcPr>
          <w:p w14:paraId="133911A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支持开具处方，包括：诊断、药物名称，通过选择药物名称后，自动带出药物包装规格、规格、药物类型等信息</w:t>
            </w:r>
          </w:p>
        </w:tc>
      </w:tr>
      <w:tr w:rsidR="00570CCC" w14:paraId="133911AB" w14:textId="77777777">
        <w:trPr>
          <w:trHeight w:val="90"/>
        </w:trPr>
        <w:tc>
          <w:tcPr>
            <w:tcW w:w="750" w:type="dxa"/>
            <w:vAlign w:val="center"/>
          </w:tcPr>
          <w:p w14:paraId="133911A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A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A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A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随机药物，通过数量，限制随机号数量</w:t>
            </w:r>
          </w:p>
        </w:tc>
      </w:tr>
      <w:tr w:rsidR="00570CCC" w14:paraId="133911B0" w14:textId="77777777">
        <w:trPr>
          <w:trHeight w:val="90"/>
        </w:trPr>
        <w:tc>
          <w:tcPr>
            <w:tcW w:w="750" w:type="dxa"/>
            <w:vAlign w:val="center"/>
          </w:tcPr>
          <w:p w14:paraId="133911A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A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A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A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支持处方按包装单位、规格单位进行发药</w:t>
            </w:r>
          </w:p>
        </w:tc>
      </w:tr>
      <w:tr w:rsidR="00570CCC" w14:paraId="133911B5" w14:textId="77777777">
        <w:trPr>
          <w:trHeight w:val="90"/>
        </w:trPr>
        <w:tc>
          <w:tcPr>
            <w:tcW w:w="750" w:type="dxa"/>
            <w:vAlign w:val="center"/>
          </w:tcPr>
          <w:p w14:paraId="133911B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B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B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B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支持处方修改，并保留痕迹</w:t>
            </w:r>
          </w:p>
        </w:tc>
      </w:tr>
      <w:tr w:rsidR="00570CCC" w14:paraId="133911BA" w14:textId="77777777">
        <w:trPr>
          <w:trHeight w:val="90"/>
        </w:trPr>
        <w:tc>
          <w:tcPr>
            <w:tcW w:w="750" w:type="dxa"/>
            <w:vAlign w:val="center"/>
          </w:tcPr>
          <w:p w14:paraId="133911B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B7"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1B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中心实验室</w:t>
            </w:r>
          </w:p>
        </w:tc>
        <w:tc>
          <w:tcPr>
            <w:tcW w:w="6375" w:type="dxa"/>
            <w:vAlign w:val="center"/>
          </w:tcPr>
          <w:p w14:paraId="133911B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支持增加生物样本，包括：标本名称、检验项目、样本容器、存储条件、转运方式等</w:t>
            </w:r>
          </w:p>
        </w:tc>
      </w:tr>
      <w:tr w:rsidR="00570CCC" w14:paraId="133911BF" w14:textId="77777777">
        <w:trPr>
          <w:trHeight w:val="90"/>
        </w:trPr>
        <w:tc>
          <w:tcPr>
            <w:tcW w:w="750" w:type="dxa"/>
            <w:vAlign w:val="center"/>
          </w:tcPr>
          <w:p w14:paraId="133911B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BC"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1BD"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医嘱</w:t>
            </w:r>
          </w:p>
        </w:tc>
        <w:tc>
          <w:tcPr>
            <w:tcW w:w="6375" w:type="dxa"/>
            <w:vAlign w:val="center"/>
          </w:tcPr>
          <w:p w14:paraId="133911B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支持查看从</w:t>
            </w:r>
            <w:r>
              <w:rPr>
                <w:rFonts w:ascii="微软雅黑" w:eastAsia="微软雅黑" w:hAnsi="微软雅黑" w:cs="微软雅黑" w:hint="eastAsia"/>
                <w:color w:val="000000" w:themeColor="text1"/>
              </w:rPr>
              <w:t>HIS</w:t>
            </w:r>
            <w:r>
              <w:rPr>
                <w:rFonts w:ascii="微软雅黑" w:eastAsia="微软雅黑" w:hAnsi="微软雅黑" w:cs="微软雅黑" w:hint="eastAsia"/>
                <w:color w:val="000000" w:themeColor="text1"/>
              </w:rPr>
              <w:t>等医院运营系统接口接入的医嘱，数据包括期效、类别、医嘱内容、执行科室、执行护士</w:t>
            </w:r>
          </w:p>
        </w:tc>
      </w:tr>
      <w:tr w:rsidR="00570CCC" w14:paraId="133911C5" w14:textId="77777777">
        <w:trPr>
          <w:trHeight w:val="90"/>
        </w:trPr>
        <w:tc>
          <w:tcPr>
            <w:tcW w:w="750" w:type="dxa"/>
            <w:vAlign w:val="center"/>
          </w:tcPr>
          <w:p w14:paraId="133911C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1C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资料管理</w:t>
            </w:r>
          </w:p>
          <w:p w14:paraId="133911C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1C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借阅管理</w:t>
            </w:r>
          </w:p>
        </w:tc>
        <w:tc>
          <w:tcPr>
            <w:tcW w:w="6375" w:type="dxa"/>
            <w:vAlign w:val="center"/>
          </w:tcPr>
          <w:p w14:paraId="133911C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支持申请借阅操作</w:t>
            </w:r>
          </w:p>
        </w:tc>
      </w:tr>
      <w:tr w:rsidR="00570CCC" w14:paraId="133911CA" w14:textId="77777777">
        <w:trPr>
          <w:trHeight w:val="90"/>
        </w:trPr>
        <w:tc>
          <w:tcPr>
            <w:tcW w:w="750" w:type="dxa"/>
            <w:vAlign w:val="center"/>
          </w:tcPr>
          <w:p w14:paraId="133911C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C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C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C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支持通过借阅人、借阅项目、状态等进行快捷查询</w:t>
            </w:r>
          </w:p>
        </w:tc>
      </w:tr>
      <w:tr w:rsidR="00570CCC" w14:paraId="133911CF" w14:textId="77777777">
        <w:trPr>
          <w:trHeight w:val="90"/>
        </w:trPr>
        <w:tc>
          <w:tcPr>
            <w:tcW w:w="750" w:type="dxa"/>
            <w:vAlign w:val="center"/>
          </w:tcPr>
          <w:p w14:paraId="133911C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C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C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C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支持查看借阅列表，包括：借阅人、申办方、借阅项目、原因、天数等</w:t>
            </w:r>
          </w:p>
        </w:tc>
      </w:tr>
      <w:tr w:rsidR="00570CCC" w14:paraId="133911D4" w14:textId="77777777">
        <w:trPr>
          <w:trHeight w:val="90"/>
        </w:trPr>
        <w:tc>
          <w:tcPr>
            <w:tcW w:w="750" w:type="dxa"/>
            <w:vAlign w:val="center"/>
          </w:tcPr>
          <w:p w14:paraId="133911D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D1"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D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待存档项目</w:t>
            </w:r>
          </w:p>
        </w:tc>
        <w:tc>
          <w:tcPr>
            <w:tcW w:w="6375" w:type="dxa"/>
            <w:vAlign w:val="center"/>
          </w:tcPr>
          <w:p w14:paraId="133911D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支持上传资料操作</w:t>
            </w:r>
          </w:p>
        </w:tc>
      </w:tr>
      <w:tr w:rsidR="00570CCC" w14:paraId="133911D9" w14:textId="77777777">
        <w:trPr>
          <w:trHeight w:val="90"/>
        </w:trPr>
        <w:tc>
          <w:tcPr>
            <w:tcW w:w="750" w:type="dxa"/>
            <w:vAlign w:val="center"/>
          </w:tcPr>
          <w:p w14:paraId="133911D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D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D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D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支持通过文件名、项目名称等进行快捷查询</w:t>
            </w:r>
          </w:p>
        </w:tc>
      </w:tr>
      <w:tr w:rsidR="00570CCC" w14:paraId="133911DE" w14:textId="77777777">
        <w:trPr>
          <w:trHeight w:val="90"/>
        </w:trPr>
        <w:tc>
          <w:tcPr>
            <w:tcW w:w="750" w:type="dxa"/>
            <w:vAlign w:val="center"/>
          </w:tcPr>
          <w:p w14:paraId="133911D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D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D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D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支持查看文件列表，包括：文件名、归档日期等，自动按项目归档资料到相关文件目录</w:t>
            </w:r>
          </w:p>
        </w:tc>
      </w:tr>
      <w:tr w:rsidR="00570CCC" w14:paraId="133911E3" w14:textId="77777777">
        <w:trPr>
          <w:trHeight w:val="90"/>
        </w:trPr>
        <w:tc>
          <w:tcPr>
            <w:tcW w:w="750" w:type="dxa"/>
            <w:vAlign w:val="center"/>
          </w:tcPr>
          <w:p w14:paraId="133911D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E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E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已存档项目</w:t>
            </w:r>
          </w:p>
        </w:tc>
        <w:tc>
          <w:tcPr>
            <w:tcW w:w="6375" w:type="dxa"/>
            <w:vAlign w:val="center"/>
          </w:tcPr>
          <w:p w14:paraId="133911E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支持上传资料操作</w:t>
            </w:r>
          </w:p>
        </w:tc>
      </w:tr>
      <w:tr w:rsidR="00570CCC" w14:paraId="133911E8" w14:textId="77777777">
        <w:trPr>
          <w:trHeight w:val="90"/>
        </w:trPr>
        <w:tc>
          <w:tcPr>
            <w:tcW w:w="750" w:type="dxa"/>
            <w:vAlign w:val="center"/>
          </w:tcPr>
          <w:p w14:paraId="133911E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E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E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E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支持通过文件名、项目名称等进行快捷查询</w:t>
            </w:r>
          </w:p>
        </w:tc>
      </w:tr>
      <w:tr w:rsidR="00570CCC" w14:paraId="133911ED" w14:textId="77777777">
        <w:trPr>
          <w:trHeight w:val="90"/>
        </w:trPr>
        <w:tc>
          <w:tcPr>
            <w:tcW w:w="750" w:type="dxa"/>
            <w:vAlign w:val="center"/>
          </w:tcPr>
          <w:p w14:paraId="133911E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E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E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E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支持查看文件列表，包括：文件名、归档日期、纸质资料存放位置等，自动按项目归档资料到相关文件目录</w:t>
            </w:r>
          </w:p>
        </w:tc>
      </w:tr>
      <w:tr w:rsidR="00570CCC" w14:paraId="133911F2" w14:textId="77777777">
        <w:trPr>
          <w:trHeight w:val="90"/>
        </w:trPr>
        <w:tc>
          <w:tcPr>
            <w:tcW w:w="750" w:type="dxa"/>
            <w:vAlign w:val="center"/>
          </w:tcPr>
          <w:p w14:paraId="133911E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EF"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1F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帮助文档</w:t>
            </w:r>
          </w:p>
        </w:tc>
        <w:tc>
          <w:tcPr>
            <w:tcW w:w="6375" w:type="dxa"/>
            <w:vAlign w:val="center"/>
          </w:tcPr>
          <w:p w14:paraId="133911F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支持临床试验</w:t>
            </w:r>
            <w:r>
              <w:rPr>
                <w:rFonts w:ascii="微软雅黑" w:eastAsia="微软雅黑" w:hAnsi="微软雅黑" w:cs="微软雅黑" w:hint="eastAsia"/>
              </w:rPr>
              <w:t>SOP</w:t>
            </w:r>
            <w:r>
              <w:rPr>
                <w:rFonts w:ascii="微软雅黑" w:eastAsia="微软雅黑" w:hAnsi="微软雅黑" w:cs="微软雅黑" w:hint="eastAsia"/>
              </w:rPr>
              <w:t>文档查阅、分类归档管理</w:t>
            </w:r>
          </w:p>
        </w:tc>
      </w:tr>
      <w:tr w:rsidR="00570CCC" w14:paraId="133911F7" w14:textId="77777777">
        <w:trPr>
          <w:trHeight w:val="90"/>
        </w:trPr>
        <w:tc>
          <w:tcPr>
            <w:tcW w:w="750" w:type="dxa"/>
            <w:vAlign w:val="center"/>
          </w:tcPr>
          <w:p w14:paraId="133911F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F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F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F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支持系统操作手册等配套文档查看与维护</w:t>
            </w:r>
          </w:p>
        </w:tc>
      </w:tr>
      <w:tr w:rsidR="00570CCC" w14:paraId="133911FC" w14:textId="77777777">
        <w:trPr>
          <w:trHeight w:val="90"/>
        </w:trPr>
        <w:tc>
          <w:tcPr>
            <w:tcW w:w="750" w:type="dxa"/>
            <w:vAlign w:val="center"/>
          </w:tcPr>
          <w:p w14:paraId="133911F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1F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1F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1F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支持权限范围内文档修改、删除全流程操作</w:t>
            </w:r>
          </w:p>
        </w:tc>
      </w:tr>
      <w:tr w:rsidR="00570CCC" w14:paraId="13391202" w14:textId="77777777">
        <w:trPr>
          <w:trHeight w:val="90"/>
        </w:trPr>
        <w:tc>
          <w:tcPr>
            <w:tcW w:w="750" w:type="dxa"/>
            <w:vAlign w:val="center"/>
          </w:tcPr>
          <w:p w14:paraId="133911F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1F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合同管理</w:t>
            </w:r>
          </w:p>
          <w:p w14:paraId="133911F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Align w:val="center"/>
          </w:tcPr>
          <w:p w14:paraId="1339120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合同管理</w:t>
            </w:r>
          </w:p>
        </w:tc>
        <w:tc>
          <w:tcPr>
            <w:tcW w:w="6375" w:type="dxa"/>
            <w:vAlign w:val="center"/>
          </w:tcPr>
          <w:p w14:paraId="13391201"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支持查看对应项目的合同编号、申办方、</w:t>
            </w:r>
            <w:r>
              <w:rPr>
                <w:rFonts w:ascii="微软雅黑" w:eastAsia="微软雅黑" w:hAnsi="微软雅黑" w:cs="微软雅黑" w:hint="eastAsia"/>
                <w:color w:val="000000" w:themeColor="text1"/>
              </w:rPr>
              <w:t>PI</w:t>
            </w:r>
            <w:r>
              <w:rPr>
                <w:rFonts w:ascii="微软雅黑" w:eastAsia="微软雅黑" w:hAnsi="微软雅黑" w:cs="微软雅黑" w:hint="eastAsia"/>
                <w:color w:val="000000" w:themeColor="text1"/>
              </w:rPr>
              <w:t>、合同类型、提交时间、完成时间等</w:t>
            </w:r>
          </w:p>
        </w:tc>
      </w:tr>
      <w:tr w:rsidR="00570CCC" w14:paraId="13391207" w14:textId="77777777">
        <w:trPr>
          <w:trHeight w:val="90"/>
        </w:trPr>
        <w:tc>
          <w:tcPr>
            <w:tcW w:w="750" w:type="dxa"/>
            <w:vAlign w:val="center"/>
          </w:tcPr>
          <w:p w14:paraId="1339120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0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0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协议补充</w:t>
            </w:r>
          </w:p>
        </w:tc>
        <w:tc>
          <w:tcPr>
            <w:tcW w:w="6375" w:type="dxa"/>
            <w:vAlign w:val="center"/>
          </w:tcPr>
          <w:p w14:paraId="13391206"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支持补充主协议、</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协议等</w:t>
            </w:r>
          </w:p>
        </w:tc>
      </w:tr>
      <w:tr w:rsidR="00570CCC" w14:paraId="1339120C" w14:textId="77777777">
        <w:trPr>
          <w:trHeight w:val="90"/>
        </w:trPr>
        <w:tc>
          <w:tcPr>
            <w:tcW w:w="750" w:type="dxa"/>
            <w:vAlign w:val="center"/>
          </w:tcPr>
          <w:p w14:paraId="1339120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0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0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0B"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支持补充协议上传操作</w:t>
            </w:r>
          </w:p>
        </w:tc>
      </w:tr>
      <w:tr w:rsidR="00570CCC" w14:paraId="13391211" w14:textId="77777777">
        <w:trPr>
          <w:trHeight w:val="90"/>
        </w:trPr>
        <w:tc>
          <w:tcPr>
            <w:tcW w:w="750" w:type="dxa"/>
            <w:vAlign w:val="center"/>
          </w:tcPr>
          <w:p w14:paraId="1339120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0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0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10"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支持补充协议经费预算</w:t>
            </w:r>
          </w:p>
        </w:tc>
      </w:tr>
      <w:tr w:rsidR="00570CCC" w14:paraId="13391216" w14:textId="77777777">
        <w:trPr>
          <w:trHeight w:val="90"/>
        </w:trPr>
        <w:tc>
          <w:tcPr>
            <w:tcW w:w="750" w:type="dxa"/>
            <w:vAlign w:val="center"/>
          </w:tcPr>
          <w:p w14:paraId="1339121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1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1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15"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支持对协议补充进行审核</w:t>
            </w:r>
          </w:p>
        </w:tc>
      </w:tr>
      <w:tr w:rsidR="00570CCC" w14:paraId="1339121B" w14:textId="77777777">
        <w:trPr>
          <w:trHeight w:val="90"/>
        </w:trPr>
        <w:tc>
          <w:tcPr>
            <w:tcW w:w="750" w:type="dxa"/>
            <w:vAlign w:val="center"/>
          </w:tcPr>
          <w:p w14:paraId="1339121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1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1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1A"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支持协议审核记录进行查看</w:t>
            </w:r>
          </w:p>
        </w:tc>
      </w:tr>
      <w:tr w:rsidR="00570CCC" w14:paraId="13391220" w14:textId="77777777">
        <w:trPr>
          <w:trHeight w:val="90"/>
        </w:trPr>
        <w:tc>
          <w:tcPr>
            <w:tcW w:w="750" w:type="dxa"/>
            <w:vAlign w:val="center"/>
          </w:tcPr>
          <w:p w14:paraId="1339121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1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1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1F"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支持关键节点的协议版本记录</w:t>
            </w:r>
          </w:p>
        </w:tc>
      </w:tr>
      <w:tr w:rsidR="00570CCC" w14:paraId="13391225" w14:textId="77777777">
        <w:trPr>
          <w:trHeight w:val="90"/>
        </w:trPr>
        <w:tc>
          <w:tcPr>
            <w:tcW w:w="750" w:type="dxa"/>
            <w:vAlign w:val="center"/>
          </w:tcPr>
          <w:p w14:paraId="1339122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2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2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24"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支持下载水印定稿版协议文件</w:t>
            </w:r>
          </w:p>
        </w:tc>
      </w:tr>
      <w:tr w:rsidR="00570CCC" w14:paraId="1339122A" w14:textId="77777777">
        <w:trPr>
          <w:trHeight w:val="90"/>
        </w:trPr>
        <w:tc>
          <w:tcPr>
            <w:tcW w:w="750" w:type="dxa"/>
            <w:vAlign w:val="center"/>
          </w:tcPr>
          <w:p w14:paraId="1339122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2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2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29"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支持导出合同明细列表</w:t>
            </w:r>
          </w:p>
        </w:tc>
      </w:tr>
      <w:tr w:rsidR="00570CCC" w14:paraId="1339122F" w14:textId="77777777">
        <w:trPr>
          <w:trHeight w:val="90"/>
        </w:trPr>
        <w:tc>
          <w:tcPr>
            <w:tcW w:w="750" w:type="dxa"/>
            <w:vAlign w:val="center"/>
          </w:tcPr>
          <w:p w14:paraId="1339122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2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2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2E"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支持查看主协议列表，包括：合同编号、申办者、合同类型，费用等</w:t>
            </w:r>
          </w:p>
        </w:tc>
      </w:tr>
      <w:tr w:rsidR="00570CCC" w14:paraId="13391235" w14:textId="77777777">
        <w:trPr>
          <w:trHeight w:val="90"/>
        </w:trPr>
        <w:tc>
          <w:tcPr>
            <w:tcW w:w="750" w:type="dxa"/>
            <w:vAlign w:val="center"/>
          </w:tcPr>
          <w:p w14:paraId="1339123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23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经费管理</w:t>
            </w:r>
          </w:p>
          <w:p w14:paraId="1339123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23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来款登记</w:t>
            </w:r>
          </w:p>
        </w:tc>
        <w:tc>
          <w:tcPr>
            <w:tcW w:w="6375" w:type="dxa"/>
            <w:vAlign w:val="center"/>
          </w:tcPr>
          <w:p w14:paraId="13391234"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支持查看</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导出来款记录列表，包括：汇款方、开票日期、发票金额、可提金额、已提款、剩余可提款、发票号、费用类型、税金、税率、不含税金额、费用项目、发票等</w:t>
            </w:r>
          </w:p>
        </w:tc>
      </w:tr>
      <w:tr w:rsidR="00570CCC" w14:paraId="1339123A" w14:textId="77777777">
        <w:trPr>
          <w:trHeight w:val="90"/>
        </w:trPr>
        <w:tc>
          <w:tcPr>
            <w:tcW w:w="750" w:type="dxa"/>
            <w:vAlign w:val="center"/>
          </w:tcPr>
          <w:p w14:paraId="1339123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3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3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39"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支持设置可提款金额</w:t>
            </w:r>
          </w:p>
        </w:tc>
      </w:tr>
      <w:tr w:rsidR="00570CCC" w14:paraId="1339123F" w14:textId="77777777">
        <w:trPr>
          <w:trHeight w:val="90"/>
        </w:trPr>
        <w:tc>
          <w:tcPr>
            <w:tcW w:w="750" w:type="dxa"/>
            <w:vAlign w:val="center"/>
          </w:tcPr>
          <w:p w14:paraId="1339123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3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3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3E"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支持发票文件查看</w:t>
            </w:r>
          </w:p>
        </w:tc>
      </w:tr>
      <w:tr w:rsidR="00570CCC" w14:paraId="13391244" w14:textId="77777777">
        <w:trPr>
          <w:trHeight w:val="90"/>
        </w:trPr>
        <w:tc>
          <w:tcPr>
            <w:tcW w:w="750" w:type="dxa"/>
            <w:vAlign w:val="center"/>
          </w:tcPr>
          <w:p w14:paraId="1339124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4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4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43"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支持费用汇总</w:t>
            </w:r>
          </w:p>
        </w:tc>
      </w:tr>
      <w:tr w:rsidR="00570CCC" w14:paraId="13391249" w14:textId="77777777">
        <w:trPr>
          <w:trHeight w:val="90"/>
        </w:trPr>
        <w:tc>
          <w:tcPr>
            <w:tcW w:w="750" w:type="dxa"/>
            <w:vAlign w:val="center"/>
          </w:tcPr>
          <w:p w14:paraId="1339124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46"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4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开票申请</w:t>
            </w:r>
          </w:p>
        </w:tc>
        <w:tc>
          <w:tcPr>
            <w:tcW w:w="6375" w:type="dxa"/>
            <w:vAlign w:val="center"/>
          </w:tcPr>
          <w:p w14:paraId="13391248"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支持开票申请信息表填写，包括：经办人公司全称、经办人姓名、经办人电话、经办人身份证、付款公司全称、类别、需开发票种类、邮箱、付款日期、流水号、金额等</w:t>
            </w:r>
          </w:p>
        </w:tc>
      </w:tr>
      <w:tr w:rsidR="00570CCC" w14:paraId="1339124E" w14:textId="77777777">
        <w:trPr>
          <w:trHeight w:val="90"/>
        </w:trPr>
        <w:tc>
          <w:tcPr>
            <w:tcW w:w="750" w:type="dxa"/>
            <w:vAlign w:val="center"/>
          </w:tcPr>
          <w:p w14:paraId="1339124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4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4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4D"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支持缴费凭证上传</w:t>
            </w:r>
          </w:p>
        </w:tc>
      </w:tr>
      <w:tr w:rsidR="00570CCC" w14:paraId="13391253" w14:textId="77777777">
        <w:trPr>
          <w:trHeight w:val="90"/>
        </w:trPr>
        <w:tc>
          <w:tcPr>
            <w:tcW w:w="750" w:type="dxa"/>
            <w:vAlign w:val="center"/>
          </w:tcPr>
          <w:p w14:paraId="1339124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5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5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52"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支持开票信息表模板下载</w:t>
            </w:r>
          </w:p>
        </w:tc>
      </w:tr>
      <w:tr w:rsidR="00570CCC" w14:paraId="13391258" w14:textId="77777777">
        <w:trPr>
          <w:trHeight w:val="90"/>
        </w:trPr>
        <w:tc>
          <w:tcPr>
            <w:tcW w:w="750" w:type="dxa"/>
            <w:vAlign w:val="center"/>
          </w:tcPr>
          <w:p w14:paraId="1339125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5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5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57"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支持查看开票申请列表，包括：项目编号、合同编号、经办人姓名，经办人电话、经办人身份证、付款公司全称、类别、需开发票种类、邮箱、付款日期、流水号、金额、状态等</w:t>
            </w:r>
          </w:p>
        </w:tc>
      </w:tr>
      <w:tr w:rsidR="00570CCC" w14:paraId="1339125D" w14:textId="77777777">
        <w:trPr>
          <w:trHeight w:val="90"/>
        </w:trPr>
        <w:tc>
          <w:tcPr>
            <w:tcW w:w="750" w:type="dxa"/>
            <w:vAlign w:val="center"/>
          </w:tcPr>
          <w:p w14:paraId="1339125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5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5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5C"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支持下载介绍信</w:t>
            </w:r>
          </w:p>
        </w:tc>
      </w:tr>
      <w:tr w:rsidR="00570CCC" w14:paraId="13391262" w14:textId="77777777">
        <w:trPr>
          <w:trHeight w:val="90"/>
        </w:trPr>
        <w:tc>
          <w:tcPr>
            <w:tcW w:w="750" w:type="dxa"/>
            <w:vAlign w:val="center"/>
          </w:tcPr>
          <w:p w14:paraId="1339125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5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6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61"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支持开票申请进行审核</w:t>
            </w:r>
          </w:p>
        </w:tc>
      </w:tr>
      <w:tr w:rsidR="00570CCC" w14:paraId="13391267" w14:textId="77777777">
        <w:trPr>
          <w:trHeight w:val="90"/>
        </w:trPr>
        <w:tc>
          <w:tcPr>
            <w:tcW w:w="750" w:type="dxa"/>
            <w:vAlign w:val="center"/>
          </w:tcPr>
          <w:p w14:paraId="1339126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6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6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批件申请</w:t>
            </w:r>
          </w:p>
        </w:tc>
        <w:tc>
          <w:tcPr>
            <w:tcW w:w="6375" w:type="dxa"/>
            <w:vAlign w:val="center"/>
          </w:tcPr>
          <w:p w14:paraId="13391266"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lang w:eastAsia="zh"/>
              </w:rPr>
              <w:t>申办方在线申请</w:t>
            </w:r>
            <w:r>
              <w:rPr>
                <w:rFonts w:ascii="微软雅黑" w:eastAsia="微软雅黑" w:hAnsi="微软雅黑" w:cs="微软雅黑" w:hint="eastAsia"/>
                <w:color w:val="000000" w:themeColor="text1"/>
              </w:rPr>
              <w:t>电子批件</w:t>
            </w:r>
          </w:p>
        </w:tc>
      </w:tr>
      <w:tr w:rsidR="00570CCC" w14:paraId="1339126C" w14:textId="77777777">
        <w:trPr>
          <w:trHeight w:val="90"/>
        </w:trPr>
        <w:tc>
          <w:tcPr>
            <w:tcW w:w="750" w:type="dxa"/>
            <w:vAlign w:val="center"/>
          </w:tcPr>
          <w:p w14:paraId="1339126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6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6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6B"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eastAsia="zh"/>
              </w:rPr>
              <w:t>支持财务对项目伦理审评费进行记账，项目伦理审评费不足时，将不能进行电子批件申请</w:t>
            </w:r>
          </w:p>
        </w:tc>
      </w:tr>
      <w:tr w:rsidR="00570CCC" w14:paraId="13391271" w14:textId="77777777">
        <w:trPr>
          <w:trHeight w:val="90"/>
        </w:trPr>
        <w:tc>
          <w:tcPr>
            <w:tcW w:w="750" w:type="dxa"/>
            <w:vAlign w:val="center"/>
          </w:tcPr>
          <w:p w14:paraId="1339126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6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6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70"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支持电子批件申请审核</w:t>
            </w:r>
          </w:p>
        </w:tc>
      </w:tr>
      <w:tr w:rsidR="00570CCC" w14:paraId="13391276" w14:textId="77777777">
        <w:trPr>
          <w:trHeight w:val="90"/>
        </w:trPr>
        <w:tc>
          <w:tcPr>
            <w:tcW w:w="750" w:type="dxa"/>
            <w:vAlign w:val="center"/>
          </w:tcPr>
          <w:p w14:paraId="1339127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7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7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75"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支持查询既往批件申请记录</w:t>
            </w:r>
          </w:p>
        </w:tc>
      </w:tr>
      <w:tr w:rsidR="00570CCC" w14:paraId="1339127B" w14:textId="77777777">
        <w:trPr>
          <w:trHeight w:val="90"/>
        </w:trPr>
        <w:tc>
          <w:tcPr>
            <w:tcW w:w="750" w:type="dxa"/>
            <w:vAlign w:val="center"/>
          </w:tcPr>
          <w:p w14:paraId="1339127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78"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7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关联财务编号</w:t>
            </w:r>
          </w:p>
        </w:tc>
        <w:tc>
          <w:tcPr>
            <w:tcW w:w="6375" w:type="dxa"/>
            <w:vAlign w:val="center"/>
          </w:tcPr>
          <w:p w14:paraId="1339127A"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支持在系统中设置项目的财务编号，建立项目与财务系统的关联</w:t>
            </w:r>
          </w:p>
        </w:tc>
      </w:tr>
      <w:tr w:rsidR="00570CCC" w14:paraId="13391280" w14:textId="77777777">
        <w:trPr>
          <w:trHeight w:val="90"/>
        </w:trPr>
        <w:tc>
          <w:tcPr>
            <w:tcW w:w="750" w:type="dxa"/>
            <w:vAlign w:val="center"/>
          </w:tcPr>
          <w:p w14:paraId="1339127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7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7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7F"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支持医嘱开具时自动关联财务编号，费用归集到对应项目</w:t>
            </w:r>
          </w:p>
        </w:tc>
      </w:tr>
      <w:tr w:rsidR="00570CCC" w14:paraId="13391285" w14:textId="77777777">
        <w:trPr>
          <w:trHeight w:val="90"/>
        </w:trPr>
        <w:tc>
          <w:tcPr>
            <w:tcW w:w="750" w:type="dxa"/>
            <w:vAlign w:val="center"/>
          </w:tcPr>
          <w:p w14:paraId="1339128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8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8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84"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支持多项目费用独立核算</w:t>
            </w:r>
          </w:p>
        </w:tc>
      </w:tr>
      <w:tr w:rsidR="00570CCC" w14:paraId="1339128A" w14:textId="77777777">
        <w:trPr>
          <w:trHeight w:val="90"/>
        </w:trPr>
        <w:tc>
          <w:tcPr>
            <w:tcW w:w="750" w:type="dxa"/>
            <w:vAlign w:val="center"/>
          </w:tcPr>
          <w:p w14:paraId="1339128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8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8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89"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支持项目组根据试验参与者随访计划申请费用下拨，确保随访工作正常开展</w:t>
            </w:r>
          </w:p>
        </w:tc>
      </w:tr>
      <w:tr w:rsidR="00570CCC" w14:paraId="1339128F" w14:textId="77777777">
        <w:trPr>
          <w:trHeight w:val="90"/>
        </w:trPr>
        <w:tc>
          <w:tcPr>
            <w:tcW w:w="750" w:type="dxa"/>
            <w:vAlign w:val="center"/>
          </w:tcPr>
          <w:p w14:paraId="1339128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8C"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8D"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费用统计</w:t>
            </w:r>
          </w:p>
        </w:tc>
        <w:tc>
          <w:tcPr>
            <w:tcW w:w="6375" w:type="dxa"/>
            <w:vAlign w:val="center"/>
          </w:tcPr>
          <w:p w14:paraId="1339128E"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支持调用</w:t>
            </w:r>
            <w:r>
              <w:rPr>
                <w:rFonts w:ascii="微软雅黑" w:eastAsia="微软雅黑" w:hAnsi="微软雅黑" w:cs="微软雅黑" w:hint="eastAsia"/>
                <w:color w:val="000000" w:themeColor="text1"/>
              </w:rPr>
              <w:t>HIS</w:t>
            </w:r>
            <w:r>
              <w:rPr>
                <w:rFonts w:ascii="微软雅黑" w:eastAsia="微软雅黑" w:hAnsi="微软雅黑" w:cs="微软雅黑" w:hint="eastAsia"/>
                <w:color w:val="000000" w:themeColor="text1"/>
              </w:rPr>
              <w:t>接口实时查询患者的费用流水明细，包括开单费用和退费记录</w:t>
            </w:r>
          </w:p>
        </w:tc>
      </w:tr>
      <w:tr w:rsidR="00570CCC" w14:paraId="13391294" w14:textId="77777777">
        <w:trPr>
          <w:trHeight w:val="90"/>
        </w:trPr>
        <w:tc>
          <w:tcPr>
            <w:tcW w:w="750" w:type="dxa"/>
            <w:vAlign w:val="center"/>
          </w:tcPr>
          <w:p w14:paraId="1339129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9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9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93"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支持按项目统计，查看项目整体费用分布</w:t>
            </w:r>
          </w:p>
        </w:tc>
      </w:tr>
      <w:tr w:rsidR="00570CCC" w14:paraId="13391299" w14:textId="77777777">
        <w:trPr>
          <w:trHeight w:val="90"/>
        </w:trPr>
        <w:tc>
          <w:tcPr>
            <w:tcW w:w="750" w:type="dxa"/>
            <w:vAlign w:val="center"/>
          </w:tcPr>
          <w:p w14:paraId="1339129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9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9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98"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支持按患者统计，追踪每位试验参与者费用</w:t>
            </w:r>
          </w:p>
        </w:tc>
      </w:tr>
      <w:tr w:rsidR="00570CCC" w14:paraId="1339129E" w14:textId="77777777">
        <w:trPr>
          <w:trHeight w:val="90"/>
        </w:trPr>
        <w:tc>
          <w:tcPr>
            <w:tcW w:w="750" w:type="dxa"/>
            <w:vAlign w:val="center"/>
          </w:tcPr>
          <w:p w14:paraId="1339129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9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9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9D" w14:textId="77777777" w:rsidR="00570CCC" w:rsidRDefault="00012045">
            <w:pPr>
              <w:tabs>
                <w:tab w:val="left" w:pos="0"/>
              </w:tabs>
              <w:adjustRightInd w:val="0"/>
              <w:snapToGrid w:val="0"/>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支持导出</w:t>
            </w:r>
            <w:r>
              <w:rPr>
                <w:rFonts w:ascii="微软雅黑" w:eastAsia="微软雅黑" w:hAnsi="微软雅黑" w:cs="微软雅黑" w:hint="eastAsia"/>
                <w:color w:val="000000" w:themeColor="text1"/>
              </w:rPr>
              <w:t>EXCEL</w:t>
            </w:r>
            <w:r>
              <w:rPr>
                <w:rFonts w:ascii="微软雅黑" w:eastAsia="微软雅黑" w:hAnsi="微软雅黑" w:cs="微软雅黑" w:hint="eastAsia"/>
                <w:color w:val="000000" w:themeColor="text1"/>
              </w:rPr>
              <w:t>格式的费用统计报表，便于财务核算和审计</w:t>
            </w:r>
          </w:p>
        </w:tc>
      </w:tr>
      <w:tr w:rsidR="00570CCC" w14:paraId="133912A3" w14:textId="77777777">
        <w:trPr>
          <w:trHeight w:val="90"/>
        </w:trPr>
        <w:tc>
          <w:tcPr>
            <w:tcW w:w="750" w:type="dxa"/>
            <w:vAlign w:val="center"/>
          </w:tcPr>
          <w:p w14:paraId="1339129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2A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人力资源管理模块</w:t>
            </w:r>
          </w:p>
        </w:tc>
        <w:tc>
          <w:tcPr>
            <w:tcW w:w="1185" w:type="dxa"/>
            <w:vMerge w:val="restart"/>
            <w:vAlign w:val="center"/>
          </w:tcPr>
          <w:p w14:paraId="133912A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服务</w:t>
            </w:r>
          </w:p>
        </w:tc>
        <w:tc>
          <w:tcPr>
            <w:tcW w:w="6375" w:type="dxa"/>
            <w:vAlign w:val="center"/>
          </w:tcPr>
          <w:p w14:paraId="133912A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w:t>
            </w: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信息，填写相关信息并预约面试时间</w:t>
            </w:r>
          </w:p>
        </w:tc>
      </w:tr>
      <w:tr w:rsidR="00570CCC" w14:paraId="133912A8" w14:textId="77777777">
        <w:trPr>
          <w:trHeight w:val="90"/>
        </w:trPr>
        <w:tc>
          <w:tcPr>
            <w:tcW w:w="750" w:type="dxa"/>
            <w:vAlign w:val="center"/>
          </w:tcPr>
          <w:p w14:paraId="133912A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A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A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A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支持机构审核</w:t>
            </w: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信息，并确认面试时间</w:t>
            </w:r>
          </w:p>
        </w:tc>
      </w:tr>
      <w:tr w:rsidR="00570CCC" w14:paraId="133912AD" w14:textId="77777777">
        <w:trPr>
          <w:trHeight w:val="90"/>
        </w:trPr>
        <w:tc>
          <w:tcPr>
            <w:tcW w:w="750" w:type="dxa"/>
            <w:vAlign w:val="center"/>
          </w:tcPr>
          <w:p w14:paraId="133912A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A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A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A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支持备案资料上传</w:t>
            </w:r>
          </w:p>
        </w:tc>
      </w:tr>
      <w:tr w:rsidR="00570CCC" w14:paraId="133912B2" w14:textId="77777777">
        <w:trPr>
          <w:trHeight w:val="90"/>
        </w:trPr>
        <w:tc>
          <w:tcPr>
            <w:tcW w:w="750" w:type="dxa"/>
            <w:vAlign w:val="center"/>
          </w:tcPr>
          <w:p w14:paraId="133912A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A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B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B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进行变更，审核通过后，原</w:t>
            </w:r>
            <w:r>
              <w:rPr>
                <w:rFonts w:ascii="微软雅黑" w:eastAsia="微软雅黑" w:hAnsi="微软雅黑" w:cs="微软雅黑" w:hint="eastAsia"/>
                <w:color w:val="000000" w:themeColor="text1"/>
              </w:rPr>
              <w:t xml:space="preserve">CRA </w:t>
            </w:r>
            <w:r>
              <w:rPr>
                <w:rFonts w:ascii="微软雅黑" w:eastAsia="微软雅黑" w:hAnsi="微软雅黑" w:cs="微软雅黑" w:hint="eastAsia"/>
                <w:color w:val="000000" w:themeColor="text1"/>
              </w:rPr>
              <w:t>将取消项目关联</w:t>
            </w:r>
          </w:p>
        </w:tc>
      </w:tr>
      <w:tr w:rsidR="00570CCC" w14:paraId="133912B7" w14:textId="77777777">
        <w:trPr>
          <w:trHeight w:val="90"/>
        </w:trPr>
        <w:tc>
          <w:tcPr>
            <w:tcW w:w="750" w:type="dxa"/>
            <w:vAlign w:val="center"/>
          </w:tcPr>
          <w:p w14:paraId="133912B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B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B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B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支持面试通过后，</w:t>
            </w: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点击关联项目进行项目的关联以及个人资料的补充并自动关联至项目</w:t>
            </w:r>
          </w:p>
        </w:tc>
      </w:tr>
      <w:tr w:rsidR="00570CCC" w14:paraId="133912BC" w14:textId="77777777">
        <w:trPr>
          <w:trHeight w:val="90"/>
        </w:trPr>
        <w:tc>
          <w:tcPr>
            <w:tcW w:w="750" w:type="dxa"/>
            <w:vAlign w:val="center"/>
          </w:tcPr>
          <w:p w14:paraId="133912B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B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B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B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w:t>
            </w:r>
            <w:r>
              <w:rPr>
                <w:rFonts w:ascii="微软雅黑" w:eastAsia="微软雅黑" w:hAnsi="微软雅黑" w:cs="微软雅黑" w:hint="eastAsia"/>
                <w:color w:val="000000" w:themeColor="text1"/>
              </w:rPr>
              <w:t>CRA</w:t>
            </w:r>
            <w:r>
              <w:rPr>
                <w:rFonts w:ascii="微软雅黑" w:eastAsia="微软雅黑" w:hAnsi="微软雅黑" w:cs="微软雅黑" w:hint="eastAsia"/>
                <w:color w:val="000000" w:themeColor="text1"/>
              </w:rPr>
              <w:t>信息，填写相关信息并预约面试时间</w:t>
            </w:r>
          </w:p>
        </w:tc>
      </w:tr>
      <w:tr w:rsidR="00570CCC" w14:paraId="133912C1" w14:textId="77777777">
        <w:trPr>
          <w:trHeight w:val="90"/>
        </w:trPr>
        <w:tc>
          <w:tcPr>
            <w:tcW w:w="750" w:type="dxa"/>
            <w:vAlign w:val="center"/>
          </w:tcPr>
          <w:p w14:paraId="133912B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B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B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C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支持显示已有的</w:t>
            </w:r>
            <w:r>
              <w:rPr>
                <w:rFonts w:ascii="微软雅黑" w:eastAsia="微软雅黑" w:hAnsi="微软雅黑" w:cs="微软雅黑" w:hint="eastAsia"/>
                <w:color w:val="000000" w:themeColor="text1"/>
                <w:lang w:eastAsia="zh"/>
              </w:rPr>
              <w:t>CRO</w:t>
            </w:r>
            <w:r>
              <w:rPr>
                <w:rFonts w:ascii="微软雅黑" w:eastAsia="微软雅黑" w:hAnsi="微软雅黑" w:cs="微软雅黑" w:hint="eastAsia"/>
                <w:color w:val="000000" w:themeColor="text1"/>
              </w:rPr>
              <w:t>公司备案信息</w:t>
            </w:r>
          </w:p>
        </w:tc>
      </w:tr>
      <w:tr w:rsidR="00570CCC" w14:paraId="133912C6" w14:textId="77777777">
        <w:trPr>
          <w:trHeight w:val="90"/>
        </w:trPr>
        <w:tc>
          <w:tcPr>
            <w:tcW w:w="750" w:type="dxa"/>
            <w:vAlign w:val="center"/>
          </w:tcPr>
          <w:p w14:paraId="133912C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C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C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C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w:t>
            </w:r>
            <w:r>
              <w:rPr>
                <w:rFonts w:ascii="微软雅黑" w:eastAsia="微软雅黑" w:hAnsi="微软雅黑" w:cs="微软雅黑" w:hint="eastAsia"/>
                <w:color w:val="000000" w:themeColor="text1"/>
                <w:lang w:eastAsia="zh"/>
              </w:rPr>
              <w:t>CRO</w:t>
            </w:r>
            <w:r>
              <w:rPr>
                <w:rFonts w:ascii="微软雅黑" w:eastAsia="微软雅黑" w:hAnsi="微软雅黑" w:cs="微软雅黑" w:hint="eastAsia"/>
                <w:color w:val="000000" w:themeColor="text1"/>
              </w:rPr>
              <w:t>公司备案，输入公司基本信息，上传公司营业执照</w:t>
            </w:r>
          </w:p>
        </w:tc>
      </w:tr>
      <w:tr w:rsidR="00570CCC" w14:paraId="133912CB" w14:textId="77777777">
        <w:trPr>
          <w:trHeight w:val="90"/>
        </w:trPr>
        <w:tc>
          <w:tcPr>
            <w:tcW w:w="750" w:type="dxa"/>
            <w:vAlign w:val="center"/>
          </w:tcPr>
          <w:p w14:paraId="133912C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C8"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C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服务</w:t>
            </w:r>
          </w:p>
        </w:tc>
        <w:tc>
          <w:tcPr>
            <w:tcW w:w="6375" w:type="dxa"/>
            <w:vAlign w:val="center"/>
          </w:tcPr>
          <w:p w14:paraId="133912C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提交备案申请，进行面试时间预约</w:t>
            </w:r>
          </w:p>
        </w:tc>
      </w:tr>
      <w:tr w:rsidR="00570CCC" w14:paraId="133912D0" w14:textId="77777777">
        <w:trPr>
          <w:trHeight w:val="90"/>
        </w:trPr>
        <w:tc>
          <w:tcPr>
            <w:tcW w:w="750" w:type="dxa"/>
            <w:vAlign w:val="center"/>
          </w:tcPr>
          <w:p w14:paraId="133912C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C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C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C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支持备案资料上传</w:t>
            </w:r>
          </w:p>
        </w:tc>
      </w:tr>
      <w:tr w:rsidR="00570CCC" w14:paraId="133912D5" w14:textId="77777777">
        <w:trPr>
          <w:trHeight w:val="90"/>
        </w:trPr>
        <w:tc>
          <w:tcPr>
            <w:tcW w:w="750" w:type="dxa"/>
            <w:vAlign w:val="center"/>
          </w:tcPr>
          <w:p w14:paraId="133912D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D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D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D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查看面试反馈，面试通过后，可上传个人资料及公司项目派遣函并提交给机构确认</w:t>
            </w:r>
          </w:p>
        </w:tc>
      </w:tr>
      <w:tr w:rsidR="00570CCC" w14:paraId="133912DA" w14:textId="77777777">
        <w:trPr>
          <w:trHeight w:val="90"/>
        </w:trPr>
        <w:tc>
          <w:tcPr>
            <w:tcW w:w="750" w:type="dxa"/>
            <w:vAlign w:val="center"/>
          </w:tcPr>
          <w:p w14:paraId="133912D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D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D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D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支持机构对备案资料及关联项目确认，备案成功后，</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将自动关联项目</w:t>
            </w:r>
          </w:p>
        </w:tc>
      </w:tr>
      <w:tr w:rsidR="00570CCC" w14:paraId="133912DF" w14:textId="77777777">
        <w:trPr>
          <w:trHeight w:val="90"/>
        </w:trPr>
        <w:tc>
          <w:tcPr>
            <w:tcW w:w="750" w:type="dxa"/>
            <w:vAlign w:val="center"/>
          </w:tcPr>
          <w:p w14:paraId="133912D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D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D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D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进行变更，审核通过后，原</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将取消项目关联</w:t>
            </w:r>
          </w:p>
        </w:tc>
      </w:tr>
      <w:tr w:rsidR="00570CCC" w14:paraId="133912E4" w14:textId="77777777">
        <w:trPr>
          <w:trHeight w:val="90"/>
        </w:trPr>
        <w:tc>
          <w:tcPr>
            <w:tcW w:w="750" w:type="dxa"/>
            <w:vAlign w:val="center"/>
          </w:tcPr>
          <w:p w14:paraId="133912E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E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E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E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CRC</w:t>
            </w:r>
            <w:r>
              <w:rPr>
                <w:rFonts w:ascii="微软雅黑" w:eastAsia="微软雅黑" w:hAnsi="微软雅黑" w:cs="微软雅黑" w:hint="eastAsia"/>
                <w:color w:val="000000" w:themeColor="text1"/>
              </w:rPr>
              <w:t>查询本人的备案详情</w:t>
            </w:r>
          </w:p>
        </w:tc>
      </w:tr>
      <w:tr w:rsidR="00570CCC" w14:paraId="133912E9" w14:textId="77777777">
        <w:trPr>
          <w:trHeight w:val="90"/>
        </w:trPr>
        <w:tc>
          <w:tcPr>
            <w:tcW w:w="750" w:type="dxa"/>
            <w:vAlign w:val="center"/>
          </w:tcPr>
          <w:p w14:paraId="133912E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E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E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E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支持显示已有的</w:t>
            </w:r>
            <w:r>
              <w:rPr>
                <w:rFonts w:ascii="微软雅黑" w:eastAsia="微软雅黑" w:hAnsi="微软雅黑" w:cs="微软雅黑" w:hint="eastAsia"/>
                <w:color w:val="000000" w:themeColor="text1"/>
              </w:rPr>
              <w:t>SMO</w:t>
            </w:r>
            <w:r>
              <w:rPr>
                <w:rFonts w:ascii="微软雅黑" w:eastAsia="微软雅黑" w:hAnsi="微软雅黑" w:cs="微软雅黑" w:hint="eastAsia"/>
                <w:color w:val="000000" w:themeColor="text1"/>
              </w:rPr>
              <w:t>公司备案信息</w:t>
            </w:r>
          </w:p>
        </w:tc>
      </w:tr>
      <w:tr w:rsidR="00570CCC" w14:paraId="133912EE" w14:textId="77777777">
        <w:trPr>
          <w:trHeight w:val="90"/>
        </w:trPr>
        <w:tc>
          <w:tcPr>
            <w:tcW w:w="750" w:type="dxa"/>
            <w:vAlign w:val="center"/>
          </w:tcPr>
          <w:p w14:paraId="133912E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E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E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E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w:t>
            </w:r>
            <w:r>
              <w:rPr>
                <w:rFonts w:ascii="微软雅黑" w:eastAsia="微软雅黑" w:hAnsi="微软雅黑" w:cs="微软雅黑" w:hint="eastAsia"/>
                <w:color w:val="000000" w:themeColor="text1"/>
              </w:rPr>
              <w:t>SMO</w:t>
            </w:r>
            <w:r>
              <w:rPr>
                <w:rFonts w:ascii="微软雅黑" w:eastAsia="微软雅黑" w:hAnsi="微软雅黑" w:cs="微软雅黑" w:hint="eastAsia"/>
                <w:color w:val="000000" w:themeColor="text1"/>
              </w:rPr>
              <w:t>公司备案，输入公司基本信息，上传公司营业执照</w:t>
            </w:r>
          </w:p>
        </w:tc>
      </w:tr>
      <w:tr w:rsidR="00570CCC" w14:paraId="133912F3" w14:textId="77777777">
        <w:trPr>
          <w:trHeight w:val="90"/>
        </w:trPr>
        <w:tc>
          <w:tcPr>
            <w:tcW w:w="750" w:type="dxa"/>
            <w:vAlign w:val="center"/>
          </w:tcPr>
          <w:p w14:paraId="133912E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F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2F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研究者库</w:t>
            </w:r>
          </w:p>
        </w:tc>
        <w:tc>
          <w:tcPr>
            <w:tcW w:w="6375" w:type="dxa"/>
            <w:vAlign w:val="center"/>
          </w:tcPr>
          <w:p w14:paraId="133912F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支持通过专业、姓名对研究者进行快捷搜索</w:t>
            </w:r>
          </w:p>
        </w:tc>
      </w:tr>
      <w:tr w:rsidR="00570CCC" w14:paraId="133912F8" w14:textId="77777777">
        <w:trPr>
          <w:trHeight w:val="90"/>
        </w:trPr>
        <w:tc>
          <w:tcPr>
            <w:tcW w:w="750" w:type="dxa"/>
            <w:vAlign w:val="center"/>
          </w:tcPr>
          <w:p w14:paraId="133912F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F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F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F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支持按专业分组显示研究者专业、姓名、是否专业负责人、是否</w:t>
            </w:r>
            <w:r>
              <w:rPr>
                <w:rFonts w:ascii="微软雅黑" w:eastAsia="微软雅黑" w:hAnsi="微软雅黑" w:cs="微软雅黑" w:hint="eastAsia"/>
                <w:color w:val="000000" w:themeColor="text1"/>
              </w:rPr>
              <w:t>PI</w:t>
            </w:r>
            <w:r>
              <w:rPr>
                <w:rFonts w:ascii="微软雅黑" w:eastAsia="微软雅黑" w:hAnsi="微软雅黑" w:cs="微软雅黑" w:hint="eastAsia"/>
                <w:color w:val="000000" w:themeColor="text1"/>
              </w:rPr>
              <w:t>、角色和联系号码</w:t>
            </w:r>
          </w:p>
        </w:tc>
      </w:tr>
      <w:tr w:rsidR="00570CCC" w14:paraId="133912FD" w14:textId="77777777">
        <w:trPr>
          <w:trHeight w:val="90"/>
        </w:trPr>
        <w:tc>
          <w:tcPr>
            <w:tcW w:w="750" w:type="dxa"/>
            <w:vAlign w:val="center"/>
          </w:tcPr>
          <w:p w14:paraId="133912F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F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2F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2F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支持查看和修改研究者详情，包括所在专业、是否</w:t>
            </w:r>
            <w:r>
              <w:rPr>
                <w:rFonts w:ascii="微软雅黑" w:eastAsia="微软雅黑" w:hAnsi="微软雅黑" w:cs="微软雅黑" w:hint="eastAsia"/>
                <w:color w:val="000000" w:themeColor="text1"/>
              </w:rPr>
              <w:t>PI</w:t>
            </w:r>
            <w:r>
              <w:rPr>
                <w:rFonts w:ascii="微软雅黑" w:eastAsia="微软雅黑" w:hAnsi="微软雅黑" w:cs="微软雅黑" w:hint="eastAsia"/>
                <w:color w:val="000000" w:themeColor="text1"/>
              </w:rPr>
              <w:t>、姓名、登录名、角色、联系号码、备注和资质证书</w:t>
            </w:r>
          </w:p>
        </w:tc>
      </w:tr>
      <w:tr w:rsidR="00570CCC" w14:paraId="13391302" w14:textId="77777777">
        <w:trPr>
          <w:trHeight w:val="90"/>
        </w:trPr>
        <w:tc>
          <w:tcPr>
            <w:tcW w:w="750" w:type="dxa"/>
            <w:vAlign w:val="center"/>
          </w:tcPr>
          <w:p w14:paraId="133912F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2FF"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0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申办方库</w:t>
            </w:r>
          </w:p>
        </w:tc>
        <w:tc>
          <w:tcPr>
            <w:tcW w:w="6375" w:type="dxa"/>
            <w:vAlign w:val="center"/>
          </w:tcPr>
          <w:p w14:paraId="1339130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支持显示所有立项的申办方信息</w:t>
            </w:r>
          </w:p>
        </w:tc>
      </w:tr>
      <w:tr w:rsidR="00570CCC" w14:paraId="13391307" w14:textId="77777777">
        <w:trPr>
          <w:trHeight w:val="90"/>
        </w:trPr>
        <w:tc>
          <w:tcPr>
            <w:tcW w:w="750" w:type="dxa"/>
            <w:vAlign w:val="center"/>
          </w:tcPr>
          <w:p w14:paraId="1339130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0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0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0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支持新增和修改申办方信息，包括申办方名称、联系人、联系电话、邮箱、传真、通讯地址</w:t>
            </w:r>
          </w:p>
        </w:tc>
      </w:tr>
      <w:tr w:rsidR="00570CCC" w14:paraId="1339130C" w14:textId="77777777">
        <w:trPr>
          <w:trHeight w:val="90"/>
        </w:trPr>
        <w:tc>
          <w:tcPr>
            <w:tcW w:w="750" w:type="dxa"/>
            <w:vAlign w:val="center"/>
          </w:tcPr>
          <w:p w14:paraId="1339130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0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0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0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支持显示所有立项的申办方信息</w:t>
            </w:r>
          </w:p>
        </w:tc>
      </w:tr>
      <w:tr w:rsidR="00570CCC" w14:paraId="13391311" w14:textId="77777777">
        <w:trPr>
          <w:trHeight w:val="90"/>
        </w:trPr>
        <w:tc>
          <w:tcPr>
            <w:tcW w:w="750" w:type="dxa"/>
            <w:vAlign w:val="center"/>
          </w:tcPr>
          <w:p w14:paraId="1339130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0E"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0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试验参与者库</w:t>
            </w:r>
          </w:p>
        </w:tc>
        <w:tc>
          <w:tcPr>
            <w:tcW w:w="6375" w:type="dxa"/>
            <w:vAlign w:val="center"/>
          </w:tcPr>
          <w:p w14:paraId="1339131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支持显示机构中所有临床试验项目中的试验参与者列表，包括序号、试验参与者姓名、是否正在参加试验、试验状态，操作（试验参与者详情</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历史试验详情</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进入正在参加试验）</w:t>
            </w:r>
          </w:p>
        </w:tc>
      </w:tr>
      <w:tr w:rsidR="00570CCC" w14:paraId="13391316" w14:textId="77777777">
        <w:trPr>
          <w:trHeight w:val="90"/>
        </w:trPr>
        <w:tc>
          <w:tcPr>
            <w:tcW w:w="750" w:type="dxa"/>
            <w:vAlign w:val="center"/>
          </w:tcPr>
          <w:p w14:paraId="1339131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1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1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1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支持查看该试验参与者的基本信息</w:t>
            </w:r>
          </w:p>
        </w:tc>
      </w:tr>
      <w:tr w:rsidR="00570CCC" w14:paraId="1339131B" w14:textId="77777777">
        <w:trPr>
          <w:trHeight w:val="90"/>
        </w:trPr>
        <w:tc>
          <w:tcPr>
            <w:tcW w:w="750" w:type="dxa"/>
            <w:vAlign w:val="center"/>
          </w:tcPr>
          <w:p w14:paraId="1339131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1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1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1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支持查看试验参与者曾参加过的临床试验项目，点击进入试验可进入项</w:t>
            </w:r>
            <w:r>
              <w:rPr>
                <w:rFonts w:ascii="微软雅黑" w:eastAsia="微软雅黑" w:hAnsi="微软雅黑" w:cs="微软雅黑" w:hint="eastAsia"/>
                <w:color w:val="000000" w:themeColor="text1"/>
              </w:rPr>
              <w:lastRenderedPageBreak/>
              <w:t>目内试验参与者访视页面</w:t>
            </w:r>
          </w:p>
        </w:tc>
      </w:tr>
      <w:tr w:rsidR="00570CCC" w14:paraId="13391320" w14:textId="77777777">
        <w:trPr>
          <w:trHeight w:val="90"/>
        </w:trPr>
        <w:tc>
          <w:tcPr>
            <w:tcW w:w="750" w:type="dxa"/>
            <w:vAlign w:val="center"/>
          </w:tcPr>
          <w:p w14:paraId="1339131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1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1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1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支持查看试验参与者当前正在参加的试验，即未结题的试验</w:t>
            </w:r>
          </w:p>
        </w:tc>
      </w:tr>
      <w:tr w:rsidR="00570CCC" w14:paraId="13391326" w14:textId="77777777">
        <w:trPr>
          <w:trHeight w:val="90"/>
        </w:trPr>
        <w:tc>
          <w:tcPr>
            <w:tcW w:w="750" w:type="dxa"/>
            <w:vAlign w:val="center"/>
          </w:tcPr>
          <w:p w14:paraId="1339132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32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药物管理</w:t>
            </w:r>
          </w:p>
          <w:p w14:paraId="1339132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324" w14:textId="77777777" w:rsidR="00570CCC" w:rsidRDefault="00012045">
            <w:pP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标签管理</w:t>
            </w:r>
          </w:p>
        </w:tc>
        <w:tc>
          <w:tcPr>
            <w:tcW w:w="6375" w:type="dxa"/>
            <w:vAlign w:val="center"/>
          </w:tcPr>
          <w:p w14:paraId="1339132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支持以条码溯源贯穿临床试验药物接收、发放、回收、转移、归还、统计全生命周期业务，全程扫码留痕、闭环追溯，严格管控试验药物全流转轨迹</w:t>
            </w:r>
          </w:p>
        </w:tc>
      </w:tr>
      <w:tr w:rsidR="00570CCC" w14:paraId="1339132B" w14:textId="77777777">
        <w:trPr>
          <w:trHeight w:val="90"/>
        </w:trPr>
        <w:tc>
          <w:tcPr>
            <w:tcW w:w="750" w:type="dxa"/>
            <w:vAlign w:val="center"/>
          </w:tcPr>
          <w:p w14:paraId="1339132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2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29" w14:textId="77777777" w:rsidR="00570CCC" w:rsidRDefault="00570CCC">
            <w:pPr>
              <w:rPr>
                <w:rFonts w:ascii="微软雅黑" w:eastAsia="微软雅黑" w:hAnsi="微软雅黑" w:cs="微软雅黑" w:hint="eastAsia"/>
                <w:color w:val="000000" w:themeColor="text1"/>
              </w:rPr>
            </w:pPr>
          </w:p>
        </w:tc>
        <w:tc>
          <w:tcPr>
            <w:tcW w:w="6375" w:type="dxa"/>
            <w:vAlign w:val="center"/>
          </w:tcPr>
          <w:p w14:paraId="1339132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支持沿用系统默认编码规范，亦可按需自定义标签编号生成规则，自动批量生成药品唯一溯源编码，并完成试验药品标签标准化排版与合规打印</w:t>
            </w:r>
          </w:p>
        </w:tc>
      </w:tr>
      <w:tr w:rsidR="00570CCC" w14:paraId="13391330" w14:textId="77777777">
        <w:trPr>
          <w:trHeight w:val="90"/>
        </w:trPr>
        <w:tc>
          <w:tcPr>
            <w:tcW w:w="750" w:type="dxa"/>
            <w:vAlign w:val="center"/>
          </w:tcPr>
          <w:p w14:paraId="1339132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2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2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药物培训</w:t>
            </w:r>
          </w:p>
        </w:tc>
        <w:tc>
          <w:tcPr>
            <w:tcW w:w="6375" w:type="dxa"/>
            <w:vAlign w:val="center"/>
          </w:tcPr>
          <w:p w14:paraId="1339132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支持申办方提交相应的药物培训申请，包括药物名称、用法用量</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随机方法、培训时间、培训方式、培训内容和培训资料</w:t>
            </w:r>
          </w:p>
        </w:tc>
      </w:tr>
      <w:tr w:rsidR="00570CCC" w14:paraId="13391335" w14:textId="77777777">
        <w:trPr>
          <w:trHeight w:val="90"/>
        </w:trPr>
        <w:tc>
          <w:tcPr>
            <w:tcW w:w="750" w:type="dxa"/>
            <w:vAlign w:val="center"/>
          </w:tcPr>
          <w:p w14:paraId="1339133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3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3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3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支持机构方根据实际情况对申请进行批准或退回</w:t>
            </w:r>
          </w:p>
        </w:tc>
      </w:tr>
      <w:tr w:rsidR="00570CCC" w14:paraId="1339133A" w14:textId="77777777">
        <w:trPr>
          <w:trHeight w:val="90"/>
        </w:trPr>
        <w:tc>
          <w:tcPr>
            <w:tcW w:w="750" w:type="dxa"/>
            <w:vAlign w:val="center"/>
          </w:tcPr>
          <w:p w14:paraId="1339133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37"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3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药物申请</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接收</w:t>
            </w:r>
          </w:p>
        </w:tc>
        <w:tc>
          <w:tcPr>
            <w:tcW w:w="6375" w:type="dxa"/>
            <w:vAlign w:val="center"/>
          </w:tcPr>
          <w:p w14:paraId="1339133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支持申办方提交寄药申请，填写药物基本信息（药物编号、药物名称、药物类型、药物批号、规格剂量（如</w:t>
            </w:r>
            <w:r>
              <w:rPr>
                <w:rFonts w:ascii="微软雅黑" w:eastAsia="微软雅黑" w:hAnsi="微软雅黑" w:cs="微软雅黑" w:hint="eastAsia"/>
                <w:color w:val="000000" w:themeColor="text1"/>
              </w:rPr>
              <w:t>5mg)</w:t>
            </w:r>
            <w:r>
              <w:rPr>
                <w:rFonts w:ascii="微软雅黑" w:eastAsia="微软雅黑" w:hAnsi="微软雅黑" w:cs="微软雅黑" w:hint="eastAsia"/>
                <w:color w:val="000000" w:themeColor="text1"/>
              </w:rPr>
              <w:t>、规格单位</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如：片）、规格数量（如：</w:t>
            </w:r>
            <w:r>
              <w:rPr>
                <w:rFonts w:ascii="微软雅黑" w:eastAsia="微软雅黑" w:hAnsi="微软雅黑" w:cs="微软雅黑" w:hint="eastAsia"/>
                <w:color w:val="000000" w:themeColor="text1"/>
              </w:rPr>
              <w:t>24</w:t>
            </w:r>
            <w:r>
              <w:rPr>
                <w:rFonts w:ascii="微软雅黑" w:eastAsia="微软雅黑" w:hAnsi="微软雅黑" w:cs="微软雅黑" w:hint="eastAsia"/>
                <w:color w:val="000000" w:themeColor="text1"/>
              </w:rPr>
              <w:t>）、包装数量、包装单位、用法、有效期至、存储温度上限、存储温度下限、存储湿度上限、存储湿度下限、是否需要配液、是否部分发药、存放地点、预计到达时间、药检报告上传、稳定性报告上传、联系人、联系电话和寄出地址</w:t>
            </w:r>
          </w:p>
        </w:tc>
      </w:tr>
      <w:tr w:rsidR="00570CCC" w14:paraId="1339133F" w14:textId="77777777">
        <w:trPr>
          <w:trHeight w:val="90"/>
        </w:trPr>
        <w:tc>
          <w:tcPr>
            <w:tcW w:w="750" w:type="dxa"/>
            <w:vAlign w:val="center"/>
          </w:tcPr>
          <w:p w14:paraId="1339133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3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3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3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支持机构方确认并接收</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退回药物，接收后的药物显示于库存药物页面</w:t>
            </w:r>
          </w:p>
        </w:tc>
      </w:tr>
      <w:tr w:rsidR="00570CCC" w14:paraId="13391344" w14:textId="77777777">
        <w:trPr>
          <w:trHeight w:val="90"/>
        </w:trPr>
        <w:tc>
          <w:tcPr>
            <w:tcW w:w="750" w:type="dxa"/>
            <w:vAlign w:val="center"/>
          </w:tcPr>
          <w:p w14:paraId="1339134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4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4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4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支持药品管理员通过勾选药物，点击批量打印，为每个药物分配条码，进行入库并支持批量入库</w:t>
            </w:r>
          </w:p>
        </w:tc>
      </w:tr>
      <w:tr w:rsidR="00570CCC" w14:paraId="13391349" w14:textId="77777777">
        <w:trPr>
          <w:trHeight w:val="90"/>
        </w:trPr>
        <w:tc>
          <w:tcPr>
            <w:tcW w:w="750" w:type="dxa"/>
            <w:vAlign w:val="center"/>
          </w:tcPr>
          <w:p w14:paraId="1339134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46"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4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药物随机</w:t>
            </w:r>
          </w:p>
        </w:tc>
        <w:tc>
          <w:tcPr>
            <w:tcW w:w="6375" w:type="dxa"/>
            <w:vAlign w:val="center"/>
          </w:tcPr>
          <w:p w14:paraId="1339134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支持录入中央随机系统的随机编号</w:t>
            </w:r>
          </w:p>
        </w:tc>
      </w:tr>
      <w:tr w:rsidR="00570CCC" w14:paraId="1339134E" w14:textId="77777777">
        <w:trPr>
          <w:trHeight w:val="90"/>
        </w:trPr>
        <w:tc>
          <w:tcPr>
            <w:tcW w:w="750" w:type="dxa"/>
            <w:vAlign w:val="center"/>
          </w:tcPr>
          <w:p w14:paraId="1339134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4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4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4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支持上传药物随机单</w:t>
            </w:r>
          </w:p>
        </w:tc>
      </w:tr>
      <w:tr w:rsidR="00570CCC" w14:paraId="13391353" w14:textId="77777777">
        <w:trPr>
          <w:trHeight w:val="90"/>
        </w:trPr>
        <w:tc>
          <w:tcPr>
            <w:tcW w:w="750" w:type="dxa"/>
            <w:vAlign w:val="center"/>
          </w:tcPr>
          <w:p w14:paraId="1339134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5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5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5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支持设定药物发放按指定的编号发放</w:t>
            </w:r>
          </w:p>
        </w:tc>
      </w:tr>
      <w:tr w:rsidR="00570CCC" w14:paraId="13391358" w14:textId="77777777">
        <w:trPr>
          <w:trHeight w:val="90"/>
        </w:trPr>
        <w:tc>
          <w:tcPr>
            <w:tcW w:w="750" w:type="dxa"/>
            <w:vAlign w:val="center"/>
          </w:tcPr>
          <w:p w14:paraId="1339135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55"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56"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药物发放</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回收</w:t>
            </w:r>
          </w:p>
        </w:tc>
        <w:tc>
          <w:tcPr>
            <w:tcW w:w="6375" w:type="dxa"/>
            <w:vAlign w:val="center"/>
          </w:tcPr>
          <w:p w14:paraId="1339135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支持显示具体项目下所有药物发放记录的查看</w:t>
            </w:r>
          </w:p>
        </w:tc>
      </w:tr>
      <w:tr w:rsidR="00570CCC" w14:paraId="1339135D" w14:textId="77777777">
        <w:trPr>
          <w:trHeight w:val="90"/>
        </w:trPr>
        <w:tc>
          <w:tcPr>
            <w:tcW w:w="750" w:type="dxa"/>
            <w:vAlign w:val="center"/>
          </w:tcPr>
          <w:p w14:paraId="1339135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5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5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5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支持发放药物的回收</w:t>
            </w:r>
          </w:p>
        </w:tc>
      </w:tr>
      <w:tr w:rsidR="00570CCC" w14:paraId="13391362" w14:textId="77777777">
        <w:trPr>
          <w:trHeight w:val="90"/>
        </w:trPr>
        <w:tc>
          <w:tcPr>
            <w:tcW w:w="750" w:type="dxa"/>
            <w:vAlign w:val="center"/>
          </w:tcPr>
          <w:p w14:paraId="1339135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5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6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6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支持药物的批量回收</w:t>
            </w:r>
          </w:p>
        </w:tc>
      </w:tr>
      <w:tr w:rsidR="00570CCC" w14:paraId="13391367" w14:textId="77777777">
        <w:trPr>
          <w:trHeight w:val="90"/>
        </w:trPr>
        <w:tc>
          <w:tcPr>
            <w:tcW w:w="750" w:type="dxa"/>
            <w:vAlign w:val="center"/>
          </w:tcPr>
          <w:p w14:paraId="1339136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6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6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6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药物近效期提醒</w:t>
            </w:r>
          </w:p>
        </w:tc>
      </w:tr>
      <w:tr w:rsidR="00570CCC" w14:paraId="1339136C" w14:textId="77777777">
        <w:trPr>
          <w:trHeight w:val="90"/>
        </w:trPr>
        <w:tc>
          <w:tcPr>
            <w:tcW w:w="750" w:type="dxa"/>
            <w:vAlign w:val="center"/>
          </w:tcPr>
          <w:p w14:paraId="1339136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6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6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6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支持自动校验</w:t>
            </w:r>
          </w:p>
        </w:tc>
      </w:tr>
      <w:tr w:rsidR="00570CCC" w14:paraId="13391371" w14:textId="77777777">
        <w:trPr>
          <w:trHeight w:val="90"/>
        </w:trPr>
        <w:tc>
          <w:tcPr>
            <w:tcW w:w="750" w:type="dxa"/>
            <w:vAlign w:val="center"/>
          </w:tcPr>
          <w:p w14:paraId="1339136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6E"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6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药物转移</w:t>
            </w:r>
          </w:p>
        </w:tc>
        <w:tc>
          <w:tcPr>
            <w:tcW w:w="6375" w:type="dxa"/>
            <w:vAlign w:val="center"/>
          </w:tcPr>
          <w:p w14:paraId="1339137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bookmarkStart w:id="1" w:name="_Toc25745"/>
            <w:r>
              <w:rPr>
                <w:rFonts w:ascii="微软雅黑" w:eastAsia="微软雅黑" w:hAnsi="微软雅黑" w:cs="微软雅黑" w:hint="eastAsia"/>
                <w:color w:val="000000" w:themeColor="text1"/>
              </w:rPr>
              <w:t>提交药物转移申请</w:t>
            </w:r>
            <w:bookmarkEnd w:id="1"/>
            <w:r>
              <w:rPr>
                <w:rFonts w:ascii="微软雅黑" w:eastAsia="微软雅黑" w:hAnsi="微软雅黑" w:cs="微软雅黑" w:hint="eastAsia"/>
                <w:color w:val="000000" w:themeColor="text1"/>
              </w:rPr>
              <w:t>，填写迁移的存放地点、存放设备、具体位置后提交</w:t>
            </w:r>
          </w:p>
        </w:tc>
      </w:tr>
      <w:tr w:rsidR="00570CCC" w14:paraId="13391376" w14:textId="77777777">
        <w:trPr>
          <w:trHeight w:val="90"/>
        </w:trPr>
        <w:tc>
          <w:tcPr>
            <w:tcW w:w="750" w:type="dxa"/>
            <w:vAlign w:val="center"/>
          </w:tcPr>
          <w:p w14:paraId="1339137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7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7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7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支持查询药物转移数据，查看转移申请时填写的迁移设备，查询到已转移入库的药物信息</w:t>
            </w:r>
          </w:p>
        </w:tc>
      </w:tr>
      <w:tr w:rsidR="00570CCC" w14:paraId="1339137B" w14:textId="77777777">
        <w:trPr>
          <w:trHeight w:val="90"/>
        </w:trPr>
        <w:tc>
          <w:tcPr>
            <w:tcW w:w="750" w:type="dxa"/>
            <w:vAlign w:val="center"/>
          </w:tcPr>
          <w:p w14:paraId="1339137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7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7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7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支持在库房药物详情页面中，勾选对应的药物进行批量转移，选择迁移至的存放地点、存放设备和具体位置后点击提交按钮进行转移</w:t>
            </w:r>
          </w:p>
        </w:tc>
      </w:tr>
      <w:tr w:rsidR="00570CCC" w14:paraId="13391380" w14:textId="77777777">
        <w:trPr>
          <w:trHeight w:val="90"/>
        </w:trPr>
        <w:tc>
          <w:tcPr>
            <w:tcW w:w="750" w:type="dxa"/>
            <w:vAlign w:val="center"/>
          </w:tcPr>
          <w:p w14:paraId="1339137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7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7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药物归还</w:t>
            </w:r>
          </w:p>
        </w:tc>
        <w:tc>
          <w:tcPr>
            <w:tcW w:w="6375" w:type="dxa"/>
            <w:vAlign w:val="center"/>
          </w:tcPr>
          <w:p w14:paraId="1339137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支持申办方对于剩余药物和回收回来的药物进行归还预约</w:t>
            </w:r>
          </w:p>
        </w:tc>
      </w:tr>
      <w:tr w:rsidR="00570CCC" w14:paraId="13391385" w14:textId="77777777">
        <w:trPr>
          <w:trHeight w:val="90"/>
        </w:trPr>
        <w:tc>
          <w:tcPr>
            <w:tcW w:w="750" w:type="dxa"/>
            <w:vAlign w:val="center"/>
          </w:tcPr>
          <w:p w14:paraId="1339138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8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8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8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支持机构确认预约信息，同意</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退回预约申请处理</w:t>
            </w:r>
          </w:p>
        </w:tc>
      </w:tr>
      <w:tr w:rsidR="00570CCC" w14:paraId="1339138A" w14:textId="77777777">
        <w:trPr>
          <w:trHeight w:val="90"/>
        </w:trPr>
        <w:tc>
          <w:tcPr>
            <w:tcW w:w="750" w:type="dxa"/>
            <w:vAlign w:val="center"/>
          </w:tcPr>
          <w:p w14:paraId="1339138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8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8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8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支持勾选归还药物，填写经手人、联系电话、物流公司、寄件时间、物流单、收件人、收件地址和物流单号，点击确定，归还成功</w:t>
            </w:r>
          </w:p>
        </w:tc>
      </w:tr>
      <w:tr w:rsidR="00570CCC" w14:paraId="1339138F" w14:textId="77777777">
        <w:trPr>
          <w:trHeight w:val="90"/>
        </w:trPr>
        <w:tc>
          <w:tcPr>
            <w:tcW w:w="750" w:type="dxa"/>
            <w:vAlign w:val="center"/>
          </w:tcPr>
          <w:p w14:paraId="1339138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8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8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8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支持归还成功后，快递回执单的上传</w:t>
            </w:r>
          </w:p>
        </w:tc>
      </w:tr>
      <w:tr w:rsidR="00570CCC" w14:paraId="13391394" w14:textId="77777777">
        <w:trPr>
          <w:trHeight w:val="308"/>
        </w:trPr>
        <w:tc>
          <w:tcPr>
            <w:tcW w:w="750" w:type="dxa"/>
            <w:vAlign w:val="center"/>
          </w:tcPr>
          <w:p w14:paraId="1339139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91"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9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库存药物</w:t>
            </w:r>
          </w:p>
        </w:tc>
        <w:tc>
          <w:tcPr>
            <w:tcW w:w="6375" w:type="dxa"/>
            <w:vAlign w:val="center"/>
          </w:tcPr>
          <w:p w14:paraId="1339139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支持申办方提交寄药申请，填写药物基本信息（药物编号、药物名称、药物类型、药物批号、规格剂量（如</w:t>
            </w:r>
            <w:r>
              <w:rPr>
                <w:rFonts w:ascii="微软雅黑" w:eastAsia="微软雅黑" w:hAnsi="微软雅黑" w:cs="微软雅黑" w:hint="eastAsia"/>
                <w:color w:val="000000" w:themeColor="text1"/>
              </w:rPr>
              <w:t>5mg)</w:t>
            </w:r>
            <w:r>
              <w:rPr>
                <w:rFonts w:ascii="微软雅黑" w:eastAsia="微软雅黑" w:hAnsi="微软雅黑" w:cs="微软雅黑" w:hint="eastAsia"/>
                <w:color w:val="000000" w:themeColor="text1"/>
              </w:rPr>
              <w:t>、规格单位</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如：片）、规格数量（如：</w:t>
            </w:r>
            <w:r>
              <w:rPr>
                <w:rFonts w:ascii="微软雅黑" w:eastAsia="微软雅黑" w:hAnsi="微软雅黑" w:cs="微软雅黑" w:hint="eastAsia"/>
                <w:color w:val="000000" w:themeColor="text1"/>
              </w:rPr>
              <w:t>24</w:t>
            </w:r>
            <w:r>
              <w:rPr>
                <w:rFonts w:ascii="微软雅黑" w:eastAsia="微软雅黑" w:hAnsi="微软雅黑" w:cs="微软雅黑" w:hint="eastAsia"/>
                <w:color w:val="000000" w:themeColor="text1"/>
              </w:rPr>
              <w:t>）、包装数量、包装单位、用法、有效期至、存储温度上限、存储温度下限、存储湿度上限、存储湿度下限、是否需要配液、是否部分发药、存放地点、预计到达时间、药检报告上传、稳定性报告上</w:t>
            </w:r>
            <w:r>
              <w:rPr>
                <w:rFonts w:ascii="微软雅黑" w:eastAsia="微软雅黑" w:hAnsi="微软雅黑" w:cs="微软雅黑" w:hint="eastAsia"/>
                <w:color w:val="000000" w:themeColor="text1"/>
              </w:rPr>
              <w:lastRenderedPageBreak/>
              <w:t>传、联系人、联系电话和寄出地址</w:t>
            </w:r>
            <w:r>
              <w:rPr>
                <w:rFonts w:ascii="微软雅黑" w:eastAsia="微软雅黑" w:hAnsi="微软雅黑" w:cs="微软雅黑" w:hint="eastAsia"/>
                <w:color w:val="000000" w:themeColor="text1"/>
              </w:rPr>
              <w:t xml:space="preserve"> </w:t>
            </w:r>
          </w:p>
        </w:tc>
      </w:tr>
      <w:tr w:rsidR="00570CCC" w14:paraId="13391399" w14:textId="77777777">
        <w:trPr>
          <w:trHeight w:val="308"/>
        </w:trPr>
        <w:tc>
          <w:tcPr>
            <w:tcW w:w="750" w:type="dxa"/>
            <w:vAlign w:val="center"/>
          </w:tcPr>
          <w:p w14:paraId="1339139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9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9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9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支持机构方确认并接收</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退回药物，接收后的药物显示于库存药物页面</w:t>
            </w:r>
          </w:p>
        </w:tc>
      </w:tr>
      <w:tr w:rsidR="00570CCC" w14:paraId="1339139E" w14:textId="77777777">
        <w:trPr>
          <w:trHeight w:val="308"/>
        </w:trPr>
        <w:tc>
          <w:tcPr>
            <w:tcW w:w="750" w:type="dxa"/>
            <w:vAlign w:val="center"/>
          </w:tcPr>
          <w:p w14:paraId="1339139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9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9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9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支持药品管理员通过勾选药物，点击批量打印，为每个药物分配条码，进行入库并支持批量入库</w:t>
            </w:r>
          </w:p>
        </w:tc>
      </w:tr>
      <w:tr w:rsidR="00570CCC" w14:paraId="133913A3" w14:textId="77777777">
        <w:trPr>
          <w:trHeight w:val="90"/>
        </w:trPr>
        <w:tc>
          <w:tcPr>
            <w:tcW w:w="750" w:type="dxa"/>
            <w:vAlign w:val="center"/>
          </w:tcPr>
          <w:p w14:paraId="1339139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A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A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温湿度管理</w:t>
            </w:r>
          </w:p>
        </w:tc>
        <w:tc>
          <w:tcPr>
            <w:tcW w:w="6375" w:type="dxa"/>
            <w:vAlign w:val="center"/>
          </w:tcPr>
          <w:p w14:paraId="133913A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支持显示当前项目库存药物的温湿度保管详情、发生过超温超湿的药物有特殊标记</w:t>
            </w:r>
          </w:p>
        </w:tc>
      </w:tr>
      <w:tr w:rsidR="00570CCC" w14:paraId="133913A8" w14:textId="77777777">
        <w:trPr>
          <w:trHeight w:val="90"/>
        </w:trPr>
        <w:tc>
          <w:tcPr>
            <w:tcW w:w="750" w:type="dxa"/>
            <w:vAlign w:val="center"/>
          </w:tcPr>
          <w:p w14:paraId="133913A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A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A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A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支持机构方填写超温超湿报告、异常原因、异常时间、上传异常报告，药物状态更新为已隔离，并发送短信提醒申办方</w:t>
            </w:r>
          </w:p>
        </w:tc>
      </w:tr>
      <w:tr w:rsidR="00570CCC" w14:paraId="133913AD" w14:textId="77777777">
        <w:trPr>
          <w:trHeight w:val="90"/>
        </w:trPr>
        <w:tc>
          <w:tcPr>
            <w:tcW w:w="750" w:type="dxa"/>
            <w:vAlign w:val="center"/>
          </w:tcPr>
          <w:p w14:paraId="133913A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A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A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A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支持记录单个药的累积超温时长</w:t>
            </w:r>
          </w:p>
        </w:tc>
      </w:tr>
      <w:tr w:rsidR="00570CCC" w14:paraId="133913B2" w14:textId="77777777">
        <w:trPr>
          <w:trHeight w:val="90"/>
        </w:trPr>
        <w:tc>
          <w:tcPr>
            <w:tcW w:w="750" w:type="dxa"/>
            <w:vAlign w:val="center"/>
          </w:tcPr>
          <w:p w14:paraId="133913A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A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B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B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支持申办方进行异常报告的回复，填写处理意见</w:t>
            </w:r>
          </w:p>
        </w:tc>
      </w:tr>
      <w:tr w:rsidR="00570CCC" w14:paraId="133913B7" w14:textId="77777777">
        <w:trPr>
          <w:trHeight w:val="90"/>
        </w:trPr>
        <w:tc>
          <w:tcPr>
            <w:tcW w:w="750" w:type="dxa"/>
            <w:vAlign w:val="center"/>
          </w:tcPr>
          <w:p w14:paraId="133913B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B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B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B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支持机构方对申办方的回复进行确认，通过后，药物状态更新为‘在库’，可进行发放</w:t>
            </w:r>
          </w:p>
        </w:tc>
      </w:tr>
      <w:tr w:rsidR="00570CCC" w14:paraId="133913BC" w14:textId="77777777">
        <w:trPr>
          <w:trHeight w:val="90"/>
        </w:trPr>
        <w:tc>
          <w:tcPr>
            <w:tcW w:w="750" w:type="dxa"/>
            <w:vAlign w:val="center"/>
          </w:tcPr>
          <w:p w14:paraId="133913B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B9"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BA"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有效期管理</w:t>
            </w:r>
          </w:p>
        </w:tc>
        <w:tc>
          <w:tcPr>
            <w:tcW w:w="6375" w:type="dxa"/>
            <w:vAlign w:val="center"/>
          </w:tcPr>
          <w:p w14:paraId="133913B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支持根据有效期，药物批号和有效期字段显示不同颜色，已过期为红色，距离有效期</w:t>
            </w:r>
            <w:r>
              <w:rPr>
                <w:rFonts w:ascii="微软雅黑" w:eastAsia="微软雅黑" w:hAnsi="微软雅黑" w:cs="微软雅黑" w:hint="eastAsia"/>
                <w:color w:val="000000" w:themeColor="text1"/>
              </w:rPr>
              <w:t>30</w:t>
            </w:r>
            <w:r>
              <w:rPr>
                <w:rFonts w:ascii="微软雅黑" w:eastAsia="微软雅黑" w:hAnsi="微软雅黑" w:cs="微软雅黑" w:hint="eastAsia"/>
                <w:color w:val="000000" w:themeColor="text1"/>
              </w:rPr>
              <w:t>天为灰色，</w:t>
            </w:r>
            <w:r>
              <w:rPr>
                <w:rFonts w:ascii="微软雅黑" w:eastAsia="微软雅黑" w:hAnsi="微软雅黑" w:cs="微软雅黑" w:hint="eastAsia"/>
                <w:color w:val="000000" w:themeColor="text1"/>
              </w:rPr>
              <w:t>60</w:t>
            </w:r>
            <w:r>
              <w:rPr>
                <w:rFonts w:ascii="微软雅黑" w:eastAsia="微软雅黑" w:hAnsi="微软雅黑" w:cs="微软雅黑" w:hint="eastAsia"/>
                <w:color w:val="000000" w:themeColor="text1"/>
              </w:rPr>
              <w:t>天为橙色，</w:t>
            </w:r>
            <w:r>
              <w:rPr>
                <w:rFonts w:ascii="微软雅黑" w:eastAsia="微软雅黑" w:hAnsi="微软雅黑" w:cs="微软雅黑" w:hint="eastAsia"/>
                <w:color w:val="000000" w:themeColor="text1"/>
              </w:rPr>
              <w:t>90</w:t>
            </w:r>
            <w:r>
              <w:rPr>
                <w:rFonts w:ascii="微软雅黑" w:eastAsia="微软雅黑" w:hAnsi="微软雅黑" w:cs="微软雅黑" w:hint="eastAsia"/>
                <w:color w:val="000000" w:themeColor="text1"/>
              </w:rPr>
              <w:t>天为绿色</w:t>
            </w:r>
          </w:p>
        </w:tc>
      </w:tr>
      <w:tr w:rsidR="00570CCC" w14:paraId="133913C1" w14:textId="77777777">
        <w:trPr>
          <w:trHeight w:val="90"/>
        </w:trPr>
        <w:tc>
          <w:tcPr>
            <w:tcW w:w="750" w:type="dxa"/>
            <w:vAlign w:val="center"/>
          </w:tcPr>
          <w:p w14:paraId="133913B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B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B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C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支持自动提醒功能，颜色每次变化时，即有效期每个阶段变化时，系统自动发送提醒给申办方</w:t>
            </w:r>
          </w:p>
        </w:tc>
      </w:tr>
      <w:tr w:rsidR="00570CCC" w14:paraId="133913C6" w14:textId="77777777">
        <w:trPr>
          <w:trHeight w:val="90"/>
        </w:trPr>
        <w:tc>
          <w:tcPr>
            <w:tcW w:w="750" w:type="dxa"/>
            <w:vAlign w:val="center"/>
          </w:tcPr>
          <w:p w14:paraId="133913C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C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C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C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支持手动发送提醒，点击【发送提醒】可手动发送有效期提醒给申办方</w:t>
            </w:r>
          </w:p>
        </w:tc>
      </w:tr>
      <w:tr w:rsidR="00570CCC" w14:paraId="133913CB" w14:textId="77777777">
        <w:trPr>
          <w:trHeight w:val="90"/>
        </w:trPr>
        <w:tc>
          <w:tcPr>
            <w:tcW w:w="750" w:type="dxa"/>
            <w:vAlign w:val="center"/>
          </w:tcPr>
          <w:p w14:paraId="133913C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C8"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C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药房管理</w:t>
            </w:r>
          </w:p>
        </w:tc>
        <w:tc>
          <w:tcPr>
            <w:tcW w:w="6375" w:type="dxa"/>
            <w:vAlign w:val="center"/>
          </w:tcPr>
          <w:p w14:paraId="133913C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支持通过药房名称、设备编号和设备名称快速检索药房所有药物</w:t>
            </w:r>
          </w:p>
        </w:tc>
      </w:tr>
      <w:tr w:rsidR="00570CCC" w14:paraId="133913D0" w14:textId="77777777">
        <w:trPr>
          <w:trHeight w:val="90"/>
        </w:trPr>
        <w:tc>
          <w:tcPr>
            <w:tcW w:w="750" w:type="dxa"/>
            <w:vAlign w:val="center"/>
          </w:tcPr>
          <w:p w14:paraId="133913C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C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C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C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支持显示药房所有药物，显示信息包括序号、存放地点、存放设备、包装数量和相关项目数</w:t>
            </w:r>
          </w:p>
        </w:tc>
      </w:tr>
      <w:tr w:rsidR="00570CCC" w14:paraId="133913D5" w14:textId="77777777">
        <w:trPr>
          <w:trHeight w:val="90"/>
        </w:trPr>
        <w:tc>
          <w:tcPr>
            <w:tcW w:w="750" w:type="dxa"/>
            <w:vAlign w:val="center"/>
          </w:tcPr>
          <w:p w14:paraId="133913D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D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D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D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支持点击记录中相应的包装数量进入详情页面，查看设备中存放的具体药物信息，显示信息包括药物名称、药物批号、药物编号、规格、包装</w:t>
            </w:r>
            <w:r>
              <w:rPr>
                <w:rFonts w:ascii="微软雅黑" w:eastAsia="微软雅黑" w:hAnsi="微软雅黑" w:cs="微软雅黑" w:hint="eastAsia"/>
                <w:color w:val="000000" w:themeColor="text1"/>
              </w:rPr>
              <w:lastRenderedPageBreak/>
              <w:t>规格、有效期、药物存放地点、存放设备、项目名称、是否被损、备注、药物状态、条码</w:t>
            </w:r>
          </w:p>
        </w:tc>
      </w:tr>
      <w:tr w:rsidR="00570CCC" w14:paraId="133913DA" w14:textId="77777777">
        <w:trPr>
          <w:trHeight w:val="90"/>
        </w:trPr>
        <w:tc>
          <w:tcPr>
            <w:tcW w:w="750" w:type="dxa"/>
            <w:vAlign w:val="center"/>
          </w:tcPr>
          <w:p w14:paraId="133913D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D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D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D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支持通过药物名称、项目编号、项目名称和状态对设备中的药物进行搜索</w:t>
            </w:r>
          </w:p>
        </w:tc>
      </w:tr>
      <w:tr w:rsidR="00570CCC" w14:paraId="133913E1" w14:textId="77777777">
        <w:trPr>
          <w:trHeight w:val="940"/>
        </w:trPr>
        <w:tc>
          <w:tcPr>
            <w:tcW w:w="750" w:type="dxa"/>
            <w:vAlign w:val="center"/>
          </w:tcPr>
          <w:p w14:paraId="133913D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3DC"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设备设施</w:t>
            </w:r>
          </w:p>
          <w:p w14:paraId="133913DD"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管理模块</w:t>
            </w:r>
          </w:p>
        </w:tc>
        <w:tc>
          <w:tcPr>
            <w:tcW w:w="1185" w:type="dxa"/>
            <w:vAlign w:val="center"/>
          </w:tcPr>
          <w:p w14:paraId="133913D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设备设施</w:t>
            </w:r>
          </w:p>
          <w:p w14:paraId="133913D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列表</w:t>
            </w:r>
          </w:p>
        </w:tc>
        <w:tc>
          <w:tcPr>
            <w:tcW w:w="6375" w:type="dxa"/>
            <w:vAlign w:val="center"/>
          </w:tcPr>
          <w:p w14:paraId="133913E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支持设备设施列表搜索及导出，搜索条件可为设备类型</w:t>
            </w:r>
            <w:proofErr w:type="gramStart"/>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如</w:t>
            </w:r>
            <w:proofErr w:type="gramEnd"/>
            <w:r>
              <w:rPr>
                <w:rFonts w:ascii="微软雅黑" w:eastAsia="微软雅黑" w:hAnsi="微软雅黑" w:cs="微软雅黑" w:hint="eastAsia"/>
                <w:color w:val="000000" w:themeColor="text1"/>
              </w:rPr>
              <w:t>冰箱、温度计、离心机、药品储存柜和资料储存柜等）、存放地点</w:t>
            </w:r>
          </w:p>
        </w:tc>
      </w:tr>
      <w:tr w:rsidR="00570CCC" w14:paraId="133913E7" w14:textId="77777777">
        <w:trPr>
          <w:trHeight w:val="90"/>
        </w:trPr>
        <w:tc>
          <w:tcPr>
            <w:tcW w:w="750" w:type="dxa"/>
            <w:vAlign w:val="center"/>
          </w:tcPr>
          <w:p w14:paraId="133913E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E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3E4"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设备设施</w:t>
            </w:r>
          </w:p>
          <w:p w14:paraId="133913E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操作</w:t>
            </w:r>
          </w:p>
        </w:tc>
        <w:tc>
          <w:tcPr>
            <w:tcW w:w="6375" w:type="dxa"/>
            <w:vAlign w:val="center"/>
          </w:tcPr>
          <w:p w14:paraId="133913E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支持设备新增、基本信息包括：设备类型、设备名称、规格型号、容量、校准证书、校准有效期、入库日期和存放地点</w:t>
            </w:r>
          </w:p>
        </w:tc>
      </w:tr>
      <w:tr w:rsidR="00570CCC" w14:paraId="133913EC" w14:textId="77777777">
        <w:trPr>
          <w:trHeight w:val="90"/>
        </w:trPr>
        <w:tc>
          <w:tcPr>
            <w:tcW w:w="750" w:type="dxa"/>
            <w:vAlign w:val="center"/>
          </w:tcPr>
          <w:p w14:paraId="133913E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E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E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E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支持设备删除、查看和修改</w:t>
            </w:r>
          </w:p>
        </w:tc>
      </w:tr>
      <w:tr w:rsidR="00570CCC" w14:paraId="133913F1" w14:textId="77777777">
        <w:trPr>
          <w:trHeight w:val="90"/>
        </w:trPr>
        <w:tc>
          <w:tcPr>
            <w:tcW w:w="750" w:type="dxa"/>
            <w:vAlign w:val="center"/>
          </w:tcPr>
          <w:p w14:paraId="133913E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E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E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F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支持导出设备清单</w:t>
            </w:r>
          </w:p>
        </w:tc>
      </w:tr>
      <w:tr w:rsidR="00570CCC" w14:paraId="133913F6" w14:textId="77777777">
        <w:trPr>
          <w:trHeight w:val="90"/>
        </w:trPr>
        <w:tc>
          <w:tcPr>
            <w:tcW w:w="750" w:type="dxa"/>
            <w:vAlign w:val="center"/>
          </w:tcPr>
          <w:p w14:paraId="133913F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F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3F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3F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支持温度计绑定冰箱</w:t>
            </w:r>
          </w:p>
        </w:tc>
      </w:tr>
      <w:tr w:rsidR="00570CCC" w14:paraId="133913FB" w14:textId="77777777">
        <w:trPr>
          <w:trHeight w:val="90"/>
        </w:trPr>
        <w:tc>
          <w:tcPr>
            <w:tcW w:w="750" w:type="dxa"/>
            <w:vAlign w:val="center"/>
          </w:tcPr>
          <w:p w14:paraId="133913F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F8"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3F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校准证书管理</w:t>
            </w:r>
          </w:p>
        </w:tc>
        <w:tc>
          <w:tcPr>
            <w:tcW w:w="6375" w:type="dxa"/>
            <w:vAlign w:val="center"/>
          </w:tcPr>
          <w:p w14:paraId="133913F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支持校准证书查看、上传和删除</w:t>
            </w:r>
          </w:p>
        </w:tc>
      </w:tr>
      <w:tr w:rsidR="00570CCC" w14:paraId="13391400" w14:textId="77777777">
        <w:trPr>
          <w:trHeight w:val="90"/>
        </w:trPr>
        <w:tc>
          <w:tcPr>
            <w:tcW w:w="750" w:type="dxa"/>
            <w:vAlign w:val="center"/>
          </w:tcPr>
          <w:p w14:paraId="133913F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3FD"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3F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温湿度文件管理</w:t>
            </w:r>
          </w:p>
        </w:tc>
        <w:tc>
          <w:tcPr>
            <w:tcW w:w="6375" w:type="dxa"/>
            <w:vAlign w:val="center"/>
          </w:tcPr>
          <w:p w14:paraId="133913F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支持温湿度文件查看、上传和删除</w:t>
            </w:r>
          </w:p>
        </w:tc>
      </w:tr>
      <w:tr w:rsidR="00570CCC" w14:paraId="13391405" w14:textId="77777777">
        <w:trPr>
          <w:trHeight w:val="141"/>
        </w:trPr>
        <w:tc>
          <w:tcPr>
            <w:tcW w:w="750" w:type="dxa"/>
            <w:vAlign w:val="center"/>
          </w:tcPr>
          <w:p w14:paraId="1339140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02"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40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台账</w:t>
            </w:r>
          </w:p>
        </w:tc>
        <w:tc>
          <w:tcPr>
            <w:tcW w:w="6375" w:type="dxa"/>
            <w:vAlign w:val="center"/>
          </w:tcPr>
          <w:p w14:paraId="1339140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支持在线查看</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搜索设备中存放的药品、资料等</w:t>
            </w:r>
          </w:p>
        </w:tc>
      </w:tr>
      <w:tr w:rsidR="00570CCC" w14:paraId="1339140A" w14:textId="77777777">
        <w:trPr>
          <w:trHeight w:val="90"/>
        </w:trPr>
        <w:tc>
          <w:tcPr>
            <w:tcW w:w="750" w:type="dxa"/>
            <w:vAlign w:val="center"/>
          </w:tcPr>
          <w:p w14:paraId="1339140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07"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0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打印条码</w:t>
            </w:r>
          </w:p>
        </w:tc>
        <w:tc>
          <w:tcPr>
            <w:tcW w:w="6375" w:type="dxa"/>
            <w:vAlign w:val="center"/>
          </w:tcPr>
          <w:p w14:paraId="1339140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支持新增的设备系统自动编号和分配条码</w:t>
            </w:r>
          </w:p>
        </w:tc>
      </w:tr>
      <w:tr w:rsidR="00570CCC" w14:paraId="1339140F" w14:textId="77777777">
        <w:trPr>
          <w:trHeight w:val="90"/>
        </w:trPr>
        <w:tc>
          <w:tcPr>
            <w:tcW w:w="750" w:type="dxa"/>
            <w:vAlign w:val="center"/>
          </w:tcPr>
          <w:p w14:paraId="1339140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0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0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0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支持条码打印</w:t>
            </w:r>
          </w:p>
        </w:tc>
      </w:tr>
      <w:tr w:rsidR="00570CCC" w14:paraId="13391415" w14:textId="77777777">
        <w:trPr>
          <w:trHeight w:val="90"/>
        </w:trPr>
        <w:tc>
          <w:tcPr>
            <w:tcW w:w="750" w:type="dxa"/>
            <w:vAlign w:val="center"/>
          </w:tcPr>
          <w:p w14:paraId="1339141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41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一体化</w:t>
            </w:r>
          </w:p>
          <w:p w14:paraId="1339141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41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用户首页</w:t>
            </w:r>
          </w:p>
        </w:tc>
        <w:tc>
          <w:tcPr>
            <w:tcW w:w="6375" w:type="dxa"/>
            <w:vAlign w:val="center"/>
          </w:tcPr>
          <w:p w14:paraId="1339141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我的项目：显示当前被授权的项目名称、专业、申办者、当前环节、项目状态及入组比例</w:t>
            </w:r>
          </w:p>
        </w:tc>
      </w:tr>
      <w:tr w:rsidR="00570CCC" w14:paraId="1339141A" w14:textId="77777777">
        <w:trPr>
          <w:trHeight w:val="90"/>
        </w:trPr>
        <w:tc>
          <w:tcPr>
            <w:tcW w:w="750" w:type="dxa"/>
            <w:vAlign w:val="center"/>
          </w:tcPr>
          <w:p w14:paraId="1339141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1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1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1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我的待办：当前用户待办事项和已办事项的查看及处理</w:t>
            </w:r>
          </w:p>
        </w:tc>
      </w:tr>
      <w:tr w:rsidR="00570CCC" w14:paraId="1339141F" w14:textId="77777777">
        <w:trPr>
          <w:trHeight w:val="90"/>
        </w:trPr>
        <w:tc>
          <w:tcPr>
            <w:tcW w:w="750" w:type="dxa"/>
            <w:vAlign w:val="center"/>
          </w:tcPr>
          <w:p w14:paraId="1339141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1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1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1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我的待办：支持根据业务类别展示待办任务</w:t>
            </w:r>
          </w:p>
        </w:tc>
      </w:tr>
      <w:tr w:rsidR="00570CCC" w14:paraId="13391424" w14:textId="77777777">
        <w:trPr>
          <w:trHeight w:val="90"/>
        </w:trPr>
        <w:tc>
          <w:tcPr>
            <w:tcW w:w="750" w:type="dxa"/>
            <w:vAlign w:val="center"/>
          </w:tcPr>
          <w:p w14:paraId="1339142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2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2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2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我的待办：支持将任务与业务联动，业务完成后对应任务自动标记为已办，并形成已办清单列表</w:t>
            </w:r>
          </w:p>
        </w:tc>
      </w:tr>
      <w:tr w:rsidR="00570CCC" w14:paraId="13391429" w14:textId="77777777">
        <w:trPr>
          <w:trHeight w:val="90"/>
        </w:trPr>
        <w:tc>
          <w:tcPr>
            <w:tcW w:w="750" w:type="dxa"/>
            <w:vAlign w:val="center"/>
          </w:tcPr>
          <w:p w14:paraId="1339142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2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2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2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我的待办：支持待办任务处理跳转功能，点击</w:t>
            </w:r>
            <w:r>
              <w:rPr>
                <w:rFonts w:ascii="微软雅黑" w:eastAsia="微软雅黑" w:hAnsi="微软雅黑" w:cs="微软雅黑" w:hint="eastAsia"/>
                <w:color w:val="000000" w:themeColor="text1"/>
              </w:rPr>
              <w:t xml:space="preserve"> </w:t>
            </w:r>
            <w:r>
              <w:rPr>
                <w:rFonts w:ascii="微软雅黑" w:eastAsia="微软雅黑" w:hAnsi="微软雅黑" w:cs="微软雅黑" w:hint="eastAsia"/>
                <w:color w:val="000000" w:themeColor="text1"/>
              </w:rPr>
              <w:t>“处理”</w:t>
            </w:r>
            <w:r>
              <w:rPr>
                <w:rFonts w:ascii="微软雅黑" w:eastAsia="微软雅黑" w:hAnsi="微软雅黑" w:cs="微软雅黑" w:hint="eastAsia"/>
                <w:color w:val="000000" w:themeColor="text1"/>
              </w:rPr>
              <w:t xml:space="preserve"> </w:t>
            </w:r>
            <w:r>
              <w:rPr>
                <w:rFonts w:ascii="微软雅黑" w:eastAsia="微软雅黑" w:hAnsi="微软雅黑" w:cs="微软雅黑" w:hint="eastAsia"/>
                <w:color w:val="000000" w:themeColor="text1"/>
              </w:rPr>
              <w:t>按钮校验权限后跳转至对应业务处理页面，预加载任务相关数据</w:t>
            </w:r>
          </w:p>
        </w:tc>
      </w:tr>
      <w:tr w:rsidR="00570CCC" w14:paraId="1339142E" w14:textId="77777777">
        <w:trPr>
          <w:trHeight w:val="90"/>
        </w:trPr>
        <w:tc>
          <w:tcPr>
            <w:tcW w:w="750" w:type="dxa"/>
            <w:vAlign w:val="center"/>
          </w:tcPr>
          <w:p w14:paraId="1339142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2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2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2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新消息：系统关键节点进行消息自动推送，并可供用户设置为已读状态</w:t>
            </w:r>
          </w:p>
        </w:tc>
      </w:tr>
      <w:tr w:rsidR="00570CCC" w14:paraId="13391433" w14:textId="77777777">
        <w:trPr>
          <w:trHeight w:val="90"/>
        </w:trPr>
        <w:tc>
          <w:tcPr>
            <w:tcW w:w="750" w:type="dxa"/>
            <w:vAlign w:val="center"/>
          </w:tcPr>
          <w:p w14:paraId="1339142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30"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31" w14:textId="77777777" w:rsidR="00570CCC" w:rsidRDefault="00012045">
            <w:pPr>
              <w:jc w:val="center"/>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个人中心</w:t>
            </w:r>
          </w:p>
        </w:tc>
        <w:tc>
          <w:tcPr>
            <w:tcW w:w="6375" w:type="dxa"/>
            <w:vAlign w:val="center"/>
          </w:tcPr>
          <w:p w14:paraId="13391432"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支持查看个人信息、包括登录名、手机号码、用户邮箱、所属角色和创建日期</w:t>
            </w:r>
          </w:p>
        </w:tc>
      </w:tr>
      <w:tr w:rsidR="00570CCC" w14:paraId="13391438" w14:textId="77777777">
        <w:trPr>
          <w:trHeight w:val="90"/>
        </w:trPr>
        <w:tc>
          <w:tcPr>
            <w:tcW w:w="750" w:type="dxa"/>
            <w:vAlign w:val="center"/>
          </w:tcPr>
          <w:p w14:paraId="1339143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3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36" w14:textId="77777777" w:rsidR="00570CCC" w:rsidRDefault="00570CCC">
            <w:pPr>
              <w:jc w:val="center"/>
              <w:rPr>
                <w:rFonts w:ascii="微软雅黑" w:eastAsia="微软雅黑" w:hAnsi="微软雅黑" w:cs="微软雅黑" w:hint="eastAsia"/>
                <w:color w:val="000000" w:themeColor="text1"/>
                <w:lang w:eastAsia="zh"/>
              </w:rPr>
            </w:pPr>
          </w:p>
        </w:tc>
        <w:tc>
          <w:tcPr>
            <w:tcW w:w="6375" w:type="dxa"/>
            <w:vAlign w:val="center"/>
          </w:tcPr>
          <w:p w14:paraId="13391437"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支持查看</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修改基本资料、包括用户姓名、手机号码、邮箱、性别（男</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女）、账号类型（院外</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院内）</w:t>
            </w:r>
          </w:p>
        </w:tc>
      </w:tr>
      <w:tr w:rsidR="00570CCC" w14:paraId="1339143D" w14:textId="77777777">
        <w:trPr>
          <w:trHeight w:val="90"/>
        </w:trPr>
        <w:tc>
          <w:tcPr>
            <w:tcW w:w="750" w:type="dxa"/>
            <w:vAlign w:val="center"/>
          </w:tcPr>
          <w:p w14:paraId="1339143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3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3B" w14:textId="77777777" w:rsidR="00570CCC" w:rsidRDefault="00570CCC">
            <w:pPr>
              <w:jc w:val="center"/>
              <w:rPr>
                <w:rFonts w:ascii="微软雅黑" w:eastAsia="微软雅黑" w:hAnsi="微软雅黑" w:cs="微软雅黑" w:hint="eastAsia"/>
                <w:color w:val="000000" w:themeColor="text1"/>
                <w:lang w:eastAsia="zh"/>
              </w:rPr>
            </w:pPr>
          </w:p>
        </w:tc>
        <w:tc>
          <w:tcPr>
            <w:tcW w:w="6375" w:type="dxa"/>
            <w:vAlign w:val="center"/>
          </w:tcPr>
          <w:p w14:paraId="1339143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支持二次验证机制，用户在执行个人信息修改操作时，需通过手机验证码完成身份核验，核验通过后方可解锁修改权限</w:t>
            </w:r>
          </w:p>
        </w:tc>
      </w:tr>
      <w:tr w:rsidR="00570CCC" w14:paraId="13391442" w14:textId="77777777">
        <w:trPr>
          <w:trHeight w:val="90"/>
        </w:trPr>
        <w:tc>
          <w:tcPr>
            <w:tcW w:w="750" w:type="dxa"/>
            <w:vAlign w:val="center"/>
          </w:tcPr>
          <w:p w14:paraId="1339143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3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40" w14:textId="77777777" w:rsidR="00570CCC" w:rsidRDefault="00570CCC">
            <w:pPr>
              <w:jc w:val="center"/>
              <w:rPr>
                <w:rFonts w:ascii="微软雅黑" w:eastAsia="微软雅黑" w:hAnsi="微软雅黑" w:cs="微软雅黑" w:hint="eastAsia"/>
                <w:color w:val="000000" w:themeColor="text1"/>
                <w:lang w:eastAsia="zh"/>
              </w:rPr>
            </w:pPr>
          </w:p>
        </w:tc>
        <w:tc>
          <w:tcPr>
            <w:tcW w:w="6375" w:type="dxa"/>
            <w:vAlign w:val="center"/>
          </w:tcPr>
          <w:p w14:paraId="13391441"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支持修改密码</w:t>
            </w:r>
          </w:p>
        </w:tc>
      </w:tr>
      <w:tr w:rsidR="00570CCC" w14:paraId="13391447" w14:textId="77777777">
        <w:trPr>
          <w:trHeight w:val="90"/>
        </w:trPr>
        <w:tc>
          <w:tcPr>
            <w:tcW w:w="750" w:type="dxa"/>
            <w:vAlign w:val="center"/>
          </w:tcPr>
          <w:p w14:paraId="1339144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4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4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后台数据看板</w:t>
            </w:r>
          </w:p>
        </w:tc>
        <w:tc>
          <w:tcPr>
            <w:tcW w:w="6375" w:type="dxa"/>
            <w:vAlign w:val="center"/>
          </w:tcPr>
          <w:p w14:paraId="1339144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对系统的重要数据进行统计及展示，主要包括：注册用户</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在线用户、应用、角色、数据源的数目</w:t>
            </w:r>
          </w:p>
        </w:tc>
      </w:tr>
      <w:tr w:rsidR="00570CCC" w14:paraId="1339144C" w14:textId="77777777">
        <w:trPr>
          <w:trHeight w:val="90"/>
        </w:trPr>
        <w:tc>
          <w:tcPr>
            <w:tcW w:w="750" w:type="dxa"/>
            <w:vAlign w:val="center"/>
          </w:tcPr>
          <w:p w14:paraId="1339144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4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4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4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支持各应用用户统计（近七天、近月、近年的登录人次）</w:t>
            </w:r>
          </w:p>
        </w:tc>
      </w:tr>
      <w:tr w:rsidR="00570CCC" w14:paraId="13391451" w14:textId="77777777">
        <w:trPr>
          <w:trHeight w:val="90"/>
        </w:trPr>
        <w:tc>
          <w:tcPr>
            <w:tcW w:w="750" w:type="dxa"/>
            <w:vAlign w:val="center"/>
          </w:tcPr>
          <w:p w14:paraId="1339144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4E"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4F"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注册</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登录</w:t>
            </w:r>
          </w:p>
        </w:tc>
        <w:tc>
          <w:tcPr>
            <w:tcW w:w="6375" w:type="dxa"/>
            <w:vAlign w:val="center"/>
          </w:tcPr>
          <w:p w14:paraId="1339145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多角色用户注册、需填写用户来源（院内或院外）、工牌（如果注册用户来源为院内，需上传工牌高清照片）、申请角色</w:t>
            </w:r>
          </w:p>
        </w:tc>
      </w:tr>
      <w:tr w:rsidR="00570CCC" w14:paraId="13391456" w14:textId="77777777">
        <w:trPr>
          <w:trHeight w:val="90"/>
        </w:trPr>
        <w:tc>
          <w:tcPr>
            <w:tcW w:w="750" w:type="dxa"/>
            <w:vAlign w:val="center"/>
          </w:tcPr>
          <w:p w14:paraId="1339145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5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5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5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多种登录方式配置，用户密码登录、双因子登录和扫描登录</w:t>
            </w:r>
          </w:p>
        </w:tc>
      </w:tr>
      <w:tr w:rsidR="00570CCC" w14:paraId="1339145B" w14:textId="77777777">
        <w:trPr>
          <w:trHeight w:val="90"/>
        </w:trPr>
        <w:tc>
          <w:tcPr>
            <w:tcW w:w="750" w:type="dxa"/>
            <w:vAlign w:val="center"/>
          </w:tcPr>
          <w:p w14:paraId="1339145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5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5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5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用户</w:t>
            </w:r>
            <w:r>
              <w:rPr>
                <w:rFonts w:ascii="微软雅黑" w:eastAsia="微软雅黑" w:hAnsi="微软雅黑" w:cs="微软雅黑" w:hint="eastAsia"/>
                <w:color w:val="000000" w:themeColor="text1"/>
                <w:lang w:eastAsia="zh"/>
              </w:rPr>
              <w:t>多次</w:t>
            </w:r>
            <w:r>
              <w:rPr>
                <w:rFonts w:ascii="微软雅黑" w:eastAsia="微软雅黑" w:hAnsi="微软雅黑" w:cs="微软雅黑" w:hint="eastAsia"/>
                <w:color w:val="000000" w:themeColor="text1"/>
              </w:rPr>
              <w:t>尝试登录失败后</w:t>
            </w:r>
            <w:r>
              <w:rPr>
                <w:rFonts w:ascii="微软雅黑" w:eastAsia="微软雅黑" w:hAnsi="微软雅黑" w:cs="微软雅黑" w:hint="eastAsia"/>
                <w:color w:val="000000" w:themeColor="text1"/>
                <w:lang w:eastAsia="zh"/>
              </w:rPr>
              <w:t>账号</w:t>
            </w:r>
            <w:r>
              <w:rPr>
                <w:rFonts w:ascii="微软雅黑" w:eastAsia="微软雅黑" w:hAnsi="微软雅黑" w:cs="微软雅黑" w:hint="eastAsia"/>
                <w:color w:val="000000" w:themeColor="text1"/>
              </w:rPr>
              <w:t>自动</w:t>
            </w:r>
            <w:r>
              <w:rPr>
                <w:rFonts w:ascii="微软雅黑" w:eastAsia="微软雅黑" w:hAnsi="微软雅黑" w:cs="微软雅黑" w:hint="eastAsia"/>
                <w:color w:val="000000" w:themeColor="text1"/>
                <w:lang w:eastAsia="zh"/>
              </w:rPr>
              <w:t>锁定</w:t>
            </w:r>
          </w:p>
        </w:tc>
      </w:tr>
      <w:tr w:rsidR="00570CCC" w14:paraId="13391460" w14:textId="77777777">
        <w:trPr>
          <w:trHeight w:val="90"/>
        </w:trPr>
        <w:tc>
          <w:tcPr>
            <w:tcW w:w="750" w:type="dxa"/>
            <w:vAlign w:val="center"/>
          </w:tcPr>
          <w:p w14:paraId="1339145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5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5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5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通过短信验证码进行重置密码操作</w:t>
            </w:r>
          </w:p>
        </w:tc>
      </w:tr>
      <w:tr w:rsidR="00570CCC" w14:paraId="13391465" w14:textId="77777777">
        <w:trPr>
          <w:trHeight w:val="90"/>
        </w:trPr>
        <w:tc>
          <w:tcPr>
            <w:tcW w:w="750" w:type="dxa"/>
            <w:vAlign w:val="center"/>
          </w:tcPr>
          <w:p w14:paraId="1339146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6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6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6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支持自由切换用户角色，通过角色下拉框，可以切换到当前用户的不同角色，并在不同角色下对相关事项进行处理</w:t>
            </w:r>
          </w:p>
        </w:tc>
      </w:tr>
      <w:tr w:rsidR="00570CCC" w14:paraId="1339146A" w14:textId="77777777">
        <w:trPr>
          <w:trHeight w:val="90"/>
        </w:trPr>
        <w:tc>
          <w:tcPr>
            <w:tcW w:w="750" w:type="dxa"/>
            <w:vAlign w:val="center"/>
          </w:tcPr>
          <w:p w14:paraId="1339146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6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68"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69"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支持自由切换应用，通过应用下拉框，可以切换到当前用户的不同应用，并在不同应用下对相关事项进行处理</w:t>
            </w:r>
          </w:p>
        </w:tc>
      </w:tr>
      <w:tr w:rsidR="00570CCC" w14:paraId="1339146F" w14:textId="77777777">
        <w:trPr>
          <w:trHeight w:val="90"/>
        </w:trPr>
        <w:tc>
          <w:tcPr>
            <w:tcW w:w="750" w:type="dxa"/>
            <w:vAlign w:val="center"/>
          </w:tcPr>
          <w:p w14:paraId="1339146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6C"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6D"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应用管理</w:t>
            </w:r>
          </w:p>
        </w:tc>
        <w:tc>
          <w:tcPr>
            <w:tcW w:w="6375" w:type="dxa"/>
            <w:vAlign w:val="center"/>
          </w:tcPr>
          <w:p w14:paraId="1339146E"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支持对应用进行增删改查操作，新建时须填写应用名称、应用描述、状态（启用</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禁用）</w:t>
            </w:r>
          </w:p>
        </w:tc>
      </w:tr>
      <w:tr w:rsidR="00570CCC" w14:paraId="13391474" w14:textId="77777777">
        <w:trPr>
          <w:trHeight w:val="90"/>
        </w:trPr>
        <w:tc>
          <w:tcPr>
            <w:tcW w:w="750" w:type="dxa"/>
            <w:vAlign w:val="center"/>
          </w:tcPr>
          <w:p w14:paraId="1339147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7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7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7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支持对应用进行资源配置</w:t>
            </w:r>
          </w:p>
        </w:tc>
      </w:tr>
      <w:tr w:rsidR="00570CCC" w14:paraId="13391479" w14:textId="77777777">
        <w:trPr>
          <w:trHeight w:val="90"/>
        </w:trPr>
        <w:tc>
          <w:tcPr>
            <w:tcW w:w="750" w:type="dxa"/>
            <w:vAlign w:val="center"/>
          </w:tcPr>
          <w:p w14:paraId="1339147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76"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7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用户管理</w:t>
            </w:r>
          </w:p>
        </w:tc>
        <w:tc>
          <w:tcPr>
            <w:tcW w:w="6375" w:type="dxa"/>
            <w:vAlign w:val="center"/>
          </w:tcPr>
          <w:p w14:paraId="1339147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管理员审核注册用户的功能，对于敏感或高权限账户，需管理员审批后方可激活</w:t>
            </w:r>
          </w:p>
        </w:tc>
      </w:tr>
      <w:tr w:rsidR="00570CCC" w14:paraId="1339147E" w14:textId="77777777">
        <w:trPr>
          <w:trHeight w:val="90"/>
        </w:trPr>
        <w:tc>
          <w:tcPr>
            <w:tcW w:w="750" w:type="dxa"/>
            <w:vAlign w:val="center"/>
          </w:tcPr>
          <w:p w14:paraId="1339147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7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7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7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添加用户，需设置用户分类、角色，账号类型（院外</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院内）</w:t>
            </w:r>
          </w:p>
        </w:tc>
      </w:tr>
      <w:tr w:rsidR="00570CCC" w14:paraId="13391483" w14:textId="77777777">
        <w:trPr>
          <w:trHeight w:val="90"/>
        </w:trPr>
        <w:tc>
          <w:tcPr>
            <w:tcW w:w="750" w:type="dxa"/>
            <w:vAlign w:val="center"/>
          </w:tcPr>
          <w:p w14:paraId="1339147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8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8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8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支持更改用户状态为启用</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禁用</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锁定</w:t>
            </w:r>
          </w:p>
        </w:tc>
      </w:tr>
      <w:tr w:rsidR="00570CCC" w14:paraId="13391488" w14:textId="77777777">
        <w:trPr>
          <w:trHeight w:val="90"/>
        </w:trPr>
        <w:tc>
          <w:tcPr>
            <w:tcW w:w="750" w:type="dxa"/>
            <w:vAlign w:val="center"/>
          </w:tcPr>
          <w:p w14:paraId="1339148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8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8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8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支持重置用户密码</w:t>
            </w:r>
          </w:p>
        </w:tc>
      </w:tr>
      <w:tr w:rsidR="00570CCC" w14:paraId="1339148D" w14:textId="77777777">
        <w:trPr>
          <w:trHeight w:val="90"/>
        </w:trPr>
        <w:tc>
          <w:tcPr>
            <w:tcW w:w="750" w:type="dxa"/>
            <w:vAlign w:val="center"/>
          </w:tcPr>
          <w:p w14:paraId="1339148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8A"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8B"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角色管理</w:t>
            </w:r>
          </w:p>
        </w:tc>
        <w:tc>
          <w:tcPr>
            <w:tcW w:w="6375" w:type="dxa"/>
            <w:vAlign w:val="center"/>
          </w:tcPr>
          <w:p w14:paraId="1339148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支持角色新增、删除与导出操作，可配置角色名称、状态（正常</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停用）、绑定应用、绑定用户、角色描述等基础属性</w:t>
            </w:r>
          </w:p>
        </w:tc>
      </w:tr>
      <w:tr w:rsidR="00570CCC" w14:paraId="13391492" w14:textId="77777777">
        <w:trPr>
          <w:trHeight w:val="90"/>
        </w:trPr>
        <w:tc>
          <w:tcPr>
            <w:tcW w:w="750" w:type="dxa"/>
            <w:vAlign w:val="center"/>
          </w:tcPr>
          <w:p w14:paraId="1339148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8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9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91"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支持角色状态的启用与停用配置，停用后角色关联权限自动失效，快速管控访问权限</w:t>
            </w:r>
          </w:p>
        </w:tc>
      </w:tr>
      <w:tr w:rsidR="00570CCC" w14:paraId="13391497" w14:textId="77777777">
        <w:trPr>
          <w:trHeight w:val="90"/>
        </w:trPr>
        <w:tc>
          <w:tcPr>
            <w:tcW w:w="750" w:type="dxa"/>
            <w:vAlign w:val="center"/>
          </w:tcPr>
          <w:p w14:paraId="1339149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9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9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96"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支持为角色精细化勾选菜单与按钮权限，控制用户可访问的功能页面与可执行操作按钮</w:t>
            </w:r>
          </w:p>
        </w:tc>
      </w:tr>
      <w:tr w:rsidR="00570CCC" w14:paraId="1339149C" w14:textId="77777777">
        <w:trPr>
          <w:trHeight w:val="90"/>
        </w:trPr>
        <w:tc>
          <w:tcPr>
            <w:tcW w:w="750" w:type="dxa"/>
            <w:vAlign w:val="center"/>
          </w:tcPr>
          <w:p w14:paraId="1339149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9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9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9B"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支持批量用户与角色的绑定与解绑操作，一个用户可关联多个角色，权限自动合并</w:t>
            </w:r>
          </w:p>
        </w:tc>
      </w:tr>
      <w:tr w:rsidR="00570CCC" w14:paraId="133914A1" w14:textId="77777777">
        <w:trPr>
          <w:trHeight w:val="90"/>
        </w:trPr>
        <w:tc>
          <w:tcPr>
            <w:tcW w:w="750" w:type="dxa"/>
            <w:vAlign w:val="center"/>
          </w:tcPr>
          <w:p w14:paraId="1339149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9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9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A0"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支持按绑定应用、角色名称、状态等条件快速筛选查询</w:t>
            </w:r>
          </w:p>
        </w:tc>
      </w:tr>
      <w:tr w:rsidR="00570CCC" w14:paraId="133914A6" w14:textId="77777777">
        <w:trPr>
          <w:trHeight w:val="365"/>
        </w:trPr>
        <w:tc>
          <w:tcPr>
            <w:tcW w:w="750" w:type="dxa"/>
            <w:vAlign w:val="center"/>
          </w:tcPr>
          <w:p w14:paraId="133914A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A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A4"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菜单管理</w:t>
            </w:r>
          </w:p>
        </w:tc>
        <w:tc>
          <w:tcPr>
            <w:tcW w:w="6375" w:type="dxa"/>
            <w:vAlign w:val="center"/>
          </w:tcPr>
          <w:p w14:paraId="133914A5"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支持新建菜单并配置资源，菜单类型可分为目录、菜单和按钮</w:t>
            </w:r>
          </w:p>
        </w:tc>
      </w:tr>
      <w:tr w:rsidR="00570CCC" w14:paraId="133914AB" w14:textId="77777777">
        <w:trPr>
          <w:trHeight w:val="365"/>
        </w:trPr>
        <w:tc>
          <w:tcPr>
            <w:tcW w:w="750" w:type="dxa"/>
            <w:vAlign w:val="center"/>
          </w:tcPr>
          <w:p w14:paraId="133914A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A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A9"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A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支持菜单状态管理，启用</w:t>
            </w:r>
            <w:r>
              <w:rPr>
                <w:rFonts w:ascii="微软雅黑" w:eastAsia="微软雅黑" w:hAnsi="微软雅黑" w:cs="微软雅黑" w:hint="eastAsia"/>
              </w:rPr>
              <w:t>/</w:t>
            </w:r>
            <w:r>
              <w:rPr>
                <w:rFonts w:ascii="微软雅黑" w:eastAsia="微软雅黑" w:hAnsi="微软雅黑" w:cs="微软雅黑" w:hint="eastAsia"/>
              </w:rPr>
              <w:t>停用菜单权限</w:t>
            </w:r>
          </w:p>
        </w:tc>
      </w:tr>
      <w:tr w:rsidR="00570CCC" w14:paraId="133914B0" w14:textId="77777777">
        <w:trPr>
          <w:trHeight w:val="365"/>
        </w:trPr>
        <w:tc>
          <w:tcPr>
            <w:tcW w:w="750" w:type="dxa"/>
            <w:vAlign w:val="center"/>
          </w:tcPr>
          <w:p w14:paraId="133914A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A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A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A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支持菜单权限分配，与</w:t>
            </w:r>
            <w:r>
              <w:rPr>
                <w:rFonts w:ascii="微软雅黑" w:eastAsia="微软雅黑" w:hAnsi="微软雅黑" w:cs="微软雅黑" w:hint="eastAsia"/>
                <w:lang w:eastAsia="zh"/>
              </w:rPr>
              <w:t>应用</w:t>
            </w:r>
            <w:r>
              <w:rPr>
                <w:rFonts w:ascii="微软雅黑" w:eastAsia="微软雅黑" w:hAnsi="微软雅黑" w:cs="微软雅黑" w:hint="eastAsia"/>
              </w:rPr>
              <w:t>进行关联绑定</w:t>
            </w:r>
          </w:p>
        </w:tc>
      </w:tr>
      <w:tr w:rsidR="00570CCC" w14:paraId="133914B5" w14:textId="77777777">
        <w:trPr>
          <w:trHeight w:val="365"/>
        </w:trPr>
        <w:tc>
          <w:tcPr>
            <w:tcW w:w="750" w:type="dxa"/>
            <w:vAlign w:val="center"/>
          </w:tcPr>
          <w:p w14:paraId="133914B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B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B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B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支持权限标识配置，用于接口和按钮权限校验</w:t>
            </w:r>
          </w:p>
        </w:tc>
      </w:tr>
      <w:tr w:rsidR="00570CCC" w14:paraId="133914BA" w14:textId="77777777">
        <w:trPr>
          <w:trHeight w:val="320"/>
        </w:trPr>
        <w:tc>
          <w:tcPr>
            <w:tcW w:w="750" w:type="dxa"/>
            <w:vAlign w:val="center"/>
          </w:tcPr>
          <w:p w14:paraId="133914B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B7"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B8" w14:textId="77777777" w:rsidR="00570CCC" w:rsidRDefault="00012045">
            <w:pPr>
              <w:jc w:val="center"/>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通知公告</w:t>
            </w:r>
          </w:p>
        </w:tc>
        <w:tc>
          <w:tcPr>
            <w:tcW w:w="6375" w:type="dxa"/>
            <w:vAlign w:val="center"/>
          </w:tcPr>
          <w:p w14:paraId="133914B9"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支持新增</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修改</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删除</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预览通知公告，通知公告内容公告标题、发布系统、状态（正常</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关闭）和公告内容</w:t>
            </w:r>
          </w:p>
        </w:tc>
      </w:tr>
      <w:tr w:rsidR="00570CCC" w14:paraId="133914BF" w14:textId="77777777">
        <w:trPr>
          <w:trHeight w:val="320"/>
        </w:trPr>
        <w:tc>
          <w:tcPr>
            <w:tcW w:w="750" w:type="dxa"/>
            <w:vAlign w:val="center"/>
          </w:tcPr>
          <w:p w14:paraId="133914B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B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BD" w14:textId="77777777" w:rsidR="00570CCC" w:rsidRDefault="00570CCC">
            <w:pPr>
              <w:jc w:val="center"/>
              <w:rPr>
                <w:rFonts w:ascii="微软雅黑" w:eastAsia="微软雅黑" w:hAnsi="微软雅黑" w:cs="微软雅黑" w:hint="eastAsia"/>
                <w:color w:val="000000" w:themeColor="text1"/>
                <w:lang w:eastAsia="zh"/>
              </w:rPr>
            </w:pPr>
          </w:p>
        </w:tc>
        <w:tc>
          <w:tcPr>
            <w:tcW w:w="6375" w:type="dxa"/>
            <w:vAlign w:val="center"/>
          </w:tcPr>
          <w:p w14:paraId="133914BE" w14:textId="77777777" w:rsidR="00570CCC" w:rsidRDefault="00012045">
            <w:pPr>
              <w:jc w:val="left"/>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支持用户登录系统，弹出通知公告</w:t>
            </w:r>
          </w:p>
        </w:tc>
      </w:tr>
      <w:tr w:rsidR="00570CCC" w14:paraId="133914C4" w14:textId="77777777">
        <w:trPr>
          <w:trHeight w:val="90"/>
        </w:trPr>
        <w:tc>
          <w:tcPr>
            <w:tcW w:w="750" w:type="dxa"/>
            <w:vAlign w:val="center"/>
          </w:tcPr>
          <w:p w14:paraId="133914C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C1"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4C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字典管理</w:t>
            </w:r>
          </w:p>
        </w:tc>
        <w:tc>
          <w:tcPr>
            <w:tcW w:w="6375" w:type="dxa"/>
            <w:vAlign w:val="center"/>
          </w:tcPr>
          <w:p w14:paraId="133914C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支持新增字典，更新系统相关选择项使用</w:t>
            </w:r>
          </w:p>
        </w:tc>
      </w:tr>
      <w:tr w:rsidR="00570CCC" w14:paraId="133914C9" w14:textId="77777777">
        <w:trPr>
          <w:trHeight w:val="90"/>
        </w:trPr>
        <w:tc>
          <w:tcPr>
            <w:tcW w:w="750" w:type="dxa"/>
            <w:vAlign w:val="center"/>
          </w:tcPr>
          <w:p w14:paraId="133914C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C6"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C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参数管理</w:t>
            </w:r>
          </w:p>
        </w:tc>
        <w:tc>
          <w:tcPr>
            <w:tcW w:w="6375" w:type="dxa"/>
            <w:vAlign w:val="center"/>
          </w:tcPr>
          <w:p w14:paraId="133914C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bCs/>
                <w:kern w:val="2"/>
              </w:rPr>
              <w:t>支持</w:t>
            </w:r>
            <w:r>
              <w:rPr>
                <w:rFonts w:ascii="微软雅黑" w:eastAsia="微软雅黑" w:hAnsi="微软雅黑" w:cs="微软雅黑" w:hint="eastAsia"/>
              </w:rPr>
              <w:t>可通过参数名称、键名、系统内置、创建时间范围组合筛选目标参数</w:t>
            </w:r>
          </w:p>
        </w:tc>
      </w:tr>
      <w:tr w:rsidR="00570CCC" w14:paraId="133914CE" w14:textId="77777777">
        <w:trPr>
          <w:trHeight w:val="90"/>
        </w:trPr>
        <w:tc>
          <w:tcPr>
            <w:tcW w:w="750" w:type="dxa"/>
            <w:vAlign w:val="center"/>
          </w:tcPr>
          <w:p w14:paraId="133914C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C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C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C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支持批量新增、删除参数，导出参数列表，以及清理缓存使配置生效</w:t>
            </w:r>
          </w:p>
        </w:tc>
      </w:tr>
      <w:tr w:rsidR="00570CCC" w14:paraId="133914D3" w14:textId="77777777">
        <w:trPr>
          <w:trHeight w:val="90"/>
        </w:trPr>
        <w:tc>
          <w:tcPr>
            <w:tcW w:w="750" w:type="dxa"/>
            <w:vAlign w:val="center"/>
          </w:tcPr>
          <w:p w14:paraId="133914C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D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D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D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对单条参数提供独立的修改（编辑键值、备注）和删除（非内置参数）操作</w:t>
            </w:r>
          </w:p>
        </w:tc>
      </w:tr>
      <w:tr w:rsidR="00570CCC" w14:paraId="133914D8" w14:textId="77777777">
        <w:trPr>
          <w:trHeight w:val="90"/>
        </w:trPr>
        <w:tc>
          <w:tcPr>
            <w:tcW w:w="750" w:type="dxa"/>
            <w:vAlign w:val="center"/>
          </w:tcPr>
          <w:p w14:paraId="133914D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D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D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D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w:t>
            </w:r>
            <w:r>
              <w:rPr>
                <w:rFonts w:ascii="微软雅黑" w:eastAsia="微软雅黑" w:hAnsi="微软雅黑" w:cs="微软雅黑" w:hint="eastAsia"/>
              </w:rPr>
              <w:t>以列表形式展示参数的主键、名称、键名、键值、系统内置属性、备注及创建时间</w:t>
            </w:r>
          </w:p>
        </w:tc>
      </w:tr>
      <w:tr w:rsidR="00570CCC" w14:paraId="133914DD" w14:textId="77777777">
        <w:trPr>
          <w:trHeight w:val="90"/>
        </w:trPr>
        <w:tc>
          <w:tcPr>
            <w:tcW w:w="750" w:type="dxa"/>
            <w:vAlign w:val="center"/>
          </w:tcPr>
          <w:p w14:paraId="133914D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D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D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DC"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bCs/>
                <w:kern w:val="2"/>
              </w:rPr>
              <w:t>支持核心基础参数配置，可对版权信息、系统归属、登录类型、系统名称、系统</w:t>
            </w:r>
            <w:r>
              <w:rPr>
                <w:rFonts w:ascii="微软雅黑" w:eastAsia="微软雅黑" w:hAnsi="微软雅黑" w:cs="微软雅黑" w:hint="eastAsia"/>
                <w:bCs/>
                <w:kern w:val="2"/>
              </w:rPr>
              <w:t xml:space="preserve">LOGO </w:t>
            </w:r>
            <w:r>
              <w:rPr>
                <w:rFonts w:ascii="微软雅黑" w:eastAsia="微软雅黑" w:hAnsi="微软雅黑" w:cs="微软雅黑" w:hint="eastAsia"/>
                <w:bCs/>
                <w:kern w:val="2"/>
              </w:rPr>
              <w:t>等关键标识类参数进行自定义设置与修改，</w:t>
            </w:r>
            <w:r>
              <w:rPr>
                <w:rFonts w:ascii="微软雅黑" w:eastAsia="微软雅黑" w:hAnsi="微软雅黑" w:cs="微软雅黑" w:hint="eastAsia"/>
                <w:color w:val="000000" w:themeColor="text1"/>
              </w:rPr>
              <w:t>更新系统登录页面相关信息</w:t>
            </w:r>
          </w:p>
        </w:tc>
      </w:tr>
      <w:tr w:rsidR="00570CCC" w14:paraId="133914E2" w14:textId="77777777">
        <w:trPr>
          <w:trHeight w:val="90"/>
        </w:trPr>
        <w:tc>
          <w:tcPr>
            <w:tcW w:w="750" w:type="dxa"/>
            <w:vAlign w:val="center"/>
          </w:tcPr>
          <w:p w14:paraId="133914D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DF"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E0"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定时任务</w:t>
            </w:r>
          </w:p>
        </w:tc>
        <w:tc>
          <w:tcPr>
            <w:tcW w:w="6375" w:type="dxa"/>
            <w:vAlign w:val="center"/>
          </w:tcPr>
          <w:p w14:paraId="133914E1" w14:textId="77777777" w:rsidR="00570CCC" w:rsidRDefault="00012045">
            <w:pPr>
              <w:adjustRightInd w:val="0"/>
              <w:snapToGrid w:val="0"/>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WEB</w:t>
            </w:r>
            <w:r>
              <w:rPr>
                <w:rFonts w:ascii="微软雅黑" w:eastAsia="微软雅黑" w:hAnsi="微软雅黑" w:cs="微软雅黑" w:hint="eastAsia"/>
                <w:color w:val="000000" w:themeColor="text1"/>
              </w:rPr>
              <w:t>界面动态管理定时任务，在线新增、修改、删除任务，无需重启应用即可生效</w:t>
            </w:r>
          </w:p>
        </w:tc>
      </w:tr>
      <w:tr w:rsidR="00570CCC" w14:paraId="133914E7" w14:textId="77777777">
        <w:trPr>
          <w:trHeight w:val="90"/>
        </w:trPr>
        <w:tc>
          <w:tcPr>
            <w:tcW w:w="750" w:type="dxa"/>
            <w:vAlign w:val="center"/>
          </w:tcPr>
          <w:p w14:paraId="133914E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E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E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E6" w14:textId="77777777" w:rsidR="00570CCC" w:rsidRDefault="00012045">
            <w:pPr>
              <w:adjustRightInd w:val="0"/>
              <w:snapToGrid w:val="0"/>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rPr>
              <w:t>支持</w:t>
            </w:r>
            <w:r>
              <w:rPr>
                <w:rFonts w:ascii="微软雅黑" w:eastAsia="微软雅黑" w:hAnsi="微软雅黑" w:cs="微软雅黑" w:hint="eastAsia"/>
                <w:color w:val="000000" w:themeColor="text1"/>
              </w:rPr>
              <w:t xml:space="preserve"> CRON</w:t>
            </w:r>
            <w:r>
              <w:rPr>
                <w:rFonts w:ascii="微软雅黑" w:eastAsia="微软雅黑" w:hAnsi="微软雅黑" w:cs="微软雅黑" w:hint="eastAsia"/>
                <w:color w:val="000000" w:themeColor="text1"/>
              </w:rPr>
              <w:t>表达式配置任务执行周期，提供有效性校验，可预览下次执行时间</w:t>
            </w:r>
          </w:p>
        </w:tc>
      </w:tr>
      <w:tr w:rsidR="00570CCC" w14:paraId="133914EC" w14:textId="77777777">
        <w:trPr>
          <w:trHeight w:val="90"/>
        </w:trPr>
        <w:tc>
          <w:tcPr>
            <w:tcW w:w="750" w:type="dxa"/>
            <w:vAlign w:val="center"/>
          </w:tcPr>
          <w:p w14:paraId="133914E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E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E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EB" w14:textId="77777777" w:rsidR="00570CCC" w:rsidRDefault="00012045">
            <w:pPr>
              <w:adjustRightInd w:val="0"/>
              <w:snapToGrid w:val="0"/>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支持任务分组管理，按业务场景归类任务，便于权限与调度隔离</w:t>
            </w:r>
          </w:p>
        </w:tc>
      </w:tr>
      <w:tr w:rsidR="00570CCC" w14:paraId="133914F1" w14:textId="77777777">
        <w:trPr>
          <w:trHeight w:val="90"/>
        </w:trPr>
        <w:tc>
          <w:tcPr>
            <w:tcW w:w="750" w:type="dxa"/>
            <w:vAlign w:val="center"/>
          </w:tcPr>
          <w:p w14:paraId="133914E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E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E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F0" w14:textId="77777777" w:rsidR="00570CCC" w:rsidRDefault="00012045">
            <w:pPr>
              <w:adjustRightInd w:val="0"/>
              <w:snapToGrid w:val="0"/>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支持失败与错过执行策略配置，可选立即执行、仅执行最近一次、放弃执行等规则</w:t>
            </w:r>
          </w:p>
        </w:tc>
      </w:tr>
      <w:tr w:rsidR="00570CCC" w14:paraId="133914F6" w14:textId="77777777">
        <w:trPr>
          <w:trHeight w:val="90"/>
        </w:trPr>
        <w:tc>
          <w:tcPr>
            <w:tcW w:w="750" w:type="dxa"/>
            <w:vAlign w:val="center"/>
          </w:tcPr>
          <w:p w14:paraId="133914F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F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F4"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F5" w14:textId="77777777" w:rsidR="00570CCC" w:rsidRDefault="00012045">
            <w:pPr>
              <w:adjustRightInd w:val="0"/>
              <w:snapToGrid w:val="0"/>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支持任务执行日志完整记录，包含日志编号、任务名称、任务组名、调用目标字符串、日志信息、执行状态、执行时间等，便于问题排查</w:t>
            </w:r>
          </w:p>
        </w:tc>
      </w:tr>
      <w:tr w:rsidR="00570CCC" w14:paraId="133914FB" w14:textId="77777777">
        <w:trPr>
          <w:trHeight w:val="90"/>
        </w:trPr>
        <w:tc>
          <w:tcPr>
            <w:tcW w:w="750" w:type="dxa"/>
            <w:vAlign w:val="center"/>
          </w:tcPr>
          <w:p w14:paraId="133914F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F8"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4F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系统监控</w:t>
            </w:r>
          </w:p>
        </w:tc>
        <w:tc>
          <w:tcPr>
            <w:tcW w:w="6375" w:type="dxa"/>
            <w:vAlign w:val="center"/>
          </w:tcPr>
          <w:p w14:paraId="133914FA" w14:textId="77777777" w:rsidR="00570CCC" w:rsidRDefault="00012045">
            <w:pPr>
              <w:adjustRightInd w:val="0"/>
              <w:snapToGrid w:val="0"/>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支持监视当前系统</w:t>
            </w:r>
            <w:r>
              <w:rPr>
                <w:rFonts w:ascii="微软雅黑" w:eastAsia="微软雅黑" w:hAnsi="微软雅黑" w:cs="微软雅黑" w:hint="eastAsia"/>
                <w:color w:val="000000" w:themeColor="text1"/>
                <w:lang w:bidi="ar"/>
              </w:rPr>
              <w:t>CPU</w:t>
            </w:r>
            <w:r>
              <w:rPr>
                <w:rFonts w:ascii="微软雅黑" w:eastAsia="微软雅黑" w:hAnsi="微软雅黑" w:cs="微软雅黑" w:hint="eastAsia"/>
                <w:color w:val="000000" w:themeColor="text1"/>
                <w:lang w:bidi="ar"/>
              </w:rPr>
              <w:t>、内存、磁盘、堆栈等相关信息</w:t>
            </w:r>
          </w:p>
        </w:tc>
      </w:tr>
      <w:tr w:rsidR="00570CCC" w14:paraId="13391500" w14:textId="77777777">
        <w:trPr>
          <w:trHeight w:val="90"/>
        </w:trPr>
        <w:tc>
          <w:tcPr>
            <w:tcW w:w="750" w:type="dxa"/>
            <w:vAlign w:val="center"/>
          </w:tcPr>
          <w:p w14:paraId="133914F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4F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4F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4FF" w14:textId="77777777" w:rsidR="00570CCC" w:rsidRDefault="00012045">
            <w:pPr>
              <w:adjustRightInd w:val="0"/>
              <w:snapToGrid w:val="0"/>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支持对系统的缓存查询，查看和清理操作</w:t>
            </w:r>
          </w:p>
        </w:tc>
      </w:tr>
      <w:tr w:rsidR="00570CCC" w14:paraId="13391505" w14:textId="77777777">
        <w:trPr>
          <w:trHeight w:val="90"/>
        </w:trPr>
        <w:tc>
          <w:tcPr>
            <w:tcW w:w="750" w:type="dxa"/>
            <w:vAlign w:val="center"/>
          </w:tcPr>
          <w:p w14:paraId="1339150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0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0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04" w14:textId="77777777" w:rsidR="00570CCC" w:rsidRDefault="00012045">
            <w:pPr>
              <w:adjustRightInd w:val="0"/>
              <w:snapToGrid w:val="0"/>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bidi="ar"/>
              </w:rPr>
              <w:t>支持显示当前已登录系统的用户，和强制用户退出系统操作</w:t>
            </w:r>
          </w:p>
        </w:tc>
      </w:tr>
      <w:tr w:rsidR="00570CCC" w14:paraId="1339150B" w14:textId="77777777">
        <w:trPr>
          <w:trHeight w:val="90"/>
        </w:trPr>
        <w:tc>
          <w:tcPr>
            <w:tcW w:w="750" w:type="dxa"/>
            <w:vAlign w:val="center"/>
          </w:tcPr>
          <w:p w14:paraId="1339150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50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日志审计</w:t>
            </w:r>
          </w:p>
          <w:p w14:paraId="1339150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Align w:val="center"/>
          </w:tcPr>
          <w:p w14:paraId="1339150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登录日志</w:t>
            </w:r>
          </w:p>
        </w:tc>
        <w:tc>
          <w:tcPr>
            <w:tcW w:w="6375" w:type="dxa"/>
            <w:vAlign w:val="center"/>
          </w:tcPr>
          <w:p w14:paraId="1339150A" w14:textId="77777777" w:rsidR="00570CCC" w:rsidRDefault="00012045">
            <w:pP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自动记录所有用户登录日志，日志内容包括应用名称、用户名称、登录</w:t>
            </w:r>
            <w:r>
              <w:rPr>
                <w:rFonts w:ascii="微软雅黑" w:eastAsia="微软雅黑" w:hAnsi="微软雅黑" w:cs="微软雅黑" w:hint="eastAsia"/>
                <w:color w:val="000000" w:themeColor="text1"/>
              </w:rPr>
              <w:t>IP</w:t>
            </w:r>
            <w:r>
              <w:rPr>
                <w:rFonts w:ascii="微软雅黑" w:eastAsia="微软雅黑" w:hAnsi="微软雅黑" w:cs="微软雅黑" w:hint="eastAsia"/>
                <w:color w:val="000000" w:themeColor="text1"/>
              </w:rPr>
              <w:t>、登录状态、操作信息和登录日期</w:t>
            </w:r>
          </w:p>
        </w:tc>
      </w:tr>
      <w:tr w:rsidR="00570CCC" w14:paraId="13391510" w14:textId="77777777">
        <w:trPr>
          <w:trHeight w:val="90"/>
        </w:trPr>
        <w:tc>
          <w:tcPr>
            <w:tcW w:w="750" w:type="dxa"/>
            <w:vAlign w:val="center"/>
          </w:tcPr>
          <w:p w14:paraId="1339150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0D"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0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操作日志</w:t>
            </w:r>
          </w:p>
        </w:tc>
        <w:tc>
          <w:tcPr>
            <w:tcW w:w="6375" w:type="dxa"/>
            <w:vAlign w:val="center"/>
          </w:tcPr>
          <w:p w14:paraId="1339150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lang w:bidi="ar"/>
              </w:rPr>
              <w:t>自动记录所有用户操作日志，</w:t>
            </w:r>
            <w:r>
              <w:rPr>
                <w:rFonts w:ascii="微软雅黑" w:eastAsia="微软雅黑" w:hAnsi="微软雅黑" w:cs="微软雅黑" w:hint="eastAsia"/>
                <w:color w:val="000000" w:themeColor="text1"/>
              </w:rPr>
              <w:t>日志内容</w:t>
            </w:r>
            <w:r>
              <w:rPr>
                <w:rFonts w:ascii="微软雅黑" w:eastAsia="微软雅黑" w:hAnsi="微软雅黑" w:cs="微软雅黑" w:hint="eastAsia"/>
                <w:color w:val="000000" w:themeColor="text1"/>
                <w:lang w:bidi="ar"/>
              </w:rPr>
              <w:t>包括系统模块、操作类型、请求方式、操作人员、</w:t>
            </w:r>
            <w:r>
              <w:rPr>
                <w:rFonts w:ascii="微软雅黑" w:eastAsia="微软雅黑" w:hAnsi="微软雅黑" w:cs="微软雅黑" w:hint="eastAsia"/>
                <w:color w:val="000000" w:themeColor="text1"/>
                <w:lang w:bidi="ar"/>
              </w:rPr>
              <w:t>IP</w:t>
            </w:r>
            <w:r>
              <w:rPr>
                <w:rFonts w:ascii="微软雅黑" w:eastAsia="微软雅黑" w:hAnsi="微软雅黑" w:cs="微软雅黑" w:hint="eastAsia"/>
                <w:color w:val="000000" w:themeColor="text1"/>
                <w:lang w:bidi="ar"/>
              </w:rPr>
              <w:t>地址、操作状态和日期</w:t>
            </w:r>
          </w:p>
        </w:tc>
      </w:tr>
      <w:tr w:rsidR="00570CCC" w14:paraId="13391515" w14:textId="77777777">
        <w:trPr>
          <w:trHeight w:val="90"/>
        </w:trPr>
        <w:tc>
          <w:tcPr>
            <w:tcW w:w="750" w:type="dxa"/>
            <w:vAlign w:val="center"/>
          </w:tcPr>
          <w:p w14:paraId="1339151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12"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13"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监查日志</w:t>
            </w:r>
          </w:p>
        </w:tc>
        <w:tc>
          <w:tcPr>
            <w:tcW w:w="6375" w:type="dxa"/>
            <w:vAlign w:val="center"/>
          </w:tcPr>
          <w:p w14:paraId="1339151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自动记录监查员在监查过程中操作日志，日志内容包括项目流水号、系统模块、操作详情、操作类型、操作人、登录名、</w:t>
            </w:r>
            <w:r>
              <w:rPr>
                <w:rFonts w:ascii="微软雅黑" w:eastAsia="微软雅黑" w:hAnsi="微软雅黑" w:cs="微软雅黑" w:hint="eastAsia"/>
                <w:color w:val="000000" w:themeColor="text1"/>
              </w:rPr>
              <w:t>IP</w:t>
            </w:r>
            <w:r>
              <w:rPr>
                <w:rFonts w:ascii="微软雅黑" w:eastAsia="微软雅黑" w:hAnsi="微软雅黑" w:cs="微软雅黑" w:hint="eastAsia"/>
                <w:color w:val="000000" w:themeColor="text1"/>
              </w:rPr>
              <w:t>地址、操作状态和操作时间</w:t>
            </w:r>
          </w:p>
        </w:tc>
      </w:tr>
      <w:tr w:rsidR="00570CCC" w14:paraId="1339151B" w14:textId="77777777">
        <w:trPr>
          <w:trHeight w:val="90"/>
        </w:trPr>
        <w:tc>
          <w:tcPr>
            <w:tcW w:w="750" w:type="dxa"/>
            <w:vAlign w:val="center"/>
          </w:tcPr>
          <w:p w14:paraId="1339151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51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数据安全</w:t>
            </w:r>
          </w:p>
          <w:p w14:paraId="1339151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Align w:val="center"/>
          </w:tcPr>
          <w:p w14:paraId="13391519"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防截屏水印</w:t>
            </w:r>
          </w:p>
        </w:tc>
        <w:tc>
          <w:tcPr>
            <w:tcW w:w="6375" w:type="dxa"/>
            <w:vAlign w:val="center"/>
          </w:tcPr>
          <w:p w14:paraId="1339151A"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kern w:val="2"/>
              </w:rPr>
              <w:t>防止信息泄露，登录后所有页面均携带水印覆盖，水印信息包括但不限于账户信息（包括不限于姓名、电话和身份证等）、时间等</w:t>
            </w:r>
          </w:p>
        </w:tc>
      </w:tr>
      <w:tr w:rsidR="00570CCC" w14:paraId="13391520" w14:textId="77777777">
        <w:trPr>
          <w:trHeight w:val="90"/>
        </w:trPr>
        <w:tc>
          <w:tcPr>
            <w:tcW w:w="750" w:type="dxa"/>
            <w:vAlign w:val="center"/>
          </w:tcPr>
          <w:p w14:paraId="1339151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1D"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1E"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加密传输</w:t>
            </w:r>
          </w:p>
        </w:tc>
        <w:tc>
          <w:tcPr>
            <w:tcW w:w="6375" w:type="dxa"/>
            <w:vAlign w:val="center"/>
          </w:tcPr>
          <w:p w14:paraId="1339151F" w14:textId="77777777" w:rsidR="00570CCC" w:rsidRDefault="00012045">
            <w:pPr>
              <w:jc w:val="left"/>
              <w:rPr>
                <w:rFonts w:ascii="微软雅黑" w:eastAsia="微软雅黑" w:hAnsi="微软雅黑" w:cs="微软雅黑" w:hint="eastAsia"/>
                <w:color w:val="000000" w:themeColor="text1"/>
                <w:kern w:val="2"/>
              </w:rPr>
            </w:pPr>
            <w:r>
              <w:rPr>
                <w:rFonts w:ascii="微软雅黑" w:eastAsia="微软雅黑" w:hAnsi="微软雅黑" w:cs="微软雅黑" w:hint="eastAsia"/>
              </w:rPr>
              <w:t>支持系统所有前后端交互接口统一采用加密算法传输，请求参数、响应报文全程加密处理，防止接口数据被篡改、窃取、伪造，保障接口调用全流程安全可信</w:t>
            </w:r>
          </w:p>
        </w:tc>
      </w:tr>
      <w:tr w:rsidR="00570CCC" w14:paraId="13391525" w14:textId="77777777">
        <w:trPr>
          <w:trHeight w:val="90"/>
        </w:trPr>
        <w:tc>
          <w:tcPr>
            <w:tcW w:w="750" w:type="dxa"/>
            <w:vAlign w:val="center"/>
          </w:tcPr>
          <w:p w14:paraId="1339152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2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2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24" w14:textId="77777777" w:rsidR="00570CCC" w:rsidRDefault="00012045">
            <w:pPr>
              <w:jc w:val="left"/>
              <w:rPr>
                <w:rFonts w:ascii="微软雅黑" w:eastAsia="微软雅黑" w:hAnsi="微软雅黑" w:cs="微软雅黑" w:hint="eastAsia"/>
                <w:color w:val="000000" w:themeColor="text1"/>
                <w:kern w:val="2"/>
              </w:rPr>
            </w:pPr>
            <w:r>
              <w:rPr>
                <w:rFonts w:ascii="微软雅黑" w:eastAsia="微软雅黑" w:hAnsi="微软雅黑" w:cs="微软雅黑" w:hint="eastAsia"/>
              </w:rPr>
              <w:t>支持系统业务数据均采用</w:t>
            </w:r>
            <w:r>
              <w:rPr>
                <w:rFonts w:ascii="微软雅黑" w:eastAsia="微软雅黑" w:hAnsi="微软雅黑" w:cs="微软雅黑" w:hint="eastAsia"/>
              </w:rPr>
              <w:t xml:space="preserve"> HTTPS </w:t>
            </w:r>
            <w:r>
              <w:rPr>
                <w:rFonts w:ascii="微软雅黑" w:eastAsia="微软雅黑" w:hAnsi="微软雅黑" w:cs="微软雅黑" w:hint="eastAsia"/>
              </w:rPr>
              <w:t>加密协议传输，保障数据传输全程加密，防止网络窃听、篡改与中间人攻击，保障内外网数据交互安全合规</w:t>
            </w:r>
          </w:p>
        </w:tc>
      </w:tr>
      <w:tr w:rsidR="00570CCC" w14:paraId="1339152A" w14:textId="77777777">
        <w:trPr>
          <w:trHeight w:val="90"/>
        </w:trPr>
        <w:tc>
          <w:tcPr>
            <w:tcW w:w="750" w:type="dxa"/>
            <w:vAlign w:val="center"/>
          </w:tcPr>
          <w:p w14:paraId="1339152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27"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2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数据脱敏</w:t>
            </w:r>
          </w:p>
        </w:tc>
        <w:tc>
          <w:tcPr>
            <w:tcW w:w="6375" w:type="dxa"/>
            <w:vAlign w:val="center"/>
          </w:tcPr>
          <w:p w14:paraId="13391529" w14:textId="77777777" w:rsidR="00570CCC" w:rsidRDefault="00570CCC">
            <w:pPr>
              <w:jc w:val="left"/>
              <w:rPr>
                <w:rFonts w:ascii="微软雅黑" w:eastAsia="微软雅黑" w:hAnsi="微软雅黑" w:cs="微软雅黑" w:hint="eastAsia"/>
                <w:color w:val="000000" w:themeColor="text1"/>
              </w:rPr>
            </w:pPr>
            <w:hyperlink r:id="rId8" w:tgtFrame="https://blog.csdn.net/Yaml4/article/details/_blank" w:history="1">
              <w:r>
                <w:rPr>
                  <w:rFonts w:ascii="微软雅黑" w:eastAsia="微软雅黑" w:hAnsi="微软雅黑" w:cs="微软雅黑" w:hint="eastAsia"/>
                  <w:color w:val="000000" w:themeColor="text1"/>
                  <w:kern w:val="2"/>
                </w:rPr>
                <w:t>敏感信息</w:t>
              </w:r>
            </w:hyperlink>
            <w:r>
              <w:rPr>
                <w:rFonts w:ascii="微软雅黑" w:eastAsia="微软雅黑" w:hAnsi="微软雅黑" w:cs="微软雅黑" w:hint="eastAsia"/>
                <w:color w:val="000000" w:themeColor="text1"/>
                <w:kern w:val="2"/>
              </w:rPr>
              <w:t>通过脱敏规则进行数据的变形，实现敏感隐私数据（包括不限于姓名、电话和身份证等）的可靠保护</w:t>
            </w:r>
          </w:p>
        </w:tc>
      </w:tr>
      <w:tr w:rsidR="00570CCC" w14:paraId="1339152F" w14:textId="77777777">
        <w:trPr>
          <w:trHeight w:val="90"/>
        </w:trPr>
        <w:tc>
          <w:tcPr>
            <w:tcW w:w="750" w:type="dxa"/>
            <w:vAlign w:val="center"/>
          </w:tcPr>
          <w:p w14:paraId="1339152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2C"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2D"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密码安全策略</w:t>
            </w:r>
          </w:p>
        </w:tc>
        <w:tc>
          <w:tcPr>
            <w:tcW w:w="6375" w:type="dxa"/>
            <w:vAlign w:val="center"/>
          </w:tcPr>
          <w:p w14:paraId="1339152E" w14:textId="77777777" w:rsidR="00570CCC" w:rsidRDefault="00012045">
            <w:pPr>
              <w:jc w:val="left"/>
              <w:rPr>
                <w:rFonts w:ascii="微软雅黑" w:eastAsia="微软雅黑" w:hAnsi="微软雅黑" w:cs="微软雅黑" w:hint="eastAsia"/>
                <w:color w:val="000000" w:themeColor="text1"/>
                <w:kern w:val="2"/>
              </w:rPr>
            </w:pPr>
            <w:r>
              <w:rPr>
                <w:rFonts w:ascii="微软雅黑" w:eastAsia="微软雅黑" w:hAnsi="微软雅黑" w:cs="微软雅黑" w:hint="eastAsia"/>
              </w:rPr>
              <w:t>支持用户首次登录系统后，强制跳转至密码重置页面，必须重新设置符合复杂度要求的新密码后方可进入系统，杜绝默认密码风险</w:t>
            </w:r>
          </w:p>
        </w:tc>
      </w:tr>
      <w:tr w:rsidR="00570CCC" w14:paraId="13391534" w14:textId="77777777">
        <w:trPr>
          <w:trHeight w:val="90"/>
        </w:trPr>
        <w:tc>
          <w:tcPr>
            <w:tcW w:w="750" w:type="dxa"/>
            <w:vAlign w:val="center"/>
          </w:tcPr>
          <w:p w14:paraId="1339153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3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3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33"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内置密码生命周期管理，支持设置密码更新周期（默认</w:t>
            </w:r>
            <w:r>
              <w:rPr>
                <w:rFonts w:ascii="微软雅黑" w:eastAsia="微软雅黑" w:hAnsi="微软雅黑" w:cs="微软雅黑" w:hint="eastAsia"/>
              </w:rPr>
              <w:t xml:space="preserve"> 90 </w:t>
            </w:r>
            <w:r>
              <w:rPr>
                <w:rFonts w:ascii="微软雅黑" w:eastAsia="微软雅黑" w:hAnsi="微软雅黑" w:cs="微软雅黑" w:hint="eastAsia"/>
              </w:rPr>
              <w:t>天），临近过期系统自动预警，强制用户定期更换密码，降低密码泄露风险</w:t>
            </w:r>
          </w:p>
        </w:tc>
      </w:tr>
      <w:tr w:rsidR="00570CCC" w14:paraId="13391539" w14:textId="77777777">
        <w:trPr>
          <w:trHeight w:val="90"/>
        </w:trPr>
        <w:tc>
          <w:tcPr>
            <w:tcW w:w="750" w:type="dxa"/>
            <w:vAlign w:val="center"/>
          </w:tcPr>
          <w:p w14:paraId="1339153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3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37"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38"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严格遵循</w:t>
            </w:r>
            <w:r>
              <w:rPr>
                <w:rFonts w:ascii="微软雅黑" w:eastAsia="微软雅黑" w:hAnsi="微软雅黑" w:cs="微软雅黑" w:hint="eastAsia"/>
              </w:rPr>
              <w:t xml:space="preserve"> GCP </w:t>
            </w:r>
            <w:r>
              <w:rPr>
                <w:rFonts w:ascii="微软雅黑" w:eastAsia="微软雅黑" w:hAnsi="微软雅黑" w:cs="微软雅黑" w:hint="eastAsia"/>
              </w:rPr>
              <w:t>法规及行业密码规范要求，强制用户密码包含大小写字母、数字及特殊字符，且密码长度不低于</w:t>
            </w:r>
            <w:r>
              <w:rPr>
                <w:rFonts w:ascii="微软雅黑" w:eastAsia="微软雅黑" w:hAnsi="微软雅黑" w:cs="微软雅黑" w:hint="eastAsia"/>
              </w:rPr>
              <w:t xml:space="preserve"> 8 </w:t>
            </w:r>
            <w:r>
              <w:rPr>
                <w:rFonts w:ascii="微软雅黑" w:eastAsia="微软雅黑" w:hAnsi="微软雅黑" w:cs="微软雅黑" w:hint="eastAsia"/>
              </w:rPr>
              <w:t>位，杜绝弱密码，保障账户访问安全</w:t>
            </w:r>
          </w:p>
        </w:tc>
      </w:tr>
      <w:tr w:rsidR="00570CCC" w14:paraId="1339153E" w14:textId="77777777">
        <w:trPr>
          <w:trHeight w:val="90"/>
        </w:trPr>
        <w:tc>
          <w:tcPr>
            <w:tcW w:w="750" w:type="dxa"/>
            <w:vAlign w:val="center"/>
          </w:tcPr>
          <w:p w14:paraId="1339153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3B"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3C"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数据备份</w:t>
            </w:r>
          </w:p>
        </w:tc>
        <w:tc>
          <w:tcPr>
            <w:tcW w:w="6375" w:type="dxa"/>
            <w:vAlign w:val="center"/>
          </w:tcPr>
          <w:p w14:paraId="1339153D" w14:textId="77777777" w:rsidR="00570CCC" w:rsidRDefault="00012045">
            <w:pPr>
              <w:jc w:val="left"/>
              <w:rPr>
                <w:rFonts w:ascii="微软雅黑" w:eastAsia="微软雅黑" w:hAnsi="微软雅黑" w:cs="微软雅黑" w:hint="eastAsia"/>
                <w:color w:val="000000" w:themeColor="text1"/>
                <w:kern w:val="2"/>
              </w:rPr>
            </w:pPr>
            <w:r>
              <w:rPr>
                <w:rFonts w:ascii="微软雅黑" w:eastAsia="微软雅黑" w:hAnsi="微软雅黑" w:cs="微软雅黑" w:hint="eastAsia"/>
                <w:color w:val="000000" w:themeColor="text1"/>
                <w:kern w:val="2"/>
              </w:rPr>
              <w:t>可实现数据的异地增量或全量备份，并生成备份日志以便进行数据备份巡查</w:t>
            </w:r>
          </w:p>
        </w:tc>
      </w:tr>
      <w:tr w:rsidR="00570CCC" w14:paraId="13391543" w14:textId="77777777">
        <w:trPr>
          <w:trHeight w:val="90"/>
        </w:trPr>
        <w:tc>
          <w:tcPr>
            <w:tcW w:w="750" w:type="dxa"/>
            <w:vAlign w:val="center"/>
          </w:tcPr>
          <w:p w14:paraId="1339153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40"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41"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登录限制</w:t>
            </w:r>
          </w:p>
        </w:tc>
        <w:tc>
          <w:tcPr>
            <w:tcW w:w="6375" w:type="dxa"/>
            <w:vAlign w:val="center"/>
          </w:tcPr>
          <w:p w14:paraId="13391542"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rPr>
              <w:t>▲</w:t>
            </w:r>
            <w:r>
              <w:rPr>
                <w:rFonts w:ascii="微软雅黑" w:eastAsia="微软雅黑" w:hAnsi="微软雅黑" w:cs="微软雅黑" w:hint="eastAsia"/>
                <w:color w:val="000000" w:themeColor="text1"/>
              </w:rPr>
              <w:t>支持单实例登录，每个账号同一时间只能在一个地方登录，如果其他地方尝试登录，之前的登录会被强制下线</w:t>
            </w:r>
          </w:p>
        </w:tc>
      </w:tr>
      <w:tr w:rsidR="00570CCC" w14:paraId="13391548" w14:textId="77777777">
        <w:trPr>
          <w:trHeight w:val="90"/>
        </w:trPr>
        <w:tc>
          <w:tcPr>
            <w:tcW w:w="750" w:type="dxa"/>
            <w:vAlign w:val="center"/>
          </w:tcPr>
          <w:p w14:paraId="1339154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45"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46"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时钟同步</w:t>
            </w:r>
          </w:p>
        </w:tc>
        <w:tc>
          <w:tcPr>
            <w:tcW w:w="6375" w:type="dxa"/>
            <w:vAlign w:val="center"/>
          </w:tcPr>
          <w:p w14:paraId="13391547"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支持时钟同步校准功能</w:t>
            </w:r>
          </w:p>
        </w:tc>
      </w:tr>
      <w:tr w:rsidR="00570CCC" w14:paraId="1339154E" w14:textId="77777777">
        <w:trPr>
          <w:trHeight w:val="90"/>
        </w:trPr>
        <w:tc>
          <w:tcPr>
            <w:tcW w:w="750" w:type="dxa"/>
            <w:vAlign w:val="center"/>
          </w:tcPr>
          <w:p w14:paraId="1339154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54A"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第三方接口</w:t>
            </w:r>
          </w:p>
          <w:p w14:paraId="1339154B"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模块</w:t>
            </w:r>
          </w:p>
        </w:tc>
        <w:tc>
          <w:tcPr>
            <w:tcW w:w="1185" w:type="dxa"/>
            <w:vMerge w:val="restart"/>
            <w:vAlign w:val="center"/>
          </w:tcPr>
          <w:p w14:paraId="1339154C"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医院业务系统对接</w:t>
            </w:r>
          </w:p>
        </w:tc>
        <w:tc>
          <w:tcPr>
            <w:tcW w:w="6375" w:type="dxa"/>
            <w:vAlign w:val="center"/>
          </w:tcPr>
          <w:p w14:paraId="1339154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实现免费诊疗，将医院临床业务系统的</w:t>
            </w:r>
            <w:r>
              <w:rPr>
                <w:rFonts w:ascii="微软雅黑" w:eastAsia="微软雅黑" w:hAnsi="微软雅黑" w:cs="微软雅黑" w:hint="eastAsia"/>
                <w:color w:val="000000" w:themeColor="text1"/>
              </w:rPr>
              <w:t>HIS</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LIS</w:t>
            </w:r>
            <w:r>
              <w:rPr>
                <w:rFonts w:ascii="微软雅黑" w:eastAsia="微软雅黑" w:hAnsi="微软雅黑" w:cs="微软雅黑" w:hint="eastAsia"/>
                <w:color w:val="000000" w:themeColor="text1"/>
              </w:rPr>
              <w:t>、</w:t>
            </w:r>
            <w:r>
              <w:rPr>
                <w:rFonts w:ascii="微软雅黑" w:eastAsia="微软雅黑" w:hAnsi="微软雅黑" w:cs="微软雅黑" w:hint="eastAsia"/>
                <w:color w:val="000000" w:themeColor="text1"/>
              </w:rPr>
              <w:t>PACS</w:t>
            </w:r>
            <w:r>
              <w:rPr>
                <w:rFonts w:ascii="微软雅黑" w:eastAsia="微软雅黑" w:hAnsi="微软雅黑" w:cs="微软雅黑" w:hint="eastAsia"/>
                <w:color w:val="000000" w:themeColor="text1"/>
              </w:rPr>
              <w:t>和电子病历进行整合对接</w:t>
            </w:r>
          </w:p>
        </w:tc>
      </w:tr>
      <w:tr w:rsidR="00570CCC" w14:paraId="13391553" w14:textId="77777777">
        <w:trPr>
          <w:trHeight w:val="90"/>
        </w:trPr>
        <w:tc>
          <w:tcPr>
            <w:tcW w:w="750" w:type="dxa"/>
            <w:vAlign w:val="center"/>
          </w:tcPr>
          <w:p w14:paraId="1339154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5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5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52" w14:textId="77777777" w:rsidR="00570CCC" w:rsidRDefault="00012045">
            <w:pPr>
              <w:rPr>
                <w:rFonts w:ascii="微软雅黑" w:eastAsia="微软雅黑" w:hAnsi="微软雅黑" w:cs="微软雅黑" w:hint="eastAsia"/>
                <w:color w:val="000000" w:themeColor="text1"/>
                <w:kern w:val="2"/>
                <w:lang w:bidi="ar"/>
              </w:rPr>
            </w:pPr>
            <w:r>
              <w:rPr>
                <w:rFonts w:ascii="微软雅黑" w:eastAsia="微软雅黑" w:hAnsi="微软雅黑" w:cs="微软雅黑" w:hint="eastAsia"/>
                <w:color w:val="000000" w:themeColor="text1"/>
                <w:kern w:val="2"/>
                <w:lang w:bidi="ar"/>
              </w:rPr>
              <w:t>支持</w:t>
            </w:r>
            <w:r>
              <w:rPr>
                <w:rFonts w:ascii="微软雅黑" w:eastAsia="微软雅黑" w:hAnsi="微软雅黑" w:cs="微软雅黑" w:hint="eastAsia"/>
                <w:color w:val="000000" w:themeColor="text1"/>
                <w:lang w:bidi="ar"/>
              </w:rPr>
              <w:t>HIS</w:t>
            </w:r>
            <w:r>
              <w:rPr>
                <w:rFonts w:ascii="微软雅黑" w:eastAsia="微软雅黑" w:hAnsi="微软雅黑" w:cs="微软雅黑" w:hint="eastAsia"/>
                <w:color w:val="000000" w:themeColor="text1"/>
                <w:lang w:bidi="ar"/>
              </w:rPr>
              <w:t>科室信息同步</w:t>
            </w:r>
          </w:p>
        </w:tc>
      </w:tr>
      <w:tr w:rsidR="00570CCC" w14:paraId="13391558" w14:textId="77777777">
        <w:trPr>
          <w:trHeight w:val="90"/>
        </w:trPr>
        <w:tc>
          <w:tcPr>
            <w:tcW w:w="750" w:type="dxa"/>
            <w:vAlign w:val="center"/>
          </w:tcPr>
          <w:p w14:paraId="1339155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5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56"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57" w14:textId="77777777" w:rsidR="00570CCC" w:rsidRDefault="00012045">
            <w:pPr>
              <w:rPr>
                <w:rFonts w:ascii="微软雅黑" w:eastAsia="微软雅黑" w:hAnsi="微软雅黑" w:cs="微软雅黑" w:hint="eastAsia"/>
                <w:color w:val="000000" w:themeColor="text1"/>
                <w:kern w:val="2"/>
                <w:lang w:bidi="ar"/>
              </w:rPr>
            </w:pPr>
            <w:r>
              <w:rPr>
                <w:rFonts w:ascii="微软雅黑" w:eastAsia="微软雅黑" w:hAnsi="微软雅黑" w:cs="微软雅黑" w:hint="eastAsia"/>
                <w:color w:val="000000" w:themeColor="text1"/>
                <w:kern w:val="2"/>
                <w:lang w:bidi="ar"/>
              </w:rPr>
              <w:t>支持</w:t>
            </w:r>
            <w:r>
              <w:rPr>
                <w:rFonts w:ascii="微软雅黑" w:eastAsia="微软雅黑" w:hAnsi="微软雅黑" w:cs="微软雅黑" w:hint="eastAsia"/>
                <w:color w:val="000000" w:themeColor="text1"/>
                <w:lang w:bidi="ar"/>
              </w:rPr>
              <w:t>HIS</w:t>
            </w:r>
            <w:r>
              <w:rPr>
                <w:rFonts w:ascii="微软雅黑" w:eastAsia="微软雅黑" w:hAnsi="微软雅黑" w:cs="微软雅黑" w:hint="eastAsia"/>
                <w:color w:val="000000" w:themeColor="text1"/>
                <w:lang w:bidi="ar"/>
              </w:rPr>
              <w:t>用户信息同步</w:t>
            </w:r>
          </w:p>
        </w:tc>
      </w:tr>
      <w:tr w:rsidR="00570CCC" w14:paraId="1339155D" w14:textId="77777777">
        <w:trPr>
          <w:trHeight w:val="90"/>
        </w:trPr>
        <w:tc>
          <w:tcPr>
            <w:tcW w:w="750" w:type="dxa"/>
            <w:vAlign w:val="center"/>
          </w:tcPr>
          <w:p w14:paraId="1339155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5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5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5C" w14:textId="77777777" w:rsidR="00570CCC" w:rsidRDefault="00012045">
            <w:pPr>
              <w:rPr>
                <w:rFonts w:ascii="微软雅黑" w:eastAsia="微软雅黑" w:hAnsi="微软雅黑" w:cs="微软雅黑" w:hint="eastAsia"/>
                <w:color w:val="000000" w:themeColor="text1"/>
                <w:kern w:val="2"/>
                <w:lang w:bidi="ar"/>
              </w:rPr>
            </w:pPr>
            <w:r>
              <w:rPr>
                <w:rFonts w:ascii="微软雅黑" w:eastAsia="微软雅黑" w:hAnsi="微软雅黑" w:cs="微软雅黑" w:hint="eastAsia"/>
                <w:color w:val="000000" w:themeColor="text1"/>
                <w:kern w:val="2"/>
                <w:lang w:bidi="ar"/>
              </w:rPr>
              <w:t>支持</w:t>
            </w:r>
            <w:r>
              <w:rPr>
                <w:rFonts w:ascii="微软雅黑" w:eastAsia="微软雅黑" w:hAnsi="微软雅黑" w:cs="微软雅黑" w:hint="eastAsia"/>
                <w:color w:val="000000" w:themeColor="text1"/>
                <w:kern w:val="2"/>
                <w:lang w:bidi="ar"/>
              </w:rPr>
              <w:t>HIS</w:t>
            </w:r>
            <w:r>
              <w:rPr>
                <w:rFonts w:ascii="微软雅黑" w:eastAsia="微软雅黑" w:hAnsi="微软雅黑" w:cs="微软雅黑" w:hint="eastAsia"/>
                <w:color w:val="000000" w:themeColor="text1"/>
                <w:kern w:val="2"/>
                <w:lang w:bidi="ar"/>
              </w:rPr>
              <w:t>医嘱检验和检查</w:t>
            </w:r>
            <w:r>
              <w:rPr>
                <w:rFonts w:ascii="微软雅黑" w:eastAsia="微软雅黑" w:hAnsi="微软雅黑" w:cs="微软雅黑" w:hint="eastAsia"/>
                <w:color w:val="000000" w:themeColor="text1"/>
                <w:lang w:bidi="ar"/>
              </w:rPr>
              <w:t>同步</w:t>
            </w:r>
          </w:p>
        </w:tc>
      </w:tr>
      <w:tr w:rsidR="00570CCC" w14:paraId="13391562" w14:textId="77777777">
        <w:trPr>
          <w:trHeight w:val="90"/>
        </w:trPr>
        <w:tc>
          <w:tcPr>
            <w:tcW w:w="750" w:type="dxa"/>
            <w:vAlign w:val="center"/>
          </w:tcPr>
          <w:p w14:paraId="1339155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5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60"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61" w14:textId="77777777" w:rsidR="00570CCC" w:rsidRDefault="00012045">
            <w:pPr>
              <w:rPr>
                <w:rFonts w:ascii="微软雅黑" w:eastAsia="微软雅黑" w:hAnsi="微软雅黑" w:cs="微软雅黑" w:hint="eastAsia"/>
                <w:color w:val="000000" w:themeColor="text1"/>
                <w:kern w:val="2"/>
                <w:lang w:bidi="ar"/>
              </w:rPr>
            </w:pPr>
            <w:r>
              <w:rPr>
                <w:rFonts w:ascii="微软雅黑" w:eastAsia="微软雅黑" w:hAnsi="微软雅黑" w:cs="微软雅黑" w:hint="eastAsia"/>
                <w:color w:val="000000" w:themeColor="text1"/>
                <w:kern w:val="2"/>
                <w:lang w:bidi="ar"/>
              </w:rPr>
              <w:t>支持</w:t>
            </w:r>
            <w:r>
              <w:rPr>
                <w:rFonts w:ascii="微软雅黑" w:eastAsia="微软雅黑" w:hAnsi="微软雅黑" w:cs="微软雅黑" w:hint="eastAsia"/>
                <w:color w:val="000000" w:themeColor="text1"/>
                <w:kern w:val="2"/>
                <w:lang w:bidi="ar"/>
              </w:rPr>
              <w:t>HIS</w:t>
            </w:r>
            <w:r>
              <w:rPr>
                <w:rFonts w:ascii="微软雅黑" w:eastAsia="微软雅黑" w:hAnsi="微软雅黑" w:cs="微软雅黑" w:hint="eastAsia"/>
                <w:color w:val="000000" w:themeColor="text1"/>
                <w:kern w:val="2"/>
                <w:lang w:bidi="ar"/>
              </w:rPr>
              <w:t>医嘱药物字典同步</w:t>
            </w:r>
          </w:p>
        </w:tc>
      </w:tr>
      <w:tr w:rsidR="00570CCC" w14:paraId="13391567" w14:textId="77777777">
        <w:trPr>
          <w:trHeight w:val="90"/>
        </w:trPr>
        <w:tc>
          <w:tcPr>
            <w:tcW w:w="750" w:type="dxa"/>
            <w:vAlign w:val="center"/>
          </w:tcPr>
          <w:p w14:paraId="1339156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6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65"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66" w14:textId="77777777" w:rsidR="00570CCC" w:rsidRDefault="00012045">
            <w:pP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kern w:val="2"/>
                <w:lang w:bidi="ar"/>
              </w:rPr>
              <w:t>支持</w:t>
            </w:r>
            <w:r>
              <w:rPr>
                <w:rFonts w:ascii="微软雅黑" w:eastAsia="微软雅黑" w:hAnsi="微软雅黑" w:cs="微软雅黑" w:hint="eastAsia"/>
                <w:color w:val="000000" w:themeColor="text1"/>
                <w:kern w:val="2"/>
                <w:lang w:bidi="ar"/>
              </w:rPr>
              <w:t>HIS</w:t>
            </w:r>
            <w:r>
              <w:rPr>
                <w:rFonts w:ascii="微软雅黑" w:eastAsia="微软雅黑" w:hAnsi="微软雅黑" w:cs="微软雅黑" w:hint="eastAsia"/>
                <w:color w:val="000000" w:themeColor="text1"/>
                <w:kern w:val="2"/>
                <w:lang w:bidi="ar"/>
              </w:rPr>
              <w:t>医嘱耗材字典同步</w:t>
            </w:r>
          </w:p>
        </w:tc>
      </w:tr>
      <w:tr w:rsidR="00570CCC" w14:paraId="1339156C" w14:textId="77777777">
        <w:trPr>
          <w:trHeight w:val="90"/>
        </w:trPr>
        <w:tc>
          <w:tcPr>
            <w:tcW w:w="750" w:type="dxa"/>
            <w:vAlign w:val="center"/>
          </w:tcPr>
          <w:p w14:paraId="1339156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69"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6A"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电子签名对接</w:t>
            </w:r>
          </w:p>
        </w:tc>
        <w:tc>
          <w:tcPr>
            <w:tcW w:w="6375" w:type="dxa"/>
            <w:vAlign w:val="center"/>
          </w:tcPr>
          <w:p w14:paraId="1339156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rPr>
              <w:t>▲</w:t>
            </w:r>
            <w:r>
              <w:rPr>
                <w:rFonts w:ascii="微软雅黑" w:eastAsia="微软雅黑" w:hAnsi="微软雅黑" w:cs="微软雅黑" w:hint="eastAsia"/>
                <w:color w:val="000000" w:themeColor="text1"/>
                <w:lang w:bidi="ar"/>
              </w:rPr>
              <w:t>支持以院内工号、身份证号等核心身份标识为校验依据，完成实名认证核验，同步对接院内</w:t>
            </w:r>
            <w:r>
              <w:rPr>
                <w:rFonts w:ascii="微软雅黑" w:eastAsia="微软雅黑" w:hAnsi="微软雅黑" w:cs="微软雅黑" w:hint="eastAsia"/>
                <w:color w:val="000000" w:themeColor="text1"/>
                <w:lang w:bidi="ar"/>
              </w:rPr>
              <w:t xml:space="preserve"> CA </w:t>
            </w:r>
            <w:r>
              <w:rPr>
                <w:rFonts w:ascii="微软雅黑" w:eastAsia="微软雅黑" w:hAnsi="微软雅黑" w:cs="微软雅黑" w:hint="eastAsia"/>
                <w:color w:val="000000" w:themeColor="text1"/>
                <w:lang w:bidi="ar"/>
              </w:rPr>
              <w:t>认证体系实现合法有效的数字签名获取，同时支持用户自主录入电子签名完成身份确认，形成</w:t>
            </w:r>
            <w:r>
              <w:rPr>
                <w:rFonts w:ascii="微软雅黑" w:eastAsia="微软雅黑" w:hAnsi="微软雅黑" w:cs="微软雅黑" w:hint="eastAsia"/>
                <w:color w:val="000000" w:themeColor="text1"/>
                <w:lang w:bidi="ar"/>
              </w:rPr>
              <w:t xml:space="preserve"> </w:t>
            </w:r>
            <w:r>
              <w:rPr>
                <w:rFonts w:ascii="微软雅黑" w:eastAsia="微软雅黑" w:hAnsi="微软雅黑" w:cs="微软雅黑" w:hint="eastAsia"/>
                <w:color w:val="000000" w:themeColor="text1"/>
                <w:lang w:bidi="ar"/>
              </w:rPr>
              <w:t>“身份核验</w:t>
            </w:r>
            <w:r>
              <w:rPr>
                <w:rFonts w:ascii="微软雅黑" w:eastAsia="微软雅黑" w:hAnsi="微软雅黑" w:cs="微软雅黑" w:hint="eastAsia"/>
                <w:color w:val="000000" w:themeColor="text1"/>
                <w:lang w:bidi="ar"/>
              </w:rPr>
              <w:t xml:space="preserve"> - CA </w:t>
            </w:r>
            <w:r>
              <w:rPr>
                <w:rFonts w:ascii="微软雅黑" w:eastAsia="微软雅黑" w:hAnsi="微软雅黑" w:cs="微软雅黑" w:hint="eastAsia"/>
                <w:color w:val="000000" w:themeColor="text1"/>
                <w:lang w:bidi="ar"/>
              </w:rPr>
              <w:t>签名</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电子签章”</w:t>
            </w:r>
            <w:r>
              <w:rPr>
                <w:rFonts w:ascii="微软雅黑" w:eastAsia="微软雅黑" w:hAnsi="微软雅黑" w:cs="微软雅黑" w:hint="eastAsia"/>
                <w:color w:val="000000" w:themeColor="text1"/>
                <w:lang w:bidi="ar"/>
              </w:rPr>
              <w:t xml:space="preserve"> </w:t>
            </w:r>
            <w:r>
              <w:rPr>
                <w:rFonts w:ascii="微软雅黑" w:eastAsia="微软雅黑" w:hAnsi="微软雅黑" w:cs="微软雅黑" w:hint="eastAsia"/>
                <w:color w:val="000000" w:themeColor="text1"/>
                <w:lang w:bidi="ar"/>
              </w:rPr>
              <w:t>的全流程身份认证闭环，满足院内业务系统的身份真实性、操作合法性及行为可追溯性要求</w:t>
            </w:r>
          </w:p>
        </w:tc>
      </w:tr>
      <w:tr w:rsidR="00570CCC" w14:paraId="13391571" w14:textId="77777777">
        <w:trPr>
          <w:trHeight w:val="296"/>
        </w:trPr>
        <w:tc>
          <w:tcPr>
            <w:tcW w:w="750" w:type="dxa"/>
            <w:vAlign w:val="center"/>
          </w:tcPr>
          <w:p w14:paraId="1339156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6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6F"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70"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支持与电子签名、电子签章功能对接，实现线上批件的批量签发与管理</w:t>
            </w:r>
          </w:p>
        </w:tc>
      </w:tr>
      <w:tr w:rsidR="00570CCC" w14:paraId="13391576" w14:textId="77777777">
        <w:trPr>
          <w:trHeight w:val="296"/>
        </w:trPr>
        <w:tc>
          <w:tcPr>
            <w:tcW w:w="750" w:type="dxa"/>
            <w:vAlign w:val="center"/>
          </w:tcPr>
          <w:p w14:paraId="1339157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7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74"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75"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支持对文件进行电子签名，确保文件签署的便捷性与安全性</w:t>
            </w:r>
          </w:p>
        </w:tc>
      </w:tr>
      <w:tr w:rsidR="00570CCC" w14:paraId="1339157B" w14:textId="77777777">
        <w:trPr>
          <w:trHeight w:val="296"/>
        </w:trPr>
        <w:tc>
          <w:tcPr>
            <w:tcW w:w="750" w:type="dxa"/>
            <w:vAlign w:val="center"/>
          </w:tcPr>
          <w:p w14:paraId="1339157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7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79"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7A" w14:textId="77777777" w:rsidR="00570CCC" w:rsidRDefault="00012045">
            <w:pPr>
              <w:jc w:val="left"/>
              <w:rPr>
                <w:rFonts w:ascii="微软雅黑" w:eastAsia="微软雅黑" w:hAnsi="微软雅黑" w:cs="微软雅黑" w:hint="eastAsia"/>
                <w:color w:val="FF0000"/>
                <w:lang w:bidi="ar"/>
              </w:rPr>
            </w:pPr>
            <w:r>
              <w:rPr>
                <w:rFonts w:ascii="微软雅黑" w:eastAsia="微软雅黑" w:hAnsi="微软雅黑" w:cs="微软雅黑" w:hint="eastAsia"/>
                <w:lang w:bidi="ar"/>
              </w:rPr>
              <w:t>支持对配置了需要电子签名的文件夹加标识</w:t>
            </w:r>
          </w:p>
        </w:tc>
      </w:tr>
      <w:tr w:rsidR="00570CCC" w14:paraId="13391580" w14:textId="77777777">
        <w:trPr>
          <w:trHeight w:val="296"/>
        </w:trPr>
        <w:tc>
          <w:tcPr>
            <w:tcW w:w="750" w:type="dxa"/>
            <w:vAlign w:val="center"/>
          </w:tcPr>
          <w:p w14:paraId="1339157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7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7E"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7F"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bidi="ar"/>
              </w:rPr>
              <w:t>支持启用电子病历电子签名功能，保障病历信息的安全与合法性</w:t>
            </w:r>
          </w:p>
        </w:tc>
      </w:tr>
      <w:tr w:rsidR="00570CCC" w14:paraId="13391585" w14:textId="77777777">
        <w:trPr>
          <w:trHeight w:val="296"/>
        </w:trPr>
        <w:tc>
          <w:tcPr>
            <w:tcW w:w="750" w:type="dxa"/>
            <w:vAlign w:val="center"/>
          </w:tcPr>
          <w:p w14:paraId="1339158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82"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83"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84"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bidi="ar"/>
              </w:rPr>
              <w:t>支持实现电子处方电子签名功能，确保处方合法性与便捷性</w:t>
            </w:r>
          </w:p>
        </w:tc>
      </w:tr>
      <w:tr w:rsidR="00570CCC" w14:paraId="1339158A" w14:textId="77777777">
        <w:trPr>
          <w:trHeight w:val="90"/>
        </w:trPr>
        <w:tc>
          <w:tcPr>
            <w:tcW w:w="750" w:type="dxa"/>
            <w:vAlign w:val="center"/>
          </w:tcPr>
          <w:p w14:paraId="1339158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87"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88"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短信平台对接</w:t>
            </w:r>
          </w:p>
        </w:tc>
        <w:tc>
          <w:tcPr>
            <w:tcW w:w="6375" w:type="dxa"/>
            <w:vAlign w:val="center"/>
          </w:tcPr>
          <w:p w14:paraId="13391589" w14:textId="77777777" w:rsidR="00570CCC" w:rsidRDefault="00012045">
            <w:pP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bidi="ar"/>
              </w:rPr>
              <w:t>系统支持双因子认证登录，需结合登录名、密码及短信验证码共同完成</w:t>
            </w:r>
          </w:p>
        </w:tc>
      </w:tr>
      <w:tr w:rsidR="00570CCC" w14:paraId="1339158F" w14:textId="77777777">
        <w:trPr>
          <w:trHeight w:val="90"/>
        </w:trPr>
        <w:tc>
          <w:tcPr>
            <w:tcW w:w="750" w:type="dxa"/>
            <w:vAlign w:val="center"/>
          </w:tcPr>
          <w:p w14:paraId="1339158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8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8D"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8E" w14:textId="77777777" w:rsidR="00570CCC" w:rsidRDefault="00012045">
            <w:pPr>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在涉及系统安全的关键操作中，如重置密码、修改个人资料和进行远程监控确认等，采用短信验证码作为双重验证手段，以增强安全性</w:t>
            </w:r>
          </w:p>
        </w:tc>
      </w:tr>
      <w:tr w:rsidR="00570CCC" w14:paraId="13391594" w14:textId="77777777">
        <w:trPr>
          <w:trHeight w:val="90"/>
        </w:trPr>
        <w:tc>
          <w:tcPr>
            <w:tcW w:w="750" w:type="dxa"/>
            <w:vAlign w:val="center"/>
          </w:tcPr>
          <w:p w14:paraId="1339159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9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92"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93" w14:textId="77777777" w:rsidR="00570CCC" w:rsidRDefault="00012045">
            <w:pPr>
              <w:rPr>
                <w:rFonts w:ascii="微软雅黑" w:eastAsia="微软雅黑" w:hAnsi="微软雅黑" w:cs="微软雅黑" w:hint="eastAsia"/>
                <w:color w:val="000000" w:themeColor="text1"/>
                <w:lang w:eastAsia="zh"/>
              </w:rPr>
            </w:pPr>
            <w:r>
              <w:rPr>
                <w:rFonts w:ascii="微软雅黑" w:eastAsia="微软雅黑" w:hAnsi="微软雅黑" w:cs="微软雅黑" w:hint="eastAsia"/>
                <w:color w:val="000000" w:themeColor="text1"/>
                <w:lang w:eastAsia="zh"/>
              </w:rPr>
              <w:t>系统支持对关键事项进行短信自动提醒，如伦理审查会议通知、材料提交</w:t>
            </w:r>
            <w:r>
              <w:rPr>
                <w:rFonts w:ascii="微软雅黑" w:eastAsia="微软雅黑" w:hAnsi="微软雅黑" w:cs="微软雅黑" w:hint="eastAsia"/>
                <w:color w:val="000000" w:themeColor="text1"/>
                <w:lang w:eastAsia="zh"/>
              </w:rPr>
              <w:t>/</w:t>
            </w:r>
            <w:r>
              <w:rPr>
                <w:rFonts w:ascii="微软雅黑" w:eastAsia="微软雅黑" w:hAnsi="微软雅黑" w:cs="微软雅黑" w:hint="eastAsia"/>
                <w:color w:val="000000" w:themeColor="text1"/>
                <w:lang w:eastAsia="zh"/>
              </w:rPr>
              <w:t>补充</w:t>
            </w:r>
          </w:p>
        </w:tc>
      </w:tr>
      <w:tr w:rsidR="00570CCC" w14:paraId="13391599" w14:textId="77777777">
        <w:trPr>
          <w:trHeight w:val="90"/>
        </w:trPr>
        <w:tc>
          <w:tcPr>
            <w:tcW w:w="750" w:type="dxa"/>
            <w:vAlign w:val="center"/>
          </w:tcPr>
          <w:p w14:paraId="1339159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96"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97"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其它智能设备对接</w:t>
            </w:r>
          </w:p>
        </w:tc>
        <w:tc>
          <w:tcPr>
            <w:tcW w:w="6375" w:type="dxa"/>
            <w:vAlign w:val="center"/>
          </w:tcPr>
          <w:p w14:paraId="13391598"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对接扫码枪，系统在药物入库、发放、回收、配置等需要扫条码的地方，系统可以使用扫码枪进行快速扫描，使系统快速识别药物信息</w:t>
            </w:r>
          </w:p>
        </w:tc>
      </w:tr>
      <w:tr w:rsidR="00570CCC" w14:paraId="1339159E" w14:textId="77777777">
        <w:trPr>
          <w:trHeight w:val="90"/>
        </w:trPr>
        <w:tc>
          <w:tcPr>
            <w:tcW w:w="750" w:type="dxa"/>
            <w:vAlign w:val="center"/>
          </w:tcPr>
          <w:p w14:paraId="1339159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9B"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9C"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9D" w14:textId="77777777" w:rsidR="00570CCC" w:rsidRDefault="00012045">
            <w:pPr>
              <w:jc w:val="left"/>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lang w:bidi="ar"/>
              </w:rPr>
              <w:t>对接条码打印机，系统在入库药物时可打印系统为药物自动编制的条码，将条码贴上药盒，支持后续扫码使用</w:t>
            </w:r>
          </w:p>
        </w:tc>
      </w:tr>
      <w:tr w:rsidR="00570CCC" w14:paraId="133915A3" w14:textId="77777777">
        <w:trPr>
          <w:trHeight w:val="90"/>
        </w:trPr>
        <w:tc>
          <w:tcPr>
            <w:tcW w:w="750" w:type="dxa"/>
            <w:vAlign w:val="center"/>
          </w:tcPr>
          <w:p w14:paraId="1339159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A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A1"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A2"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对接身份证读卡器，智能批量录入试验参与者，系统进行试验参与者登记时，系统可以使用身份证读卡器直接采集试验参与者身份证上的信息并上传至系统中</w:t>
            </w:r>
          </w:p>
        </w:tc>
      </w:tr>
      <w:tr w:rsidR="00570CCC" w14:paraId="133915A8" w14:textId="77777777">
        <w:trPr>
          <w:trHeight w:val="90"/>
        </w:trPr>
        <w:tc>
          <w:tcPr>
            <w:tcW w:w="750" w:type="dxa"/>
            <w:vAlign w:val="center"/>
          </w:tcPr>
          <w:p w14:paraId="133915A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5A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自动化运维模块</w:t>
            </w:r>
          </w:p>
        </w:tc>
        <w:tc>
          <w:tcPr>
            <w:tcW w:w="1185" w:type="dxa"/>
            <w:vMerge w:val="restart"/>
            <w:vAlign w:val="center"/>
          </w:tcPr>
          <w:p w14:paraId="133915A6"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安全性</w:t>
            </w:r>
          </w:p>
        </w:tc>
        <w:tc>
          <w:tcPr>
            <w:tcW w:w="6375" w:type="dxa"/>
            <w:vAlign w:val="center"/>
          </w:tcPr>
          <w:p w14:paraId="133915A7"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支持采用院内私有化部署，实现院内外数据互通，提供部署方案架构图</w:t>
            </w:r>
          </w:p>
        </w:tc>
      </w:tr>
      <w:tr w:rsidR="00570CCC" w14:paraId="133915AD" w14:textId="77777777">
        <w:trPr>
          <w:trHeight w:val="90"/>
        </w:trPr>
        <w:tc>
          <w:tcPr>
            <w:tcW w:w="750" w:type="dxa"/>
            <w:vAlign w:val="center"/>
          </w:tcPr>
          <w:p w14:paraId="133915A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A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AB"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AC"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支持容器化部署、提供微服务系统架构图</w:t>
            </w:r>
          </w:p>
        </w:tc>
      </w:tr>
      <w:tr w:rsidR="00570CCC" w14:paraId="133915B2" w14:textId="77777777">
        <w:trPr>
          <w:trHeight w:val="90"/>
        </w:trPr>
        <w:tc>
          <w:tcPr>
            <w:tcW w:w="750" w:type="dxa"/>
            <w:vAlign w:val="center"/>
          </w:tcPr>
          <w:p w14:paraId="133915A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AF" w14:textId="77777777" w:rsidR="00570CCC" w:rsidRDefault="00570CCC">
            <w:pPr>
              <w:jc w:val="center"/>
              <w:rPr>
                <w:rFonts w:ascii="微软雅黑" w:eastAsia="微软雅黑" w:hAnsi="微软雅黑" w:cs="微软雅黑" w:hint="eastAsia"/>
                <w:color w:val="000000" w:themeColor="text1"/>
              </w:rPr>
            </w:pPr>
          </w:p>
        </w:tc>
        <w:tc>
          <w:tcPr>
            <w:tcW w:w="1185" w:type="dxa"/>
            <w:vAlign w:val="center"/>
          </w:tcPr>
          <w:p w14:paraId="133915B0" w14:textId="77777777" w:rsidR="00570CCC" w:rsidRDefault="00012045">
            <w:pPr>
              <w:jc w:val="center"/>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先进性</w:t>
            </w:r>
          </w:p>
        </w:tc>
        <w:tc>
          <w:tcPr>
            <w:tcW w:w="6375" w:type="dxa"/>
            <w:vAlign w:val="center"/>
          </w:tcPr>
          <w:p w14:paraId="133915B1"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支持模块化、组件式开发模式，系统按照平台模式设计可扩展支持各种业务模块</w:t>
            </w:r>
          </w:p>
        </w:tc>
      </w:tr>
      <w:tr w:rsidR="00570CCC" w14:paraId="133915B7" w14:textId="77777777">
        <w:trPr>
          <w:trHeight w:val="90"/>
        </w:trPr>
        <w:tc>
          <w:tcPr>
            <w:tcW w:w="750" w:type="dxa"/>
            <w:vAlign w:val="center"/>
          </w:tcPr>
          <w:p w14:paraId="133915B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B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B5"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可靠性</w:t>
            </w:r>
          </w:p>
        </w:tc>
        <w:tc>
          <w:tcPr>
            <w:tcW w:w="6375" w:type="dxa"/>
            <w:vAlign w:val="center"/>
          </w:tcPr>
          <w:p w14:paraId="133915B6"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w:t>
            </w:r>
            <w:r>
              <w:rPr>
                <w:rFonts w:ascii="微软雅黑" w:eastAsia="微软雅黑" w:hAnsi="微软雅黑" w:cs="微软雅黑" w:hint="eastAsia"/>
                <w:color w:val="000000" w:themeColor="text1"/>
                <w:lang w:bidi="ar"/>
              </w:rPr>
              <w:t>300+</w:t>
            </w:r>
            <w:r>
              <w:rPr>
                <w:rFonts w:ascii="微软雅黑" w:eastAsia="微软雅黑" w:hAnsi="微软雅黑" w:cs="微软雅黑" w:hint="eastAsia"/>
                <w:color w:val="000000" w:themeColor="text1"/>
                <w:lang w:bidi="ar"/>
              </w:rPr>
              <w:t>用户并发访问</w:t>
            </w:r>
          </w:p>
        </w:tc>
      </w:tr>
      <w:tr w:rsidR="00570CCC" w14:paraId="133915BC" w14:textId="77777777">
        <w:trPr>
          <w:trHeight w:val="90"/>
        </w:trPr>
        <w:tc>
          <w:tcPr>
            <w:tcW w:w="750" w:type="dxa"/>
            <w:vAlign w:val="center"/>
          </w:tcPr>
          <w:p w14:paraId="133915B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B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BA"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B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支持关键业务功能在</w:t>
            </w:r>
            <w:r>
              <w:rPr>
                <w:rFonts w:ascii="微软雅黑" w:eastAsia="微软雅黑" w:hAnsi="微软雅黑" w:cs="微软雅黑" w:hint="eastAsia"/>
                <w:color w:val="000000" w:themeColor="text1"/>
                <w:lang w:bidi="ar"/>
              </w:rPr>
              <w:t>500+</w:t>
            </w:r>
            <w:r>
              <w:rPr>
                <w:rFonts w:ascii="微软雅黑" w:eastAsia="微软雅黑" w:hAnsi="微软雅黑" w:cs="微软雅黑" w:hint="eastAsia"/>
                <w:color w:val="000000" w:themeColor="text1"/>
                <w:lang w:bidi="ar"/>
              </w:rPr>
              <w:t>用户并发访问时保持快速响应</w:t>
            </w:r>
          </w:p>
        </w:tc>
      </w:tr>
      <w:tr w:rsidR="00570CCC" w14:paraId="133915C1" w14:textId="77777777">
        <w:trPr>
          <w:trHeight w:val="90"/>
        </w:trPr>
        <w:tc>
          <w:tcPr>
            <w:tcW w:w="750" w:type="dxa"/>
            <w:vAlign w:val="center"/>
          </w:tcPr>
          <w:p w14:paraId="133915B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B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BF" w14:textId="77777777" w:rsidR="00570CCC" w:rsidRDefault="00570CCC">
            <w:pPr>
              <w:jc w:val="center"/>
              <w:rPr>
                <w:rFonts w:ascii="微软雅黑" w:eastAsia="微软雅黑" w:hAnsi="微软雅黑" w:cs="微软雅黑" w:hint="eastAsia"/>
                <w:color w:val="000000" w:themeColor="text1"/>
              </w:rPr>
            </w:pPr>
          </w:p>
        </w:tc>
        <w:tc>
          <w:tcPr>
            <w:tcW w:w="6375" w:type="dxa"/>
            <w:vAlign w:val="center"/>
          </w:tcPr>
          <w:p w14:paraId="133915C0"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系统有完善的缓存管理设计</w:t>
            </w:r>
          </w:p>
        </w:tc>
      </w:tr>
      <w:tr w:rsidR="00570CCC" w14:paraId="133915C6" w14:textId="77777777">
        <w:trPr>
          <w:trHeight w:val="90"/>
        </w:trPr>
        <w:tc>
          <w:tcPr>
            <w:tcW w:w="750" w:type="dxa"/>
            <w:vAlign w:val="center"/>
          </w:tcPr>
          <w:p w14:paraId="133915C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C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C4"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可维护性</w:t>
            </w:r>
          </w:p>
        </w:tc>
        <w:tc>
          <w:tcPr>
            <w:tcW w:w="6375" w:type="dxa"/>
            <w:vAlign w:val="center"/>
          </w:tcPr>
          <w:p w14:paraId="133915C5"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系统能适应国产操作系统</w:t>
            </w:r>
          </w:p>
        </w:tc>
      </w:tr>
      <w:tr w:rsidR="00570CCC" w14:paraId="133915CB" w14:textId="77777777">
        <w:trPr>
          <w:trHeight w:val="90"/>
        </w:trPr>
        <w:tc>
          <w:tcPr>
            <w:tcW w:w="750" w:type="dxa"/>
            <w:vAlign w:val="center"/>
          </w:tcPr>
          <w:p w14:paraId="133915C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C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C9" w14:textId="77777777" w:rsidR="00570CCC" w:rsidRDefault="00570CCC">
            <w:pPr>
              <w:rPr>
                <w:rFonts w:ascii="微软雅黑" w:eastAsia="微软雅黑" w:hAnsi="微软雅黑" w:cs="微软雅黑" w:hint="eastAsia"/>
                <w:color w:val="000000" w:themeColor="text1"/>
              </w:rPr>
            </w:pPr>
          </w:p>
        </w:tc>
        <w:tc>
          <w:tcPr>
            <w:tcW w:w="6375" w:type="dxa"/>
            <w:vAlign w:val="center"/>
          </w:tcPr>
          <w:p w14:paraId="133915CA"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系统能适应国产数据库</w:t>
            </w:r>
          </w:p>
        </w:tc>
      </w:tr>
      <w:tr w:rsidR="00570CCC" w14:paraId="133915D0" w14:textId="77777777">
        <w:trPr>
          <w:trHeight w:val="90"/>
        </w:trPr>
        <w:tc>
          <w:tcPr>
            <w:tcW w:w="750" w:type="dxa"/>
            <w:vAlign w:val="center"/>
          </w:tcPr>
          <w:p w14:paraId="133915CC"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CD"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CE" w14:textId="77777777" w:rsidR="00570CCC" w:rsidRDefault="00570CCC">
            <w:pPr>
              <w:rPr>
                <w:rFonts w:ascii="微软雅黑" w:eastAsia="微软雅黑" w:hAnsi="微软雅黑" w:cs="微软雅黑" w:hint="eastAsia"/>
                <w:color w:val="000000" w:themeColor="text1"/>
              </w:rPr>
            </w:pPr>
          </w:p>
        </w:tc>
        <w:tc>
          <w:tcPr>
            <w:tcW w:w="6375" w:type="dxa"/>
            <w:vAlign w:val="center"/>
          </w:tcPr>
          <w:p w14:paraId="133915CF"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支持主流浏览器如</w:t>
            </w:r>
            <w:r>
              <w:rPr>
                <w:rFonts w:ascii="微软雅黑" w:eastAsia="微软雅黑" w:hAnsi="微软雅黑" w:cs="微软雅黑" w:hint="eastAsia"/>
                <w:color w:val="000000" w:themeColor="text1"/>
                <w:lang w:bidi="ar"/>
              </w:rPr>
              <w:t>IE</w:t>
            </w:r>
            <w:r>
              <w:rPr>
                <w:rFonts w:ascii="微软雅黑" w:eastAsia="微软雅黑" w:hAnsi="微软雅黑" w:cs="微软雅黑" w:hint="eastAsia"/>
                <w:color w:val="000000" w:themeColor="text1"/>
                <w:lang w:bidi="ar"/>
              </w:rPr>
              <w:t>、</w:t>
            </w:r>
            <w:r>
              <w:rPr>
                <w:rFonts w:ascii="微软雅黑" w:eastAsia="微软雅黑" w:hAnsi="微软雅黑" w:cs="微软雅黑" w:hint="eastAsia"/>
                <w:color w:val="000000" w:themeColor="text1"/>
                <w:lang w:bidi="ar"/>
              </w:rPr>
              <w:t>Chrome</w:t>
            </w:r>
            <w:r>
              <w:rPr>
                <w:rFonts w:ascii="微软雅黑" w:eastAsia="微软雅黑" w:hAnsi="微软雅黑" w:cs="微软雅黑" w:hint="eastAsia"/>
                <w:color w:val="000000" w:themeColor="text1"/>
                <w:lang w:bidi="ar"/>
              </w:rPr>
              <w:t>和</w:t>
            </w:r>
            <w:r>
              <w:rPr>
                <w:rFonts w:ascii="微软雅黑" w:eastAsia="微软雅黑" w:hAnsi="微软雅黑" w:cs="微软雅黑" w:hint="eastAsia"/>
                <w:color w:val="000000" w:themeColor="text1"/>
                <w:lang w:bidi="ar"/>
              </w:rPr>
              <w:t>360</w:t>
            </w:r>
            <w:r>
              <w:rPr>
                <w:rFonts w:ascii="微软雅黑" w:eastAsia="微软雅黑" w:hAnsi="微软雅黑" w:cs="微软雅黑" w:hint="eastAsia"/>
                <w:color w:val="000000" w:themeColor="text1"/>
                <w:lang w:bidi="ar"/>
              </w:rPr>
              <w:t>等访问</w:t>
            </w:r>
          </w:p>
        </w:tc>
      </w:tr>
      <w:tr w:rsidR="00570CCC" w14:paraId="133915D5" w14:textId="77777777">
        <w:trPr>
          <w:trHeight w:val="90"/>
        </w:trPr>
        <w:tc>
          <w:tcPr>
            <w:tcW w:w="750" w:type="dxa"/>
            <w:vAlign w:val="center"/>
          </w:tcPr>
          <w:p w14:paraId="133915D1"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restart"/>
            <w:vAlign w:val="center"/>
          </w:tcPr>
          <w:p w14:paraId="133915D2" w14:textId="77777777" w:rsidR="00570CCC" w:rsidRDefault="00012045">
            <w:pPr>
              <w:jc w:val="center"/>
              <w:rPr>
                <w:rFonts w:ascii="微软雅黑" w:eastAsia="微软雅黑" w:hAnsi="微软雅黑" w:cs="微软雅黑" w:hint="eastAsia"/>
                <w:color w:val="000000" w:themeColor="text1"/>
              </w:rPr>
            </w:pPr>
            <w:r>
              <w:rPr>
                <w:rFonts w:ascii="微软雅黑" w:eastAsia="微软雅黑" w:hAnsi="微软雅黑" w:cs="微软雅黑" w:hint="eastAsia"/>
                <w:color w:val="000000" w:themeColor="text1"/>
              </w:rPr>
              <w:t>IIT</w:t>
            </w:r>
            <w:r>
              <w:rPr>
                <w:rFonts w:ascii="微软雅黑" w:eastAsia="微软雅黑" w:hAnsi="微软雅黑" w:cs="微软雅黑" w:hint="eastAsia"/>
                <w:color w:val="000000" w:themeColor="text1"/>
              </w:rPr>
              <w:t>全流程管理模块</w:t>
            </w:r>
          </w:p>
        </w:tc>
        <w:tc>
          <w:tcPr>
            <w:tcW w:w="1185" w:type="dxa"/>
            <w:vMerge w:val="restart"/>
            <w:vAlign w:val="center"/>
          </w:tcPr>
          <w:p w14:paraId="133915D3"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项目列表</w:t>
            </w:r>
          </w:p>
        </w:tc>
        <w:tc>
          <w:tcPr>
            <w:tcW w:w="6375" w:type="dxa"/>
            <w:vAlign w:val="center"/>
          </w:tcPr>
          <w:p w14:paraId="133915D4"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rPr>
              <w:t>▲</w:t>
            </w:r>
            <w:r>
              <w:rPr>
                <w:rFonts w:ascii="微软雅黑" w:eastAsia="微软雅黑" w:hAnsi="微软雅黑" w:cs="微软雅黑" w:hint="eastAsia"/>
                <w:color w:val="000000" w:themeColor="text1"/>
                <w:lang w:bidi="ar"/>
              </w:rPr>
              <w:t>支持全量项目列表展示：默认呈现系统内所有项目的基础信息，包括项目名称、院内编号、项目编号、研究类型（如干预，非干预）、主要研究者姓名及所属科室、项目当前状态、科审批件号，伦理审查批件号等核心字段</w:t>
            </w:r>
          </w:p>
        </w:tc>
      </w:tr>
      <w:tr w:rsidR="00570CCC" w14:paraId="133915DA" w14:textId="77777777">
        <w:trPr>
          <w:trHeight w:val="90"/>
        </w:trPr>
        <w:tc>
          <w:tcPr>
            <w:tcW w:w="750" w:type="dxa"/>
            <w:vAlign w:val="center"/>
          </w:tcPr>
          <w:p w14:paraId="133915D6"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D7"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D8"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D9"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支持多维度快捷搜索能力：支持通过</w:t>
            </w:r>
            <w:r>
              <w:rPr>
                <w:rFonts w:ascii="微软雅黑" w:eastAsia="微软雅黑" w:hAnsi="微软雅黑" w:cs="微软雅黑" w:hint="eastAsia"/>
                <w:color w:val="000000" w:themeColor="text1"/>
                <w:lang w:bidi="ar"/>
              </w:rPr>
              <w:t xml:space="preserve"> 8 </w:t>
            </w:r>
            <w:r>
              <w:rPr>
                <w:rFonts w:ascii="微软雅黑" w:eastAsia="微软雅黑" w:hAnsi="微软雅黑" w:cs="微软雅黑" w:hint="eastAsia"/>
                <w:color w:val="000000" w:themeColor="text1"/>
                <w:lang w:bidi="ar"/>
              </w:rPr>
              <w:t>类关键信息精准定位项目，覆盖项目全生命周期管理场景：如：项目名称</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院内编号</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项目编号</w:t>
            </w:r>
            <w:r>
              <w:rPr>
                <w:rFonts w:ascii="微软雅黑" w:eastAsia="微软雅黑" w:hAnsi="微软雅黑" w:cs="微软雅黑" w:hint="eastAsia"/>
                <w:color w:val="000000" w:themeColor="text1"/>
                <w:lang w:bidi="ar"/>
              </w:rPr>
              <w:t xml:space="preserve"> / </w:t>
            </w:r>
            <w:proofErr w:type="gramStart"/>
            <w:r>
              <w:rPr>
                <w:rFonts w:ascii="微软雅黑" w:eastAsia="微软雅黑" w:hAnsi="微软雅黑" w:cs="微软雅黑" w:hint="eastAsia"/>
                <w:color w:val="000000" w:themeColor="text1"/>
                <w:lang w:bidi="ar"/>
              </w:rPr>
              <w:t>研究类型</w:t>
            </w:r>
            <w:r>
              <w:rPr>
                <w:rFonts w:ascii="微软雅黑" w:eastAsia="微软雅黑" w:hAnsi="微软雅黑" w:cs="微软雅黑" w:hint="eastAsia"/>
                <w:color w:val="000000" w:themeColor="text1"/>
                <w:lang w:bidi="ar"/>
              </w:rPr>
              <w:t xml:space="preserve">  /</w:t>
            </w:r>
            <w:proofErr w:type="gramEnd"/>
            <w:r>
              <w:rPr>
                <w:rFonts w:ascii="微软雅黑" w:eastAsia="微软雅黑" w:hAnsi="微软雅黑" w:cs="微软雅黑" w:hint="eastAsia"/>
                <w:color w:val="000000" w:themeColor="text1"/>
                <w:lang w:bidi="ar"/>
              </w:rPr>
              <w:t xml:space="preserve"> </w:t>
            </w:r>
            <w:r>
              <w:rPr>
                <w:rFonts w:ascii="微软雅黑" w:eastAsia="微软雅黑" w:hAnsi="微软雅黑" w:cs="微软雅黑" w:hint="eastAsia"/>
                <w:color w:val="000000" w:themeColor="text1"/>
                <w:lang w:bidi="ar"/>
              </w:rPr>
              <w:t>主要研究者</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专业</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状态</w:t>
            </w:r>
            <w:r>
              <w:rPr>
                <w:rFonts w:ascii="微软雅黑" w:eastAsia="微软雅黑" w:hAnsi="微软雅黑" w:cs="微软雅黑" w:hint="eastAsia"/>
                <w:color w:val="000000" w:themeColor="text1"/>
                <w:lang w:bidi="ar"/>
              </w:rPr>
              <w:t xml:space="preserve"> / </w:t>
            </w:r>
            <w:r>
              <w:rPr>
                <w:rFonts w:ascii="微软雅黑" w:eastAsia="微软雅黑" w:hAnsi="微软雅黑" w:cs="微软雅黑" w:hint="eastAsia"/>
                <w:color w:val="000000" w:themeColor="text1"/>
                <w:lang w:bidi="ar"/>
              </w:rPr>
              <w:t>环节</w:t>
            </w:r>
          </w:p>
        </w:tc>
      </w:tr>
      <w:tr w:rsidR="00570CCC" w14:paraId="133915DF" w14:textId="77777777">
        <w:trPr>
          <w:trHeight w:val="90"/>
        </w:trPr>
        <w:tc>
          <w:tcPr>
            <w:tcW w:w="750" w:type="dxa"/>
            <w:vAlign w:val="center"/>
          </w:tcPr>
          <w:p w14:paraId="133915DB"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DC"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DD"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DE"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支持在项目列表页直接发起新项目创建，提供向导式创建流程与信息规范化填写</w:t>
            </w:r>
          </w:p>
        </w:tc>
      </w:tr>
      <w:tr w:rsidR="00570CCC" w14:paraId="133915E4" w14:textId="77777777">
        <w:trPr>
          <w:trHeight w:val="90"/>
        </w:trPr>
        <w:tc>
          <w:tcPr>
            <w:tcW w:w="750" w:type="dxa"/>
            <w:vAlign w:val="center"/>
          </w:tcPr>
          <w:p w14:paraId="133915E0"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E1"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E2"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E3"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支持根据不同的项目环节展示项目列表：包括：项目预审，科学性审查，伦理审查</w:t>
            </w:r>
          </w:p>
        </w:tc>
      </w:tr>
      <w:tr w:rsidR="00570CCC" w14:paraId="133915E9" w14:textId="77777777">
        <w:trPr>
          <w:trHeight w:val="90"/>
        </w:trPr>
        <w:tc>
          <w:tcPr>
            <w:tcW w:w="750" w:type="dxa"/>
            <w:vAlign w:val="center"/>
          </w:tcPr>
          <w:p w14:paraId="133915E5"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E6"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E7"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E8"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不同环节下的项目列表按不同状态显示：如：机构预审查、立项管理部门审查、联合审批，预审退回、科审待审查、科审退回、科审委员审查，科审待总结，伦理形式审查，伦理委员审查，伦审总结、伦审退回</w:t>
            </w:r>
          </w:p>
        </w:tc>
      </w:tr>
      <w:tr w:rsidR="00570CCC" w14:paraId="133915EE" w14:textId="77777777">
        <w:trPr>
          <w:trHeight w:val="90"/>
        </w:trPr>
        <w:tc>
          <w:tcPr>
            <w:tcW w:w="750" w:type="dxa"/>
            <w:vAlign w:val="center"/>
          </w:tcPr>
          <w:p w14:paraId="133915EA"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EB"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5EC"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项目详情</w:t>
            </w:r>
          </w:p>
        </w:tc>
        <w:tc>
          <w:tcPr>
            <w:tcW w:w="6375" w:type="dxa"/>
            <w:vAlign w:val="center"/>
          </w:tcPr>
          <w:p w14:paraId="133915ED"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项目详情查看，包括：立项申请表格，立项文件，实时更新并展示项目的整体进度（从立项到审查完成的全周期节点）与伦理审查进度（各审查环节的流转状态、处理人、处理时间等），既便于申请方跟踪进展，也为监管方把控审查合规性提供依据</w:t>
            </w:r>
          </w:p>
        </w:tc>
      </w:tr>
      <w:tr w:rsidR="00570CCC" w14:paraId="133915F3" w14:textId="77777777">
        <w:trPr>
          <w:trHeight w:val="90"/>
        </w:trPr>
        <w:tc>
          <w:tcPr>
            <w:tcW w:w="750" w:type="dxa"/>
            <w:vAlign w:val="center"/>
          </w:tcPr>
          <w:p w14:paraId="133915E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F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F1"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F2"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系统具备基于用户角色权限的差异化信息脱敏机制：针对不同角色（如项目申请人、伦理审查委员、科室管理员、系统管理员等），自动对审查人信息进行分级脱敏处理</w:t>
            </w:r>
          </w:p>
        </w:tc>
      </w:tr>
      <w:tr w:rsidR="00570CCC" w14:paraId="133915F8" w14:textId="77777777">
        <w:trPr>
          <w:trHeight w:val="90"/>
        </w:trPr>
        <w:tc>
          <w:tcPr>
            <w:tcW w:w="750" w:type="dxa"/>
            <w:vAlign w:val="center"/>
          </w:tcPr>
          <w:p w14:paraId="133915F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F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F6"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F7"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支持全维度修改痕迹记录与查看，覆盖项目信息修改的整个过程，包括修改时间，修改前内容，修改后内容</w:t>
            </w:r>
          </w:p>
        </w:tc>
      </w:tr>
      <w:tr w:rsidR="00570CCC" w14:paraId="133915FD" w14:textId="77777777">
        <w:trPr>
          <w:trHeight w:val="90"/>
        </w:trPr>
        <w:tc>
          <w:tcPr>
            <w:tcW w:w="750" w:type="dxa"/>
            <w:vAlign w:val="center"/>
          </w:tcPr>
          <w:p w14:paraId="133915F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F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5FB"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5FC"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系统将自动生成加密</w:t>
            </w:r>
            <w:r>
              <w:rPr>
                <w:rFonts w:ascii="微软雅黑" w:eastAsia="微软雅黑" w:hAnsi="微软雅黑" w:cs="微软雅黑" w:hint="eastAsia"/>
                <w:color w:val="000000" w:themeColor="text1"/>
                <w:lang w:bidi="ar"/>
              </w:rPr>
              <w:t xml:space="preserve"> PDF </w:t>
            </w:r>
            <w:r>
              <w:rPr>
                <w:rFonts w:ascii="微软雅黑" w:eastAsia="微软雅黑" w:hAnsi="微软雅黑" w:cs="微软雅黑" w:hint="eastAsia"/>
                <w:color w:val="000000" w:themeColor="text1"/>
                <w:lang w:bidi="ar"/>
              </w:rPr>
              <w:t>文件，如立项申请表，递交信等，需通过指定权限或密码解锁，防止随意修改</w:t>
            </w:r>
          </w:p>
        </w:tc>
      </w:tr>
      <w:tr w:rsidR="00570CCC" w14:paraId="13391602" w14:textId="77777777">
        <w:trPr>
          <w:trHeight w:val="90"/>
        </w:trPr>
        <w:tc>
          <w:tcPr>
            <w:tcW w:w="750" w:type="dxa"/>
            <w:vAlign w:val="center"/>
          </w:tcPr>
          <w:p w14:paraId="133915F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5F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00"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01"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下载后的文件将自带专属水印（如：用户名、下载日期及项目唯一标识），可直观区分文件来源，避免材料被滥用或伪造</w:t>
            </w:r>
          </w:p>
        </w:tc>
      </w:tr>
      <w:tr w:rsidR="00570CCC" w14:paraId="13391607" w14:textId="77777777">
        <w:trPr>
          <w:trHeight w:val="90"/>
        </w:trPr>
        <w:tc>
          <w:tcPr>
            <w:tcW w:w="750" w:type="dxa"/>
            <w:vAlign w:val="center"/>
          </w:tcPr>
          <w:p w14:paraId="1339160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04"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05"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06"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支持对立项文件按预设目录结构进行批量打包下载，无需逐份点击操作；且打包生成的所有文件均自动附带专属水印（如</w:t>
            </w:r>
            <w:r>
              <w:rPr>
                <w:rFonts w:ascii="微软雅黑" w:eastAsia="微软雅黑" w:hAnsi="微软雅黑" w:cs="微软雅黑" w:hint="eastAsia"/>
                <w:color w:val="000000" w:themeColor="text1"/>
                <w:lang w:bidi="ar"/>
              </w:rPr>
              <w:t xml:space="preserve"> </w:t>
            </w:r>
            <w:r>
              <w:rPr>
                <w:rFonts w:ascii="微软雅黑" w:eastAsia="微软雅黑" w:hAnsi="微软雅黑" w:cs="微软雅黑" w:hint="eastAsia"/>
                <w:color w:val="000000" w:themeColor="text1"/>
                <w:lang w:bidi="ar"/>
              </w:rPr>
              <w:t>用户名、下载日期及项目唯一标识），既实现多文件高效归集获取，又通过水印标识保障文件唯一性与溯源性，兼顾操作便捷性与材料安全性</w:t>
            </w:r>
          </w:p>
        </w:tc>
      </w:tr>
      <w:tr w:rsidR="00570CCC" w14:paraId="1339160E" w14:textId="77777777">
        <w:trPr>
          <w:trHeight w:val="90"/>
        </w:trPr>
        <w:tc>
          <w:tcPr>
            <w:tcW w:w="750" w:type="dxa"/>
            <w:vAlign w:val="center"/>
          </w:tcPr>
          <w:p w14:paraId="1339160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09"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60A" w14:textId="77777777" w:rsidR="00570CCC" w:rsidRDefault="00570CCC">
            <w:pPr>
              <w:jc w:val="left"/>
              <w:rPr>
                <w:rFonts w:ascii="微软雅黑" w:eastAsia="微软雅黑" w:hAnsi="微软雅黑" w:cs="微软雅黑" w:hint="eastAsia"/>
                <w:color w:val="000000" w:themeColor="text1"/>
                <w:lang w:bidi="ar"/>
              </w:rPr>
            </w:pPr>
          </w:p>
          <w:p w14:paraId="1339160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项目立项</w:t>
            </w:r>
          </w:p>
          <w:p w14:paraId="1339160C"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0D"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支持用户选择项目类型，填写结构化表单并上传支撑材料，系统校验材料完整性与格式</w:t>
            </w:r>
          </w:p>
        </w:tc>
      </w:tr>
      <w:tr w:rsidR="00570CCC" w14:paraId="13391613" w14:textId="77777777">
        <w:trPr>
          <w:trHeight w:val="90"/>
        </w:trPr>
        <w:tc>
          <w:tcPr>
            <w:tcW w:w="750" w:type="dxa"/>
            <w:vAlign w:val="center"/>
          </w:tcPr>
          <w:p w14:paraId="1339160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1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11"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12"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支持根据预设的文件清单，上传文件，填写文件名，版本号，版本日期</w:t>
            </w:r>
          </w:p>
        </w:tc>
      </w:tr>
      <w:tr w:rsidR="00570CCC" w14:paraId="13391618" w14:textId="77777777">
        <w:trPr>
          <w:trHeight w:val="90"/>
        </w:trPr>
        <w:tc>
          <w:tcPr>
            <w:tcW w:w="750" w:type="dxa"/>
            <w:vAlign w:val="center"/>
          </w:tcPr>
          <w:p w14:paraId="1339161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1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16"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17"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支持系统实时校验文件格式与大小，校验通过则暂存文件</w:t>
            </w:r>
          </w:p>
        </w:tc>
      </w:tr>
      <w:tr w:rsidR="00570CCC" w14:paraId="1339161E" w14:textId="77777777">
        <w:trPr>
          <w:trHeight w:val="90"/>
        </w:trPr>
        <w:tc>
          <w:tcPr>
            <w:tcW w:w="750" w:type="dxa"/>
            <w:vAlign w:val="center"/>
          </w:tcPr>
          <w:p w14:paraId="1339161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1A"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61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项目预审</w:t>
            </w:r>
          </w:p>
          <w:p w14:paraId="1339161C"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1D"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支持依据项目资助属性（横向</w:t>
            </w:r>
            <w:r>
              <w:rPr>
                <w:rFonts w:ascii="微软雅黑" w:eastAsia="微软雅黑" w:hAnsi="微软雅黑" w:cs="微软雅黑" w:hint="eastAsia"/>
                <w:color w:val="000000" w:themeColor="text1"/>
                <w:lang w:bidi="ar"/>
              </w:rPr>
              <w:t>/</w:t>
            </w:r>
            <w:r>
              <w:rPr>
                <w:rFonts w:ascii="微软雅黑" w:eastAsia="微软雅黑" w:hAnsi="微软雅黑" w:cs="微软雅黑" w:hint="eastAsia"/>
                <w:color w:val="000000" w:themeColor="text1"/>
                <w:lang w:bidi="ar"/>
              </w:rPr>
              <w:t>纵向），构建差异化伦理审查流程体系</w:t>
            </w:r>
          </w:p>
        </w:tc>
      </w:tr>
      <w:tr w:rsidR="00570CCC" w14:paraId="13391623" w14:textId="77777777">
        <w:trPr>
          <w:trHeight w:val="90"/>
        </w:trPr>
        <w:tc>
          <w:tcPr>
            <w:tcW w:w="750" w:type="dxa"/>
            <w:vAlign w:val="center"/>
          </w:tcPr>
          <w:p w14:paraId="1339161F"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20"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21"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22"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支持具备根据不同立项管理部门推送相应的审核部门，如：科研部，医务部，药学部等</w:t>
            </w:r>
          </w:p>
        </w:tc>
      </w:tr>
      <w:tr w:rsidR="00570CCC" w14:paraId="13391628" w14:textId="77777777">
        <w:trPr>
          <w:trHeight w:val="90"/>
        </w:trPr>
        <w:tc>
          <w:tcPr>
            <w:tcW w:w="750" w:type="dxa"/>
            <w:vAlign w:val="center"/>
          </w:tcPr>
          <w:p w14:paraId="13391624"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25"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26"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27"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支持项目编号能够配置生成规则，自动生成规则包含：项目类型</w:t>
            </w:r>
            <w:r>
              <w:rPr>
                <w:rFonts w:ascii="微软雅黑" w:eastAsia="微软雅黑" w:hAnsi="微软雅黑" w:cs="微软雅黑" w:hint="eastAsia"/>
                <w:color w:val="000000" w:themeColor="text1"/>
                <w:lang w:bidi="ar"/>
              </w:rPr>
              <w:t>+</w:t>
            </w:r>
            <w:r>
              <w:rPr>
                <w:rFonts w:ascii="微软雅黑" w:eastAsia="微软雅黑" w:hAnsi="微软雅黑" w:cs="微软雅黑" w:hint="eastAsia"/>
                <w:color w:val="000000" w:themeColor="text1"/>
                <w:lang w:bidi="ar"/>
              </w:rPr>
              <w:t>年份</w:t>
            </w:r>
            <w:r>
              <w:rPr>
                <w:rFonts w:ascii="微软雅黑" w:eastAsia="微软雅黑" w:hAnsi="微软雅黑" w:cs="微软雅黑" w:hint="eastAsia"/>
                <w:color w:val="000000" w:themeColor="text1"/>
                <w:lang w:bidi="ar"/>
              </w:rPr>
              <w:t>+</w:t>
            </w:r>
            <w:r>
              <w:rPr>
                <w:rFonts w:ascii="微软雅黑" w:eastAsia="微软雅黑" w:hAnsi="微软雅黑" w:cs="微软雅黑" w:hint="eastAsia"/>
                <w:color w:val="000000" w:themeColor="text1"/>
                <w:lang w:bidi="ar"/>
              </w:rPr>
              <w:t>三位顺序号，按年份重新生成</w:t>
            </w:r>
          </w:p>
        </w:tc>
      </w:tr>
      <w:tr w:rsidR="00570CCC" w14:paraId="1339162D" w14:textId="77777777">
        <w:trPr>
          <w:trHeight w:val="90"/>
        </w:trPr>
        <w:tc>
          <w:tcPr>
            <w:tcW w:w="750" w:type="dxa"/>
            <w:vAlign w:val="center"/>
          </w:tcPr>
          <w:p w14:paraId="13391629"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2A"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2B"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2C"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支持每步审查工作完成后，能通过短信或系统通知下一任务责任人</w:t>
            </w:r>
          </w:p>
        </w:tc>
      </w:tr>
      <w:tr w:rsidR="00570CCC" w14:paraId="13391632" w14:textId="77777777">
        <w:trPr>
          <w:trHeight w:val="90"/>
        </w:trPr>
        <w:tc>
          <w:tcPr>
            <w:tcW w:w="750" w:type="dxa"/>
            <w:vAlign w:val="center"/>
          </w:tcPr>
          <w:p w14:paraId="1339162E"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2F"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30"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31"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支持项目预审时，伦理可提前进行审核意见的填写</w:t>
            </w:r>
          </w:p>
        </w:tc>
      </w:tr>
      <w:tr w:rsidR="00570CCC" w14:paraId="13391637" w14:textId="77777777">
        <w:trPr>
          <w:trHeight w:val="90"/>
        </w:trPr>
        <w:tc>
          <w:tcPr>
            <w:tcW w:w="750" w:type="dxa"/>
            <w:vAlign w:val="center"/>
          </w:tcPr>
          <w:p w14:paraId="13391633"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34"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635"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立项审查</w:t>
            </w:r>
          </w:p>
        </w:tc>
        <w:tc>
          <w:tcPr>
            <w:tcW w:w="6375" w:type="dxa"/>
            <w:vAlign w:val="center"/>
          </w:tcPr>
          <w:p w14:paraId="13391636"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支持项目经过伦理审查后，推送临床试验管理委员会进行审批</w:t>
            </w:r>
          </w:p>
        </w:tc>
      </w:tr>
      <w:tr w:rsidR="00570CCC" w14:paraId="1339163C" w14:textId="77777777">
        <w:trPr>
          <w:trHeight w:val="90"/>
        </w:trPr>
        <w:tc>
          <w:tcPr>
            <w:tcW w:w="750" w:type="dxa"/>
            <w:vAlign w:val="center"/>
          </w:tcPr>
          <w:p w14:paraId="1339163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3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3A"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3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支持可查看项目基本信息，立项文件清单，各环节的审批进度及意见</w:t>
            </w:r>
          </w:p>
        </w:tc>
      </w:tr>
      <w:tr w:rsidR="00570CCC" w14:paraId="13391641" w14:textId="77777777">
        <w:trPr>
          <w:trHeight w:val="90"/>
        </w:trPr>
        <w:tc>
          <w:tcPr>
            <w:tcW w:w="750" w:type="dxa"/>
            <w:vAlign w:val="center"/>
          </w:tcPr>
          <w:p w14:paraId="1339163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3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3F"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40"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支持审批人可表决结论，填写审批意见</w:t>
            </w:r>
          </w:p>
        </w:tc>
      </w:tr>
      <w:tr w:rsidR="00570CCC" w14:paraId="13391647" w14:textId="77777777">
        <w:trPr>
          <w:trHeight w:val="90"/>
        </w:trPr>
        <w:tc>
          <w:tcPr>
            <w:tcW w:w="750" w:type="dxa"/>
            <w:vAlign w:val="center"/>
          </w:tcPr>
          <w:p w14:paraId="1339164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43" w14:textId="77777777" w:rsidR="00570CCC" w:rsidRDefault="00570CCC">
            <w:pPr>
              <w:jc w:val="center"/>
              <w:rPr>
                <w:rFonts w:ascii="微软雅黑" w:eastAsia="微软雅黑" w:hAnsi="微软雅黑" w:cs="微软雅黑" w:hint="eastAsia"/>
                <w:color w:val="000000" w:themeColor="text1"/>
              </w:rPr>
            </w:pPr>
          </w:p>
        </w:tc>
        <w:tc>
          <w:tcPr>
            <w:tcW w:w="1185" w:type="dxa"/>
            <w:vMerge w:val="restart"/>
            <w:vAlign w:val="center"/>
          </w:tcPr>
          <w:p w14:paraId="13391644"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项目结题审查</w:t>
            </w:r>
          </w:p>
          <w:p w14:paraId="13391645"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46"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rPr>
              <w:t>▲</w:t>
            </w:r>
            <w:r>
              <w:rPr>
                <w:rFonts w:ascii="微软雅黑" w:eastAsia="微软雅黑" w:hAnsi="微软雅黑" w:cs="微软雅黑" w:hint="eastAsia"/>
                <w:color w:val="000000" w:themeColor="text1"/>
                <w:lang w:bidi="ar"/>
              </w:rPr>
              <w:t>支持申请人在线发起结题申请，填写结题申请表，上传结题报告，成果证明，经费明细等材料</w:t>
            </w:r>
          </w:p>
        </w:tc>
      </w:tr>
      <w:tr w:rsidR="00570CCC" w14:paraId="1339164C" w14:textId="77777777">
        <w:trPr>
          <w:trHeight w:val="90"/>
        </w:trPr>
        <w:tc>
          <w:tcPr>
            <w:tcW w:w="750" w:type="dxa"/>
            <w:vAlign w:val="center"/>
          </w:tcPr>
          <w:p w14:paraId="13391648"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49"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4A"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4B"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支持实际成果展示，包括：论文，专利，成果转化，项目申报，其他成果，人才培养等</w:t>
            </w:r>
          </w:p>
        </w:tc>
      </w:tr>
      <w:tr w:rsidR="00570CCC" w14:paraId="13391651" w14:textId="77777777">
        <w:trPr>
          <w:trHeight w:val="90"/>
        </w:trPr>
        <w:tc>
          <w:tcPr>
            <w:tcW w:w="750" w:type="dxa"/>
            <w:vAlign w:val="center"/>
          </w:tcPr>
          <w:p w14:paraId="1339164D"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4E"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4F"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50"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支持结题审查文件可配置</w:t>
            </w:r>
          </w:p>
        </w:tc>
      </w:tr>
      <w:tr w:rsidR="00570CCC" w14:paraId="13391656" w14:textId="77777777">
        <w:trPr>
          <w:trHeight w:val="90"/>
        </w:trPr>
        <w:tc>
          <w:tcPr>
            <w:tcW w:w="750" w:type="dxa"/>
            <w:vAlign w:val="center"/>
          </w:tcPr>
          <w:p w14:paraId="13391652"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53"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54"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55"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支持系统依据预设规则，匹配对应审核部门</w:t>
            </w:r>
          </w:p>
        </w:tc>
      </w:tr>
      <w:tr w:rsidR="00570CCC" w14:paraId="1339165B" w14:textId="77777777">
        <w:trPr>
          <w:trHeight w:val="90"/>
        </w:trPr>
        <w:tc>
          <w:tcPr>
            <w:tcW w:w="750" w:type="dxa"/>
            <w:vAlign w:val="center"/>
          </w:tcPr>
          <w:p w14:paraId="13391657" w14:textId="77777777" w:rsidR="00570CCC" w:rsidRDefault="00570CCC">
            <w:pPr>
              <w:numPr>
                <w:ilvl w:val="0"/>
                <w:numId w:val="7"/>
              </w:numPr>
              <w:jc w:val="center"/>
              <w:rPr>
                <w:rFonts w:ascii="微软雅黑" w:eastAsia="微软雅黑" w:hAnsi="微软雅黑" w:cs="微软雅黑" w:hint="eastAsia"/>
                <w:color w:val="000000" w:themeColor="text1"/>
              </w:rPr>
            </w:pPr>
          </w:p>
        </w:tc>
        <w:tc>
          <w:tcPr>
            <w:tcW w:w="1485" w:type="dxa"/>
            <w:vMerge/>
            <w:vAlign w:val="center"/>
          </w:tcPr>
          <w:p w14:paraId="13391658" w14:textId="77777777" w:rsidR="00570CCC" w:rsidRDefault="00570CCC">
            <w:pPr>
              <w:jc w:val="center"/>
              <w:rPr>
                <w:rFonts w:ascii="微软雅黑" w:eastAsia="微软雅黑" w:hAnsi="微软雅黑" w:cs="微软雅黑" w:hint="eastAsia"/>
                <w:color w:val="000000" w:themeColor="text1"/>
              </w:rPr>
            </w:pPr>
          </w:p>
        </w:tc>
        <w:tc>
          <w:tcPr>
            <w:tcW w:w="1185" w:type="dxa"/>
            <w:vMerge/>
            <w:vAlign w:val="center"/>
          </w:tcPr>
          <w:p w14:paraId="13391659" w14:textId="77777777" w:rsidR="00570CCC" w:rsidRDefault="00570CCC">
            <w:pPr>
              <w:jc w:val="left"/>
              <w:rPr>
                <w:rFonts w:ascii="微软雅黑" w:eastAsia="微软雅黑" w:hAnsi="微软雅黑" w:cs="微软雅黑" w:hint="eastAsia"/>
                <w:color w:val="000000" w:themeColor="text1"/>
                <w:lang w:bidi="ar"/>
              </w:rPr>
            </w:pPr>
          </w:p>
        </w:tc>
        <w:tc>
          <w:tcPr>
            <w:tcW w:w="6375" w:type="dxa"/>
            <w:vAlign w:val="center"/>
          </w:tcPr>
          <w:p w14:paraId="1339165A" w14:textId="77777777" w:rsidR="00570CCC" w:rsidRDefault="00012045">
            <w:pPr>
              <w:jc w:val="left"/>
              <w:rPr>
                <w:rFonts w:ascii="微软雅黑" w:eastAsia="微软雅黑" w:hAnsi="微软雅黑" w:cs="微软雅黑" w:hint="eastAsia"/>
                <w:color w:val="000000" w:themeColor="text1"/>
                <w:lang w:bidi="ar"/>
              </w:rPr>
            </w:pPr>
            <w:r>
              <w:rPr>
                <w:rFonts w:ascii="微软雅黑" w:eastAsia="微软雅黑" w:hAnsi="微软雅黑" w:cs="微软雅黑" w:hint="eastAsia"/>
                <w:color w:val="000000" w:themeColor="text1"/>
                <w:lang w:bidi="ar"/>
              </w:rPr>
              <w:t>支持自动向匹配部门推送审核任务，同步发送包含申请材料、项目信息的通知</w:t>
            </w:r>
          </w:p>
        </w:tc>
      </w:tr>
    </w:tbl>
    <w:p w14:paraId="1339165C" w14:textId="77777777" w:rsidR="00570CCC" w:rsidRDefault="00570CCC">
      <w:pPr>
        <w:pStyle w:val="20"/>
        <w:ind w:leftChars="0" w:left="0" w:firstLineChars="0" w:firstLine="0"/>
        <w:rPr>
          <w:rFonts w:ascii="微软雅黑" w:eastAsia="微软雅黑" w:hAnsi="微软雅黑" w:cs="微软雅黑" w:hint="eastAsia"/>
          <w:lang w:eastAsia="zh"/>
        </w:rPr>
      </w:pPr>
    </w:p>
    <w:p w14:paraId="1339165D" w14:textId="77777777" w:rsidR="00570CCC" w:rsidRDefault="00012045">
      <w:pPr>
        <w:pStyle w:val="2"/>
        <w:numPr>
          <w:ilvl w:val="0"/>
          <w:numId w:val="6"/>
        </w:numPr>
        <w:ind w:firstLine="0"/>
        <w:rPr>
          <w:rFonts w:ascii="微软雅黑" w:eastAsia="微软雅黑" w:hAnsi="微软雅黑" w:cs="微软雅黑" w:hint="eastAsia"/>
          <w:lang w:eastAsia="zh"/>
        </w:rPr>
      </w:pPr>
      <w:r>
        <w:rPr>
          <w:rFonts w:hint="eastAsia"/>
        </w:rPr>
        <w:t>智能招募系统</w:t>
      </w:r>
    </w:p>
    <w:tbl>
      <w:tblPr>
        <w:tblW w:w="9806" w:type="dxa"/>
        <w:tblInd w:w="93" w:type="dxa"/>
        <w:tblLayout w:type="fixed"/>
        <w:tblLook w:val="04A0" w:firstRow="1" w:lastRow="0" w:firstColumn="1" w:lastColumn="0" w:noHBand="0" w:noVBand="1"/>
      </w:tblPr>
      <w:tblGrid>
        <w:gridCol w:w="734"/>
        <w:gridCol w:w="1514"/>
        <w:gridCol w:w="1194"/>
        <w:gridCol w:w="6364"/>
      </w:tblGrid>
      <w:tr w:rsidR="00570CCC" w14:paraId="13391662"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5E" w14:textId="77777777" w:rsidR="00570CCC" w:rsidRDefault="00012045">
            <w:pPr>
              <w:widowControl/>
              <w:jc w:val="center"/>
              <w:textAlignment w:val="center"/>
              <w:rPr>
                <w:rFonts w:ascii="微软雅黑" w:eastAsia="微软雅黑" w:hAnsi="微软雅黑" w:cs="微软雅黑" w:hint="eastAsia"/>
                <w:b/>
                <w:bCs/>
                <w:color w:val="000000"/>
              </w:rPr>
            </w:pPr>
            <w:r>
              <w:rPr>
                <w:rFonts w:ascii="微软雅黑" w:eastAsia="微软雅黑" w:hAnsi="微软雅黑" w:cs="微软雅黑" w:hint="eastAsia"/>
                <w:b/>
                <w:bCs/>
                <w:color w:val="000000"/>
                <w:lang w:bidi="ar"/>
              </w:rPr>
              <w:t>序号</w:t>
            </w:r>
          </w:p>
        </w:tc>
        <w:tc>
          <w:tcPr>
            <w:tcW w:w="1514" w:type="dxa"/>
            <w:tcBorders>
              <w:top w:val="single" w:sz="4" w:space="0" w:color="000000"/>
              <w:left w:val="single" w:sz="4" w:space="0" w:color="000000"/>
              <w:bottom w:val="single" w:sz="4" w:space="0" w:color="000000"/>
              <w:right w:val="single" w:sz="4" w:space="0" w:color="000000"/>
            </w:tcBorders>
            <w:vAlign w:val="center"/>
          </w:tcPr>
          <w:p w14:paraId="1339165F" w14:textId="77777777" w:rsidR="00570CCC" w:rsidRDefault="00012045">
            <w:pPr>
              <w:widowControl/>
              <w:jc w:val="center"/>
              <w:textAlignment w:val="center"/>
              <w:rPr>
                <w:rFonts w:ascii="微软雅黑" w:eastAsia="微软雅黑" w:hAnsi="微软雅黑" w:cs="微软雅黑" w:hint="eastAsia"/>
                <w:b/>
                <w:bCs/>
                <w:color w:val="000000"/>
              </w:rPr>
            </w:pPr>
            <w:r>
              <w:rPr>
                <w:rFonts w:ascii="微软雅黑" w:eastAsia="微软雅黑" w:hAnsi="微软雅黑" w:cs="微软雅黑" w:hint="eastAsia"/>
                <w:b/>
                <w:bCs/>
                <w:color w:val="000000"/>
                <w:lang w:bidi="ar"/>
              </w:rPr>
              <w:t>功能模块</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60" w14:textId="77777777" w:rsidR="00570CCC" w:rsidRDefault="00012045">
            <w:pPr>
              <w:widowControl/>
              <w:jc w:val="center"/>
              <w:textAlignment w:val="center"/>
              <w:rPr>
                <w:rFonts w:ascii="微软雅黑" w:eastAsia="微软雅黑" w:hAnsi="微软雅黑" w:cs="微软雅黑" w:hint="eastAsia"/>
                <w:b/>
                <w:bCs/>
                <w:color w:val="000000"/>
              </w:rPr>
            </w:pPr>
            <w:r>
              <w:rPr>
                <w:rFonts w:ascii="微软雅黑" w:eastAsia="微软雅黑" w:hAnsi="微软雅黑" w:cs="微软雅黑" w:hint="eastAsia"/>
                <w:b/>
                <w:bCs/>
                <w:color w:val="000000"/>
                <w:lang w:bidi="ar"/>
              </w:rPr>
              <w:t>子模块</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61" w14:textId="77777777" w:rsidR="00570CCC" w:rsidRDefault="00012045">
            <w:pPr>
              <w:widowControl/>
              <w:jc w:val="center"/>
              <w:textAlignment w:val="center"/>
              <w:rPr>
                <w:rFonts w:ascii="微软雅黑" w:eastAsia="微软雅黑" w:hAnsi="微软雅黑" w:cs="微软雅黑" w:hint="eastAsia"/>
                <w:b/>
                <w:bCs/>
                <w:color w:val="000000"/>
              </w:rPr>
            </w:pPr>
            <w:r>
              <w:rPr>
                <w:rFonts w:ascii="微软雅黑" w:eastAsia="微软雅黑" w:hAnsi="微软雅黑" w:cs="微软雅黑" w:hint="eastAsia"/>
                <w:b/>
                <w:bCs/>
                <w:color w:val="000000"/>
                <w:lang w:bidi="ar"/>
              </w:rPr>
              <w:t>详细技术参数要求</w:t>
            </w:r>
          </w:p>
        </w:tc>
      </w:tr>
      <w:tr w:rsidR="00570CCC" w14:paraId="13391667"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63"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66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核心</w:t>
            </w:r>
            <w:r>
              <w:rPr>
                <w:rFonts w:ascii="微软雅黑" w:eastAsia="微软雅黑" w:hAnsi="微软雅黑" w:cs="微软雅黑" w:hint="eastAsia"/>
                <w:color w:val="000000"/>
                <w:lang w:bidi="ar"/>
              </w:rPr>
              <w:t>AI</w:t>
            </w:r>
            <w:r>
              <w:rPr>
                <w:rFonts w:ascii="微软雅黑" w:eastAsia="微软雅黑" w:hAnsi="微软雅黑" w:cs="微软雅黑" w:hint="eastAsia"/>
                <w:color w:val="000000"/>
                <w:lang w:bidi="ar"/>
              </w:rPr>
              <w:t>能力</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6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入排标准智能解析</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6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系统需具备基于大模型的自然语言理解能力，能够自动解析和结构化临床试验项目中的复杂入排标准文本，形成机器可处理的原子化规则。</w:t>
            </w:r>
          </w:p>
        </w:tc>
      </w:tr>
      <w:tr w:rsidR="00570CCC" w14:paraId="1339166C" w14:textId="77777777">
        <w:trPr>
          <w:trHeight w:val="67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68"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69"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6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患者病历智能解析</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6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模型能够依据不同类型的划分，对患者的原始病历文本（如病程记录、检查报告等）进行信息拆分和关键实体提取。</w:t>
            </w:r>
          </w:p>
        </w:tc>
      </w:tr>
      <w:tr w:rsidR="00570CCC" w14:paraId="13391671"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6D"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6E"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6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患者病历</w:t>
            </w:r>
            <w:r>
              <w:rPr>
                <w:rFonts w:ascii="微软雅黑" w:eastAsia="微软雅黑" w:hAnsi="微软雅黑" w:cs="微软雅黑" w:hint="eastAsia"/>
                <w:color w:val="000000"/>
                <w:lang w:bidi="ar"/>
              </w:rPr>
              <w:lastRenderedPageBreak/>
              <w:t>摘要生成</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7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lastRenderedPageBreak/>
              <w:t>能够基于招募业务知识树，自动总结病历摘要。</w:t>
            </w:r>
          </w:p>
        </w:tc>
      </w:tr>
      <w:tr w:rsidR="00570CCC" w14:paraId="13391676"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72"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67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知识库体系</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7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内置医学知识库</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7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模型需基于不同的专病内置所需的不同医学专业知识库，包括但不限于：基因检测结果识别、病理识别、疾病分期计算、治疗线数计算、</w:t>
            </w:r>
            <w:r>
              <w:rPr>
                <w:rFonts w:ascii="微软雅黑" w:eastAsia="微软雅黑" w:hAnsi="微软雅黑" w:cs="微软雅黑" w:hint="eastAsia"/>
                <w:color w:val="000000"/>
                <w:lang w:bidi="ar"/>
              </w:rPr>
              <w:t>ECOG</w:t>
            </w:r>
            <w:r>
              <w:rPr>
                <w:rFonts w:ascii="微软雅黑" w:eastAsia="微软雅黑" w:hAnsi="微软雅黑" w:cs="微软雅黑" w:hint="eastAsia"/>
                <w:color w:val="000000"/>
                <w:lang w:bidi="ar"/>
              </w:rPr>
              <w:t>评分标准等。</w:t>
            </w:r>
          </w:p>
        </w:tc>
      </w:tr>
      <w:tr w:rsidR="00570CCC" w14:paraId="1339167B"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77"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78"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7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招募业务知识库</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7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需内置针对临床试验招募场景的业务规则知识库，例如定义在何种情况下患者可被视为符合或排除。</w:t>
            </w:r>
          </w:p>
        </w:tc>
      </w:tr>
      <w:tr w:rsidR="00570CCC" w14:paraId="13391680"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7C"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7D"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7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知识映射与适配</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7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系统需支持将内置的标准病历模块与医院本地的病历模块进行灵活的映射配置，以适应医院的实际情况。</w:t>
            </w:r>
          </w:p>
        </w:tc>
      </w:tr>
      <w:tr w:rsidR="00570CCC" w14:paraId="13391685"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81"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82"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8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决策树模型</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8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模型需支持通过构建硬条件、软条件和时序条件决策树，对不同项目的入排标准进行聚类和预判，实现快速剪枝，过滤掉大量不相关的项目，提升匹配效率。</w:t>
            </w:r>
          </w:p>
        </w:tc>
      </w:tr>
      <w:tr w:rsidR="00570CCC" w14:paraId="1339168A"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86"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687" w14:textId="77777777" w:rsidR="00570CCC" w:rsidRDefault="00012045">
            <w:pPr>
              <w:widowControl/>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临床试验项目管理</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8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新增和编辑试验项目</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8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系统需支持手动新增临床试验项目，编辑项目的基本信息（如项目名称、项目立项号、项目预计要招募的受试者数量等）及其详细的入组和排除标准。</w:t>
            </w:r>
          </w:p>
        </w:tc>
      </w:tr>
      <w:tr w:rsidR="00570CCC" w14:paraId="1339168F"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8B"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8C"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8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查看试验项目</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8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系统需支持查看临床试验项目的详情，包括项目的基本信息（如项目名称、项目立项号、项目预计要招募的受试者数量等）及其详细的入组和排除标准。</w:t>
            </w:r>
          </w:p>
        </w:tc>
      </w:tr>
      <w:tr w:rsidR="00570CCC" w14:paraId="13391694"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90"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91"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9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启动试验项目</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9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系统需支持将新增的临床试验项目执行启动操作，启动后试验项目即可正常执行匹配，调用算力。</w:t>
            </w:r>
          </w:p>
        </w:tc>
      </w:tr>
      <w:tr w:rsidR="00570CCC" w14:paraId="13391699"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95"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96"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9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试验项目暂停</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9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系统需支持将已经启动的临床试验项目执行暂停操作，暂停后试验项目即停止匹配，释放算力。</w:t>
            </w:r>
          </w:p>
        </w:tc>
      </w:tr>
      <w:tr w:rsidR="00570CCC" w14:paraId="1339169E"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9A"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9B"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9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试验项目</w:t>
            </w:r>
            <w:r>
              <w:rPr>
                <w:rFonts w:ascii="微软雅黑" w:eastAsia="微软雅黑" w:hAnsi="微软雅黑" w:cs="微软雅黑" w:hint="eastAsia"/>
                <w:color w:val="000000"/>
                <w:lang w:bidi="ar"/>
              </w:rPr>
              <w:lastRenderedPageBreak/>
              <w:t>终止</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9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lastRenderedPageBreak/>
              <w:t>系统需支持将临床试验项目执行终止操作，终止后该试验项目将不能被</w:t>
            </w:r>
            <w:r>
              <w:rPr>
                <w:rFonts w:ascii="微软雅黑" w:eastAsia="微软雅黑" w:hAnsi="微软雅黑" w:cs="微软雅黑" w:hint="eastAsia"/>
                <w:color w:val="000000"/>
                <w:lang w:bidi="ar"/>
              </w:rPr>
              <w:lastRenderedPageBreak/>
              <w:t>再启动。</w:t>
            </w:r>
          </w:p>
        </w:tc>
      </w:tr>
      <w:tr w:rsidR="00570CCC" w14:paraId="133916A3"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9F"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A0"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A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试验项目信息更新</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A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系统支持对已录入的招募条件进行手动更新。当条件更新完成后，系统应能自动触发对患者库的重新匹配。</w:t>
            </w:r>
          </w:p>
        </w:tc>
      </w:tr>
      <w:tr w:rsidR="00570CCC" w14:paraId="133916A8"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A4"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A5"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A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试验项目搜索</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A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系统需支持通过试验项目的名称、</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或其他唯一立项号或疾病种类进行搜索。</w:t>
            </w:r>
          </w:p>
        </w:tc>
      </w:tr>
      <w:tr w:rsidR="00570CCC" w14:paraId="133916AD"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A9"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AA"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A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重点项目标记</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A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系统需支持对系统中同时进行中的项目进行重点项目的标记，以便人工重点关注，同时也可以随时取消标记。</w:t>
            </w:r>
          </w:p>
        </w:tc>
      </w:tr>
      <w:tr w:rsidR="00570CCC" w14:paraId="133916B2"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AE"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AF"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B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拆分招募条件</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B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系统需支持将复杂的招募条件手动或半自动地拆分为原子化的、系统可理解的结构化条件。</w:t>
            </w:r>
          </w:p>
        </w:tc>
      </w:tr>
      <w:tr w:rsidR="00570CCC" w14:paraId="133916B7"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B3"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6B4" w14:textId="77777777" w:rsidR="00570CCC" w:rsidRDefault="00012045">
            <w:pPr>
              <w:widowControl/>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匹配流程与结果</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B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两阶段筛选</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B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模型匹配流程需包含初筛和精筛两个阶段。初筛用于快速匹配区分度高的硬性条件（如</w:t>
            </w:r>
            <w:r>
              <w:rPr>
                <w:rFonts w:ascii="微软雅黑" w:eastAsia="微软雅黑" w:hAnsi="微软雅黑" w:cs="微软雅黑" w:hint="eastAsia"/>
                <w:color w:val="000000"/>
                <w:lang w:bidi="ar"/>
              </w:rPr>
              <w:t>ECOG</w:t>
            </w:r>
            <w:r>
              <w:rPr>
                <w:rFonts w:ascii="微软雅黑" w:eastAsia="微软雅黑" w:hAnsi="微软雅黑" w:cs="微软雅黑" w:hint="eastAsia"/>
                <w:color w:val="000000"/>
                <w:lang w:bidi="ar"/>
              </w:rPr>
              <w:t>评分、分期、特定基因突变等），精筛则对所有入排条件进行全面、精细化的匹配。</w:t>
            </w:r>
          </w:p>
        </w:tc>
      </w:tr>
      <w:tr w:rsidR="00570CCC" w14:paraId="133916BC"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B8"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B9"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B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结果分类</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B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匹配结果需至少分为两类：符合入组（模型判断完全符合入排标准）和可随访（当前不完全符合，但未来可能符合，建议长期随访）。</w:t>
            </w:r>
          </w:p>
        </w:tc>
      </w:tr>
      <w:tr w:rsidR="00570CCC" w14:paraId="133916C1"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BD"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BE"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B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结果可解释与可追溯</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C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匹配结果必须是透明且可追溯的。对于每一位匹配成功的患者，系统都必须清晰展示其具体符合了哪些入排条件，并能提供支持该判断的原始病历文本片段作为循证依据。</w:t>
            </w:r>
          </w:p>
        </w:tc>
      </w:tr>
      <w:tr w:rsidR="00570CCC" w14:paraId="133916C6"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C2"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C3"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6C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匹配列表查看</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C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系统需支持用户按项目查看模型匹配的患者列表，并能清晰地看到每位患者的匹配状态（如：符合入组、可随访储备）。</w:t>
            </w:r>
          </w:p>
        </w:tc>
      </w:tr>
      <w:tr w:rsidR="00570CCC" w14:paraId="133916CB"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C7"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C8"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6C9"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6C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系统需每个项目的患者匹配列表分为初筛表和精筛表，用户可以在不同的表查看匹配结果，且精筛表是初筛表的子集（具有更高的匹配准确度）。</w:t>
            </w:r>
          </w:p>
        </w:tc>
      </w:tr>
      <w:tr w:rsidR="00570CCC" w14:paraId="133916D0"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CC"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CD"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C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匹配患者搜索</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C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系统需支持用户可以在匹配列表中通过患者</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（或住院号）、患者姓名等信息进行患者的搜索。</w:t>
            </w:r>
          </w:p>
        </w:tc>
      </w:tr>
      <w:tr w:rsidR="00570CCC" w14:paraId="133916D5"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D1"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D2"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D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病历摘要查看</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D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系统需支持用户查看被匹配患者被模型提取的病历摘要信息。</w:t>
            </w:r>
          </w:p>
        </w:tc>
      </w:tr>
      <w:tr w:rsidR="00570CCC" w14:paraId="133916DA"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D6"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D7"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D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完整原始信息查看</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D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系统需支持用户查看被匹配患者被对接到本系统的完整原始病历信息。</w:t>
            </w:r>
          </w:p>
        </w:tc>
      </w:tr>
      <w:tr w:rsidR="00570CCC" w14:paraId="133916DF"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DB"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DC"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D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人工复核</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D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系统需支持用户对模型的匹配结果进行人工复核，并在线标注（例如，确认符合、确认可随访储备、确认排除等）。</w:t>
            </w:r>
          </w:p>
        </w:tc>
      </w:tr>
      <w:tr w:rsidR="00570CCC" w14:paraId="133916E4"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E0"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E1"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E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全流程状态管理</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E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系统需支持用户对患者的最终状态进行标记（如：已联系、已入组、入组失败等），实现招募全流程的闭环管理。</w:t>
            </w:r>
          </w:p>
        </w:tc>
      </w:tr>
      <w:tr w:rsidR="00570CCC" w14:paraId="133916E9" w14:textId="77777777">
        <w:trPr>
          <w:trHeight w:val="126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E5"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E6"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E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患者匹配历史回溯</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E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支持按患者维度回溯其在全部试验项目中的历史匹配记录，展示匹配项目、试验药物名称、招募条件版本、复核状态及复核说明，并可一键调阅当次匹配的完整结果与原文循证；历史结论与招募条件版本绑定，方案修订后仍可准确回看按旧版条件形成的匹配结论。</w:t>
            </w:r>
          </w:p>
        </w:tc>
      </w:tr>
      <w:tr w:rsidR="00570CCC" w14:paraId="133916EE"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EA"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EB"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E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复核记录全程留痕</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E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系统需支持在历史匹配记录上直接发起人工复核，复核结论实时更新；复核记录与变更记录全程留痕，每次状态变化的操作人、时间与依据均可回溯，满足临床试验合规审计要求。</w:t>
            </w:r>
          </w:p>
        </w:tc>
      </w:tr>
      <w:tr w:rsidR="00570CCC" w14:paraId="133916F3"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EF"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F0"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F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患者查询</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F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系统需支持以患者</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为主索引，联合访视</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、时间范围组合查询，查询病理、门诊、住院、检查和检验记录。</w:t>
            </w:r>
          </w:p>
        </w:tc>
      </w:tr>
      <w:tr w:rsidR="00570CCC" w14:paraId="133916F8" w14:textId="77777777">
        <w:trPr>
          <w:trHeight w:val="9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F4"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6F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标注工作台</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6F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项目标注任务管理</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F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系统需支持项目标注任务的新增、编辑、删除与导出；列表展示试验名称、疾病、入选标准、排除标准及标注状态；需支持按试验名称、疾病、标注状态组合检索，快速定位标注任务。</w:t>
            </w:r>
          </w:p>
        </w:tc>
      </w:tr>
      <w:tr w:rsidR="00570CCC" w14:paraId="133916FD"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F9"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FA"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6F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病历标注任务管理</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6F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系统需支持病历标注任务的集中管理，列表展示患者</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、疾病、来源文件、</w:t>
            </w:r>
            <w:r>
              <w:rPr>
                <w:rFonts w:ascii="微软雅黑" w:eastAsia="微软雅黑" w:hAnsi="微软雅黑" w:cs="微软雅黑" w:hint="eastAsia"/>
                <w:color w:val="000000"/>
                <w:lang w:bidi="ar"/>
              </w:rPr>
              <w:t>AI</w:t>
            </w:r>
            <w:r>
              <w:rPr>
                <w:rFonts w:ascii="微软雅黑" w:eastAsia="微软雅黑" w:hAnsi="微软雅黑" w:cs="微软雅黑" w:hint="eastAsia"/>
                <w:color w:val="000000"/>
                <w:lang w:bidi="ar"/>
              </w:rPr>
              <w:t>预标状态、人工标注状态、标注结论及完成标注时间；支持按患者</w:t>
            </w:r>
            <w:r>
              <w:rPr>
                <w:rFonts w:ascii="微软雅黑" w:eastAsia="微软雅黑" w:hAnsi="微软雅黑" w:cs="微软雅黑" w:hint="eastAsia"/>
                <w:color w:val="000000"/>
                <w:lang w:bidi="ar"/>
              </w:rPr>
              <w:t>ID</w:t>
            </w:r>
            <w:r>
              <w:rPr>
                <w:rFonts w:ascii="微软雅黑" w:eastAsia="微软雅黑" w:hAnsi="微软雅黑" w:cs="微软雅黑" w:hint="eastAsia"/>
                <w:color w:val="000000"/>
                <w:lang w:bidi="ar"/>
              </w:rPr>
              <w:t>、疾病、人工标注状态组合检索。</w:t>
            </w:r>
          </w:p>
        </w:tc>
      </w:tr>
      <w:tr w:rsidR="00570CCC" w14:paraId="13391702"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6FE"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6FF"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0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 xml:space="preserve">AI </w:t>
            </w:r>
            <w:r>
              <w:rPr>
                <w:rFonts w:ascii="微软雅黑" w:eastAsia="微软雅黑" w:hAnsi="微软雅黑" w:cs="微软雅黑" w:hint="eastAsia"/>
                <w:color w:val="000000"/>
                <w:lang w:bidi="ar"/>
              </w:rPr>
              <w:t>智能预标注</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0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系统需支持一键</w:t>
            </w:r>
            <w:r>
              <w:rPr>
                <w:rFonts w:ascii="微软雅黑" w:eastAsia="微软雅黑" w:hAnsi="微软雅黑" w:cs="微软雅黑" w:hint="eastAsia"/>
                <w:color w:val="000000"/>
                <w:lang w:bidi="ar"/>
              </w:rPr>
              <w:t xml:space="preserve"> AI </w:t>
            </w:r>
            <w:r>
              <w:rPr>
                <w:rFonts w:ascii="微软雅黑" w:eastAsia="微软雅黑" w:hAnsi="微软雅黑" w:cs="微软雅黑" w:hint="eastAsia"/>
                <w:color w:val="000000"/>
                <w:lang w:bidi="ar"/>
              </w:rPr>
              <w:t>预标注，模型自动从患者原始病历文本中提取关键诊疗变量并给出推荐值、置信度及支持该判断的原文依据片段，辅助标注人员快速完成病历标注。</w:t>
            </w:r>
          </w:p>
        </w:tc>
      </w:tr>
      <w:tr w:rsidR="00570CCC" w14:paraId="13391707"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03"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04"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0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人工复核与标注状态流转</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0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系统需支持标注人员对</w:t>
            </w:r>
            <w:r>
              <w:rPr>
                <w:rFonts w:ascii="微软雅黑" w:eastAsia="微软雅黑" w:hAnsi="微软雅黑" w:cs="微软雅黑" w:hint="eastAsia"/>
                <w:color w:val="000000"/>
                <w:lang w:bidi="ar"/>
              </w:rPr>
              <w:t xml:space="preserve"> AI </w:t>
            </w:r>
            <w:r>
              <w:rPr>
                <w:rFonts w:ascii="微软雅黑" w:eastAsia="微软雅黑" w:hAnsi="微软雅黑" w:cs="微软雅黑" w:hint="eastAsia"/>
                <w:color w:val="000000"/>
                <w:lang w:bidi="ar"/>
              </w:rPr>
              <w:t>预标结果进行人工复核、确认与修正；标注状态按「未标注</w:t>
            </w:r>
            <w:r>
              <w:rPr>
                <w:rFonts w:ascii="微软雅黑" w:eastAsia="微软雅黑" w:hAnsi="微软雅黑" w:cs="微软雅黑" w:hint="eastAsia"/>
                <w:color w:val="000000"/>
                <w:lang w:bidi="ar"/>
              </w:rPr>
              <w:t>/</w:t>
            </w:r>
            <w:r>
              <w:rPr>
                <w:rFonts w:ascii="微软雅黑" w:eastAsia="微软雅黑" w:hAnsi="微软雅黑" w:cs="微软雅黑" w:hint="eastAsia"/>
                <w:color w:val="000000"/>
                <w:lang w:bidi="ar"/>
              </w:rPr>
              <w:t>标注中</w:t>
            </w:r>
            <w:r>
              <w:rPr>
                <w:rFonts w:ascii="微软雅黑" w:eastAsia="微软雅黑" w:hAnsi="微软雅黑" w:cs="微软雅黑" w:hint="eastAsia"/>
                <w:color w:val="000000"/>
                <w:lang w:bidi="ar"/>
              </w:rPr>
              <w:t>/</w:t>
            </w:r>
            <w:r>
              <w:rPr>
                <w:rFonts w:ascii="微软雅黑" w:eastAsia="微软雅黑" w:hAnsi="微软雅黑" w:cs="微软雅黑" w:hint="eastAsia"/>
                <w:color w:val="000000"/>
                <w:lang w:bidi="ar"/>
              </w:rPr>
              <w:t>已标注」全程可视化流转，标注结论自动摘要并在列表展示，完成时间留痕可追溯。</w:t>
            </w:r>
          </w:p>
        </w:tc>
      </w:tr>
      <w:tr w:rsidR="00570CCC" w14:paraId="1339170C"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08"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09"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0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标注数据获取</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0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系统需支持从院内患者库或批量数据文件上传待标注病历，生成标注任务；标注结果可作为金标准数据用于模型训练、评估与持续优化。</w:t>
            </w:r>
          </w:p>
        </w:tc>
      </w:tr>
      <w:tr w:rsidR="00570CCC" w14:paraId="13391711" w14:textId="77777777">
        <w:trPr>
          <w:trHeight w:val="9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0D"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70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配置中心</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70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标注提示词管理</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1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系统需支持全局标注提示词的在线编辑与发布应用，内置提示词编写指南；医学专家可根据标注任务特点调整提示词策略，灵活控制</w:t>
            </w:r>
            <w:r>
              <w:rPr>
                <w:rFonts w:ascii="微软雅黑" w:eastAsia="微软雅黑" w:hAnsi="微软雅黑" w:cs="微软雅黑" w:hint="eastAsia"/>
                <w:color w:val="000000"/>
                <w:lang w:bidi="ar"/>
              </w:rPr>
              <w:t xml:space="preserve"> AI </w:t>
            </w:r>
            <w:r>
              <w:rPr>
                <w:rFonts w:ascii="微软雅黑" w:eastAsia="微软雅黑" w:hAnsi="微软雅黑" w:cs="微软雅黑" w:hint="eastAsia"/>
                <w:color w:val="000000"/>
                <w:lang w:bidi="ar"/>
              </w:rPr>
              <w:t>预标注的信息提取口径与输出格式，无需修改代码即可优化标注效果。</w:t>
            </w:r>
          </w:p>
        </w:tc>
      </w:tr>
      <w:tr w:rsidR="00570CCC" w14:paraId="13391716"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12"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13"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1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标准变量库</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1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系统需内置临床试验招募标准原子变量，覆盖人口学信息、疾病分期、生物标志物、治疗线数、既往治疗、实验室检查等核心维度；每条变量配备标准值字典。</w:t>
            </w:r>
          </w:p>
        </w:tc>
      </w:tr>
      <w:tr w:rsidR="00570CCC" w14:paraId="1339171B" w14:textId="77777777">
        <w:trPr>
          <w:trHeight w:val="9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17"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18"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1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条件库分级管理</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1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系统需支持标准变量按「初筛条件库」与「精筛条件库」分级管理：初筛库承载区分度高的硬性条件（如分期、</w:t>
            </w:r>
            <w:r>
              <w:rPr>
                <w:rFonts w:ascii="微软雅黑" w:eastAsia="微软雅黑" w:hAnsi="微软雅黑" w:cs="微软雅黑" w:hint="eastAsia"/>
                <w:color w:val="000000"/>
                <w:lang w:bidi="ar"/>
              </w:rPr>
              <w:t>ECOG</w:t>
            </w:r>
            <w:r>
              <w:rPr>
                <w:rFonts w:ascii="微软雅黑" w:eastAsia="微软雅黑" w:hAnsi="微软雅黑" w:cs="微软雅黑" w:hint="eastAsia"/>
                <w:color w:val="000000"/>
                <w:lang w:bidi="ar"/>
              </w:rPr>
              <w:t>评分、特定基因突变），精筛库承载全面精细化条件，支撑两阶段匹配流程的差异化配置。</w:t>
            </w:r>
          </w:p>
        </w:tc>
      </w:tr>
      <w:tr w:rsidR="00570CCC" w14:paraId="13391720"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1C"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1D"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1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专病标注配置</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1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系统需支持按病种独立配置病历标注变量，从标准变量库中选取本病种所需变量，也可手动新增自定义变量；配置经发布应用后生效，各病种</w:t>
            </w:r>
            <w:r>
              <w:rPr>
                <w:rFonts w:ascii="微软雅黑" w:eastAsia="微软雅黑" w:hAnsi="微软雅黑" w:cs="微软雅黑" w:hint="eastAsia"/>
                <w:color w:val="000000"/>
                <w:lang w:bidi="ar"/>
              </w:rPr>
              <w:lastRenderedPageBreak/>
              <w:t>配置互不影响。</w:t>
            </w:r>
          </w:p>
        </w:tc>
      </w:tr>
      <w:tr w:rsidR="00570CCC" w14:paraId="13391725"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21"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22"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2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专病匹配条件配置</w:t>
            </w:r>
          </w:p>
        </w:tc>
        <w:tc>
          <w:tcPr>
            <w:tcW w:w="63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9172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系统需支持按病种分别配置初筛条件与精筛条件，可从标准条件库选取添加或手动新增；配置变更经应用后生效，支撑不同病种试验项目的差异化匹配策略。</w:t>
            </w:r>
          </w:p>
        </w:tc>
      </w:tr>
      <w:tr w:rsidR="00570CCC" w14:paraId="1339172A"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26"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727" w14:textId="77777777" w:rsidR="00570CCC" w:rsidRDefault="00012045">
            <w:pPr>
              <w:widowControl/>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随访模块</w:t>
            </w: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2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随访表单库的配置</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2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系统需要具备一个全院随访表单库的配置模块，以便统一管理系统中所有的随访表单。</w:t>
            </w:r>
          </w:p>
        </w:tc>
      </w:tr>
      <w:tr w:rsidR="00570CCC" w14:paraId="1339172F"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2B"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2C"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2D"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2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系统需支持表单的增删改查、启用、禁用、以及不同点位间的显隐关系配置等。</w:t>
            </w:r>
          </w:p>
        </w:tc>
      </w:tr>
      <w:tr w:rsidR="00570CCC" w14:paraId="13391734"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30"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31"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32"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3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系统需支持表单的配置，支持不同的题型，包括但不限于：文本、数值、单选、多选、日期、标签、同选项组等。</w:t>
            </w:r>
          </w:p>
        </w:tc>
      </w:tr>
      <w:tr w:rsidR="00570CCC" w14:paraId="13391739"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35"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36"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3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随访计划配置</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3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系统需提供随访计划配置模块，能够实现随访人群的选择、随访内容（表单）的选择、随访基线日期的设定、随访周期的设定、随访窗口期的设定；</w:t>
            </w:r>
          </w:p>
        </w:tc>
      </w:tr>
      <w:tr w:rsidR="00570CCC" w14:paraId="1339173E"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3A"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3B"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3C"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3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系统需支持随访人群的选择：可以选择随访患者池中所有患者，也可以以病种、科室等其他条件来圈定人群进行随访。</w:t>
            </w:r>
          </w:p>
        </w:tc>
      </w:tr>
      <w:tr w:rsidR="00570CCC" w14:paraId="13391743"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3F"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40"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41"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4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系统需支持随访内容（表单）的选择：可以选择本计划所需的随访表单，以便随访员访问时，按照表单内容进行询问和记录。</w:t>
            </w:r>
          </w:p>
        </w:tc>
      </w:tr>
      <w:tr w:rsidR="00570CCC" w14:paraId="13391748"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44"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45"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46"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4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系统需支持随访基线日期的设定：可以选择患者的某个就诊日期、入院日期、出院日期、手术日期等重要诊疗日期作为基线日期。</w:t>
            </w:r>
          </w:p>
        </w:tc>
      </w:tr>
      <w:tr w:rsidR="00570CCC" w14:paraId="1339174D"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49"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4A"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4B"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4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系统需支持随访周期的设定：可以以一定规则设定每次随访的日期，以及随访的频次。</w:t>
            </w:r>
          </w:p>
        </w:tc>
      </w:tr>
      <w:tr w:rsidR="00570CCC" w14:paraId="13391752"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4E"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4F"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50"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5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系统需支持随访窗口期的设定：可以设定随访日的前</w:t>
            </w:r>
            <w:r>
              <w:rPr>
                <w:rFonts w:ascii="微软雅黑" w:eastAsia="微软雅黑" w:hAnsi="微软雅黑" w:cs="微软雅黑" w:hint="eastAsia"/>
                <w:color w:val="000000"/>
                <w:lang w:bidi="ar"/>
              </w:rPr>
              <w:t>N</w:t>
            </w:r>
            <w:r>
              <w:rPr>
                <w:rFonts w:ascii="微软雅黑" w:eastAsia="微软雅黑" w:hAnsi="微软雅黑" w:cs="微软雅黑" w:hint="eastAsia"/>
                <w:color w:val="000000"/>
                <w:lang w:bidi="ar"/>
              </w:rPr>
              <w:t>日或后</w:t>
            </w:r>
            <w:r>
              <w:rPr>
                <w:rFonts w:ascii="微软雅黑" w:eastAsia="微软雅黑" w:hAnsi="微软雅黑" w:cs="微软雅黑" w:hint="eastAsia"/>
                <w:color w:val="000000"/>
                <w:lang w:bidi="ar"/>
              </w:rPr>
              <w:t>N</w:t>
            </w:r>
            <w:r>
              <w:rPr>
                <w:rFonts w:ascii="微软雅黑" w:eastAsia="微软雅黑" w:hAnsi="微软雅黑" w:cs="微软雅黑" w:hint="eastAsia"/>
                <w:color w:val="000000"/>
                <w:lang w:bidi="ar"/>
              </w:rPr>
              <w:t>日，</w:t>
            </w:r>
            <w:r>
              <w:rPr>
                <w:rFonts w:ascii="微软雅黑" w:eastAsia="微软雅黑" w:hAnsi="微软雅黑" w:cs="微软雅黑" w:hint="eastAsia"/>
                <w:color w:val="000000"/>
                <w:lang w:bidi="ar"/>
              </w:rPr>
              <w:lastRenderedPageBreak/>
              <w:t>作为随访的窗口期，即窗口期内随访任务处于开放状态。</w:t>
            </w:r>
          </w:p>
        </w:tc>
      </w:tr>
      <w:tr w:rsidR="00570CCC" w14:paraId="13391757"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53"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54"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5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随访任务生成</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5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系统需支持根据不同的随访计划，系统可以实现自动的随访任务生成。</w:t>
            </w:r>
          </w:p>
        </w:tc>
      </w:tr>
      <w:tr w:rsidR="00570CCC" w14:paraId="1339175C"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58"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59"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5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随访员任务分配</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5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系统需支持可灵活设置随访员分组、和任务分组，并设置任务组和随访员组的匹配关系；根据随访员资历、任务组、数据权限、排班情况自动分配任务。</w:t>
            </w:r>
          </w:p>
        </w:tc>
      </w:tr>
      <w:tr w:rsidR="00570CCC" w14:paraId="13391761"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5D"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5E"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5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随访任务领取</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6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系统需支持基于分配好的任务，随访员可以一键手动领取分配至自己的随访任务。</w:t>
            </w:r>
          </w:p>
        </w:tc>
      </w:tr>
      <w:tr w:rsidR="00570CCC" w14:paraId="13391766"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62"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63"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6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随访任务查看</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6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系统需支持任务列表：随访员可以在自己的任务列表查看领取成功的随访任务，随访员可以从任务列表中选择任意一条任务，查看该任务的详情。</w:t>
            </w:r>
          </w:p>
        </w:tc>
      </w:tr>
      <w:tr w:rsidR="00570CCC" w14:paraId="1339176B" w14:textId="77777777">
        <w:trPr>
          <w:trHeight w:val="126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67"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68"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69"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6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系统需支持随访任务的详情页：实现引导式信息提示，提示信息需至少包含：当前随访任务处于本随访计划的周期数、患者的基本信息（隐私信息加密，如手机号中间四位带</w:t>
            </w:r>
            <w:r>
              <w:rPr>
                <w:rFonts w:ascii="微软雅黑" w:eastAsia="微软雅黑" w:hAnsi="微软雅黑" w:cs="微软雅黑" w:hint="eastAsia"/>
                <w:color w:val="000000"/>
                <w:lang w:bidi="ar"/>
              </w:rPr>
              <w:t>*</w:t>
            </w:r>
            <w:r>
              <w:rPr>
                <w:rFonts w:ascii="微软雅黑" w:eastAsia="微软雅黑" w:hAnsi="微软雅黑" w:cs="微软雅黑" w:hint="eastAsia"/>
                <w:color w:val="000000"/>
                <w:lang w:bidi="ar"/>
              </w:rPr>
              <w:t>）、患者基本病历（如科室、疾病、入院时间、手术时间、出院时间等）、历史随访情况、本次随访表单、本次随访计时器等。</w:t>
            </w:r>
          </w:p>
        </w:tc>
      </w:tr>
      <w:tr w:rsidR="00570CCC" w14:paraId="13391770"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6C"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6D"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6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随访执行</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6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系统需支持一键呼叫：随访详情页中，可实现一键自动拨号外呼，无需向随访员暴露所呼叫的号码；</w:t>
            </w:r>
          </w:p>
        </w:tc>
      </w:tr>
      <w:tr w:rsidR="00570CCC" w14:paraId="13391775"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71"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72"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73"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7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系统需支持备注：支持随访话术提示，开放式备注功能，随访过程中患者咨询问题记录；</w:t>
            </w:r>
          </w:p>
        </w:tc>
      </w:tr>
      <w:tr w:rsidR="00570CCC" w14:paraId="1339177A" w14:textId="77777777">
        <w:trPr>
          <w:trHeight w:val="9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76"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77"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78"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7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系统需支持患者联系方式管理：为提高联络到患者的几率，系统可汇总展示各个数据来源的患者联系方式，既支持手动补充患者的联系方式，</w:t>
            </w:r>
            <w:r>
              <w:rPr>
                <w:rFonts w:ascii="微软雅黑" w:eastAsia="微软雅黑" w:hAnsi="微软雅黑" w:cs="微软雅黑" w:hint="eastAsia"/>
                <w:color w:val="000000"/>
                <w:lang w:bidi="ar"/>
              </w:rPr>
              <w:lastRenderedPageBreak/>
              <w:t>也支持对现有联系方式进行标注，记录空号错号和优先使用的号码。</w:t>
            </w:r>
          </w:p>
        </w:tc>
      </w:tr>
      <w:tr w:rsidR="00570CCC" w14:paraId="1339177F"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7B"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7C"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7D"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7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系统需支持随访状态记录：支持随访过程，记录随访成功或失败的状态，及随访失败的原因。</w:t>
            </w:r>
          </w:p>
        </w:tc>
      </w:tr>
      <w:tr w:rsidR="00570CCC" w14:paraId="13391784"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80"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81"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82"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8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系统需支持呼叫次数记录：支持记录随访呼叫的次数。</w:t>
            </w:r>
          </w:p>
        </w:tc>
      </w:tr>
      <w:tr w:rsidR="00570CCC" w14:paraId="13391789" w14:textId="77777777">
        <w:trPr>
          <w:trHeight w:val="153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85"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86"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8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随访录音</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8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rPr>
              <w:t>▲</w:t>
            </w:r>
            <w:r>
              <w:rPr>
                <w:rFonts w:ascii="微软雅黑" w:eastAsia="微软雅黑" w:hAnsi="微软雅黑" w:cs="微软雅黑" w:hint="eastAsia"/>
                <w:color w:val="000000"/>
                <w:lang w:bidi="ar"/>
              </w:rPr>
              <w:t>系统需提供详细的随访录音支持：记录所有随访过程及录音</w:t>
            </w:r>
          </w:p>
        </w:tc>
      </w:tr>
      <w:tr w:rsidR="00570CCC" w14:paraId="1339178E"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8A"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8B"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8C"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8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系统需支持当随访员开始拨打电话时，即开启自动录音，直到挂断电话。</w:t>
            </w:r>
          </w:p>
        </w:tc>
      </w:tr>
      <w:tr w:rsidR="00570CCC" w14:paraId="13391793"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8F"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90"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91"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9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系统需支持可按随访员工、联系方式等条件调取随访录音。</w:t>
            </w:r>
          </w:p>
        </w:tc>
      </w:tr>
      <w:tr w:rsidR="00570CCC" w14:paraId="13391798"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94"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95"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96"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9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系统需支持对有权限的用户开放收听录音实况的功能。</w:t>
            </w:r>
          </w:p>
        </w:tc>
      </w:tr>
      <w:tr w:rsidR="00570CCC" w14:paraId="1339179D"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99"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9A"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9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随访短信发送</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9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系统需支持短信随访：支持灵活配置短信模板，并精准关联到相应的随访任务，随访员可以方便地选择和发送短信。</w:t>
            </w:r>
          </w:p>
        </w:tc>
      </w:tr>
      <w:tr w:rsidR="00570CCC" w14:paraId="133917A2"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9E"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9F"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A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电话呼入</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A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系统需支持监控患者来电，支持将患者来电自动分配接听坐席。</w:t>
            </w:r>
          </w:p>
        </w:tc>
      </w:tr>
      <w:tr w:rsidR="00570CCC" w14:paraId="133917A7"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A3"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A4"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A5"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A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系统需支持弹出来电相关的信息，能进行来电列表的管理，以及来电详细信息的查看和处理。</w:t>
            </w:r>
          </w:p>
        </w:tc>
      </w:tr>
      <w:tr w:rsidR="00570CCC" w14:paraId="133917AC"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A8"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A9"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A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随访数据导出</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AB"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系统需支持随访结果数据可以被用户导出。</w:t>
            </w:r>
          </w:p>
        </w:tc>
      </w:tr>
      <w:tr w:rsidR="00570CCC" w14:paraId="133917B1"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AD"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AE"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A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随访统计</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B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系统需支持随访精细化统计与管理：如随访总任务量、随访呼出次数、呼出成功率、呼入接听任务、任务录入时长、随访平均时长等统计支持。</w:t>
            </w:r>
          </w:p>
        </w:tc>
      </w:tr>
      <w:tr w:rsidR="00570CCC" w14:paraId="133917B6"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B2"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B3" w14:textId="77777777" w:rsidR="00570CCC" w:rsidRDefault="00570CCC">
            <w:pPr>
              <w:jc w:val="center"/>
              <w:rPr>
                <w:rFonts w:ascii="微软雅黑" w:eastAsia="微软雅黑" w:hAnsi="微软雅黑" w:cs="微软雅黑" w:hint="eastAsia"/>
                <w:color w:val="000000"/>
              </w:rPr>
            </w:pPr>
          </w:p>
        </w:tc>
        <w:tc>
          <w:tcPr>
            <w:tcW w:w="1194" w:type="dxa"/>
            <w:vMerge w:val="restart"/>
            <w:tcBorders>
              <w:top w:val="single" w:sz="4" w:space="0" w:color="000000"/>
              <w:left w:val="single" w:sz="4" w:space="0" w:color="000000"/>
              <w:bottom w:val="single" w:sz="4" w:space="0" w:color="000000"/>
              <w:right w:val="single" w:sz="4" w:space="0" w:color="000000"/>
            </w:tcBorders>
            <w:vAlign w:val="center"/>
          </w:tcPr>
          <w:p w14:paraId="133917B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移动载体互联</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B5"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系统需支持该模块与医院的患者端移动载体，如微信小程序、</w:t>
            </w:r>
            <w:r>
              <w:rPr>
                <w:rFonts w:ascii="微软雅黑" w:eastAsia="微软雅黑" w:hAnsi="微软雅黑" w:cs="微软雅黑" w:hint="eastAsia"/>
                <w:color w:val="000000"/>
                <w:lang w:bidi="ar"/>
              </w:rPr>
              <w:t>APP</w:t>
            </w:r>
            <w:r>
              <w:rPr>
                <w:rFonts w:ascii="微软雅黑" w:eastAsia="微软雅黑" w:hAnsi="微软雅黑" w:cs="微软雅黑" w:hint="eastAsia"/>
                <w:color w:val="000000"/>
                <w:lang w:bidi="ar"/>
              </w:rPr>
              <w:t>等打通（具体载体取决于医院已有的患者端移动载体）。</w:t>
            </w:r>
          </w:p>
        </w:tc>
      </w:tr>
      <w:tr w:rsidR="00570CCC" w14:paraId="133917BB"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B7"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B8"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B9"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BA"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系统需要支持移动载体的患者，与随访数据库的患者进行统一的身份识</w:t>
            </w:r>
            <w:r>
              <w:rPr>
                <w:rFonts w:ascii="微软雅黑" w:eastAsia="微软雅黑" w:hAnsi="微软雅黑" w:cs="微软雅黑" w:hint="eastAsia"/>
                <w:color w:val="000000"/>
                <w:lang w:bidi="ar"/>
              </w:rPr>
              <w:lastRenderedPageBreak/>
              <w:t>别和绑定，以便给患者推送正确的随访表单。</w:t>
            </w:r>
          </w:p>
        </w:tc>
      </w:tr>
      <w:tr w:rsidR="00570CCC" w14:paraId="133917C0"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BC"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BD"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BE"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BF"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系统需支持移动载体的患者，能够接收到随访通知，以及随访表单，完成随访表单的填写和提交。</w:t>
            </w:r>
          </w:p>
        </w:tc>
      </w:tr>
      <w:tr w:rsidR="00570CCC" w14:paraId="133917C5"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C1"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C2" w14:textId="77777777" w:rsidR="00570CCC" w:rsidRDefault="00570CCC">
            <w:pPr>
              <w:jc w:val="center"/>
              <w:rPr>
                <w:rFonts w:ascii="微软雅黑" w:eastAsia="微软雅黑" w:hAnsi="微软雅黑" w:cs="微软雅黑" w:hint="eastAsia"/>
                <w:color w:val="000000"/>
              </w:rPr>
            </w:pPr>
          </w:p>
        </w:tc>
        <w:tc>
          <w:tcPr>
            <w:tcW w:w="1194" w:type="dxa"/>
            <w:vMerge/>
            <w:tcBorders>
              <w:top w:val="single" w:sz="4" w:space="0" w:color="000000"/>
              <w:left w:val="single" w:sz="4" w:space="0" w:color="000000"/>
              <w:bottom w:val="single" w:sz="4" w:space="0" w:color="000000"/>
              <w:right w:val="single" w:sz="4" w:space="0" w:color="000000"/>
            </w:tcBorders>
            <w:vAlign w:val="center"/>
          </w:tcPr>
          <w:p w14:paraId="133917C3" w14:textId="77777777" w:rsidR="00570CCC" w:rsidRDefault="00570CCC">
            <w:pPr>
              <w:jc w:val="left"/>
              <w:rPr>
                <w:rFonts w:ascii="微软雅黑" w:eastAsia="微软雅黑" w:hAnsi="微软雅黑" w:cs="微软雅黑" w:hint="eastAsia"/>
                <w:color w:val="000000"/>
              </w:rPr>
            </w:pPr>
          </w:p>
        </w:tc>
        <w:tc>
          <w:tcPr>
            <w:tcW w:w="6364" w:type="dxa"/>
            <w:tcBorders>
              <w:top w:val="single" w:sz="4" w:space="0" w:color="000000"/>
              <w:left w:val="single" w:sz="4" w:space="0" w:color="000000"/>
              <w:bottom w:val="single" w:sz="4" w:space="0" w:color="000000"/>
              <w:right w:val="single" w:sz="4" w:space="0" w:color="000000"/>
            </w:tcBorders>
            <w:vAlign w:val="center"/>
          </w:tcPr>
          <w:p w14:paraId="133917C4"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系统能够制定策略和规则，对已经提交本周期微信随访表单的患者，不再重复进行电话随访，以节省电话随访工作量。</w:t>
            </w:r>
          </w:p>
        </w:tc>
      </w:tr>
      <w:tr w:rsidR="00570CCC" w14:paraId="133917CA"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C6"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C7" w14:textId="77777777" w:rsidR="00570CCC" w:rsidRDefault="00570CCC">
            <w:pPr>
              <w:jc w:val="center"/>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C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SIP</w:t>
            </w:r>
            <w:r>
              <w:rPr>
                <w:rFonts w:ascii="微软雅黑" w:eastAsia="微软雅黑" w:hAnsi="微软雅黑" w:cs="微软雅黑" w:hint="eastAsia"/>
                <w:color w:val="000000"/>
                <w:lang w:bidi="ar"/>
              </w:rPr>
              <w:t>电话线路方案</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C9"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w:t>
            </w:r>
            <w:r>
              <w:rPr>
                <w:rFonts w:ascii="微软雅黑" w:eastAsia="微软雅黑" w:hAnsi="微软雅黑" w:cs="微软雅黑" w:hint="eastAsia"/>
                <w:color w:val="000000"/>
                <w:lang w:bidi="ar"/>
              </w:rPr>
              <w:t>SIP</w:t>
            </w:r>
            <w:r>
              <w:rPr>
                <w:rFonts w:ascii="微软雅黑" w:eastAsia="微软雅黑" w:hAnsi="微软雅黑" w:cs="微软雅黑" w:hint="eastAsia"/>
                <w:color w:val="000000"/>
                <w:lang w:bidi="ar"/>
              </w:rPr>
              <w:t>技术方案，能够独立完成与运营商的技术对接。</w:t>
            </w:r>
          </w:p>
        </w:tc>
      </w:tr>
      <w:tr w:rsidR="00570CCC" w14:paraId="133917CF"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CB"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7C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用户登录</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7C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安全登录</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CE"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系统需支持账号密码登录。</w:t>
            </w:r>
          </w:p>
        </w:tc>
      </w:tr>
      <w:tr w:rsidR="00570CCC" w14:paraId="133917D4"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D0"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D1"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D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手动退出</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D3"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系统需支持手动退出登录系统。</w:t>
            </w:r>
          </w:p>
        </w:tc>
      </w:tr>
      <w:tr w:rsidR="00570CCC" w14:paraId="133917D9"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D5"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D6"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D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超时自动退出</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D8"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具备超时自动登出功能。超时后应能停留在当前页面，提示重新登录。</w:t>
            </w:r>
          </w:p>
        </w:tc>
      </w:tr>
      <w:tr w:rsidR="00570CCC" w14:paraId="133917DE"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DA"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DB"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DC"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修改登录密码</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DD"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系统需支持用户修改登录密码。</w:t>
            </w:r>
          </w:p>
        </w:tc>
      </w:tr>
      <w:tr w:rsidR="00570CCC" w14:paraId="133917E3" w14:textId="77777777">
        <w:trPr>
          <w:trHeight w:val="64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DF"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val="restart"/>
            <w:tcBorders>
              <w:top w:val="single" w:sz="4" w:space="0" w:color="000000"/>
              <w:left w:val="single" w:sz="4" w:space="0" w:color="000000"/>
              <w:bottom w:val="single" w:sz="4" w:space="0" w:color="000000"/>
              <w:right w:val="single" w:sz="4" w:space="0" w:color="000000"/>
            </w:tcBorders>
            <w:vAlign w:val="center"/>
          </w:tcPr>
          <w:p w14:paraId="133917E0"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系统权限管理</w:t>
            </w:r>
          </w:p>
        </w:tc>
        <w:tc>
          <w:tcPr>
            <w:tcW w:w="1194" w:type="dxa"/>
            <w:tcBorders>
              <w:top w:val="single" w:sz="4" w:space="0" w:color="000000"/>
              <w:left w:val="single" w:sz="4" w:space="0" w:color="000000"/>
              <w:bottom w:val="single" w:sz="4" w:space="0" w:color="000000"/>
              <w:right w:val="single" w:sz="4" w:space="0" w:color="000000"/>
            </w:tcBorders>
            <w:vAlign w:val="center"/>
          </w:tcPr>
          <w:p w14:paraId="133917E1"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角色与权限</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E2"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系统需支持灵活的角色自定义，并为不同角色配置精细化的功能操作权限和数据访问权限（例如可对不同角色、用户分配不同的试验项目权限）。</w:t>
            </w:r>
          </w:p>
        </w:tc>
      </w:tr>
      <w:tr w:rsidR="00570CCC" w14:paraId="133917E8" w14:textId="77777777">
        <w:trPr>
          <w:trHeight w:val="320"/>
        </w:trPr>
        <w:tc>
          <w:tcPr>
            <w:tcW w:w="734" w:type="dxa"/>
            <w:tcBorders>
              <w:top w:val="single" w:sz="4" w:space="0" w:color="000000"/>
              <w:left w:val="single" w:sz="4" w:space="0" w:color="000000"/>
              <w:bottom w:val="single" w:sz="4" w:space="0" w:color="000000"/>
              <w:right w:val="single" w:sz="4" w:space="0" w:color="000000"/>
            </w:tcBorders>
            <w:noWrap/>
            <w:vAlign w:val="center"/>
          </w:tcPr>
          <w:p w14:paraId="133917E4" w14:textId="77777777" w:rsidR="00570CCC" w:rsidRDefault="00570CCC">
            <w:pPr>
              <w:numPr>
                <w:ilvl w:val="0"/>
                <w:numId w:val="8"/>
              </w:numPr>
              <w:jc w:val="center"/>
              <w:rPr>
                <w:rFonts w:ascii="微软雅黑" w:eastAsia="微软雅黑" w:hAnsi="微软雅黑" w:cs="微软雅黑" w:hint="eastAsia"/>
                <w:color w:val="000000" w:themeColor="text1"/>
              </w:rPr>
            </w:pPr>
          </w:p>
        </w:tc>
        <w:tc>
          <w:tcPr>
            <w:tcW w:w="1514" w:type="dxa"/>
            <w:vMerge/>
            <w:tcBorders>
              <w:top w:val="single" w:sz="4" w:space="0" w:color="000000"/>
              <w:left w:val="single" w:sz="4" w:space="0" w:color="000000"/>
              <w:bottom w:val="single" w:sz="4" w:space="0" w:color="000000"/>
              <w:right w:val="single" w:sz="4" w:space="0" w:color="000000"/>
            </w:tcBorders>
            <w:vAlign w:val="center"/>
          </w:tcPr>
          <w:p w14:paraId="133917E5" w14:textId="77777777" w:rsidR="00570CCC" w:rsidRDefault="00570CCC">
            <w:pPr>
              <w:jc w:val="left"/>
              <w:rPr>
                <w:rFonts w:ascii="微软雅黑" w:eastAsia="微软雅黑" w:hAnsi="微软雅黑" w:cs="微软雅黑" w:hint="eastAsia"/>
                <w:color w:val="000000"/>
              </w:rPr>
            </w:pPr>
          </w:p>
        </w:tc>
        <w:tc>
          <w:tcPr>
            <w:tcW w:w="1194" w:type="dxa"/>
            <w:tcBorders>
              <w:top w:val="single" w:sz="4" w:space="0" w:color="000000"/>
              <w:left w:val="single" w:sz="4" w:space="0" w:color="000000"/>
              <w:bottom w:val="single" w:sz="4" w:space="0" w:color="000000"/>
              <w:right w:val="single" w:sz="4" w:space="0" w:color="000000"/>
            </w:tcBorders>
            <w:vAlign w:val="center"/>
          </w:tcPr>
          <w:p w14:paraId="133917E6"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用户管理</w:t>
            </w:r>
          </w:p>
        </w:tc>
        <w:tc>
          <w:tcPr>
            <w:tcW w:w="6364" w:type="dxa"/>
            <w:tcBorders>
              <w:top w:val="single" w:sz="4" w:space="0" w:color="000000"/>
              <w:left w:val="single" w:sz="4" w:space="0" w:color="000000"/>
              <w:bottom w:val="single" w:sz="4" w:space="0" w:color="000000"/>
              <w:right w:val="single" w:sz="4" w:space="0" w:color="000000"/>
            </w:tcBorders>
            <w:vAlign w:val="center"/>
          </w:tcPr>
          <w:p w14:paraId="133917E7" w14:textId="77777777" w:rsidR="00570CCC" w:rsidRDefault="00012045">
            <w:pPr>
              <w:widowControl/>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lang w:bidi="ar"/>
              </w:rPr>
              <w:t>系统需支持后台对系统用户进行增、删、改、查，并为其分配相应的角色与权限。</w:t>
            </w:r>
          </w:p>
        </w:tc>
      </w:tr>
    </w:tbl>
    <w:p w14:paraId="133917E9" w14:textId="77777777" w:rsidR="00570CCC" w:rsidRDefault="00012045">
      <w:pPr>
        <w:numPr>
          <w:ilvl w:val="0"/>
          <w:numId w:val="1"/>
        </w:numPr>
        <w:tabs>
          <w:tab w:val="left" w:pos="0"/>
        </w:tabs>
        <w:adjustRightInd w:val="0"/>
        <w:snapToGrid w:val="0"/>
        <w:spacing w:beforeLines="50" w:before="156" w:line="360" w:lineRule="auto"/>
        <w:outlineLvl w:val="0"/>
        <w:rPr>
          <w:rFonts w:ascii="微软雅黑" w:eastAsia="微软雅黑" w:hAnsi="微软雅黑" w:cs="微软雅黑" w:hint="eastAsia"/>
          <w:b/>
          <w:sz w:val="32"/>
          <w:szCs w:val="32"/>
        </w:rPr>
      </w:pPr>
      <w:r>
        <w:rPr>
          <w:rFonts w:ascii="微软雅黑" w:eastAsia="微软雅黑" w:hAnsi="微软雅黑" w:cs="微软雅黑" w:hint="eastAsia"/>
          <w:b/>
          <w:sz w:val="32"/>
          <w:szCs w:val="32"/>
        </w:rPr>
        <w:t>评标方法</w:t>
      </w:r>
    </w:p>
    <w:p w14:paraId="133917EA" w14:textId="77777777" w:rsidR="00570CCC" w:rsidRDefault="00012045">
      <w:pPr>
        <w:tabs>
          <w:tab w:val="left" w:pos="0"/>
        </w:tabs>
        <w:adjustRightInd w:val="0"/>
        <w:snapToGrid w:val="0"/>
        <w:spacing w:line="360" w:lineRule="auto"/>
        <w:ind w:firstLineChars="200" w:firstLine="480"/>
        <w:jc w:val="left"/>
        <w:rPr>
          <w:rFonts w:ascii="微软雅黑" w:eastAsia="微软雅黑" w:hAnsi="微软雅黑" w:cs="微软雅黑" w:hint="eastAsia"/>
          <w:bCs/>
          <w:kern w:val="2"/>
          <w:sz w:val="24"/>
          <w:szCs w:val="24"/>
        </w:rPr>
      </w:pPr>
      <w:r>
        <w:rPr>
          <w:rFonts w:ascii="微软雅黑" w:eastAsia="微软雅黑" w:hAnsi="微软雅黑" w:cs="微软雅黑" w:hint="eastAsia"/>
          <w:bCs/>
          <w:kern w:val="2"/>
          <w:sz w:val="24"/>
          <w:szCs w:val="24"/>
        </w:rPr>
        <w:t>综合评分法，是指在最大限度地满足招标文件实质性要求前提下，按照招标文件中规定的各项因素进行综合评审后，以评标总得分最高的投标人作为中标候选人或者中标人。</w:t>
      </w:r>
    </w:p>
    <w:p w14:paraId="133917EB" w14:textId="77777777" w:rsidR="00570CCC" w:rsidRDefault="00570CCC">
      <w:pPr>
        <w:spacing w:line="440" w:lineRule="exact"/>
        <w:ind w:firstLineChars="200" w:firstLine="400"/>
        <w:rPr>
          <w:rFonts w:ascii="微软雅黑" w:eastAsia="微软雅黑" w:hAnsi="微软雅黑" w:cs="微软雅黑" w:hint="eastAs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6820"/>
      </w:tblGrid>
      <w:tr w:rsidR="00570CCC" w14:paraId="133917ED" w14:textId="77777777">
        <w:trPr>
          <w:trHeight w:val="283"/>
        </w:trPr>
        <w:tc>
          <w:tcPr>
            <w:tcW w:w="5000" w:type="pct"/>
            <w:gridSpan w:val="2"/>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EC"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评审因素及权值</w:t>
            </w:r>
          </w:p>
        </w:tc>
      </w:tr>
      <w:tr w:rsidR="00570CCC" w14:paraId="133917F0" w14:textId="77777777">
        <w:trPr>
          <w:trHeight w:val="283"/>
        </w:trPr>
        <w:tc>
          <w:tcPr>
            <w:tcW w:w="1577"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EE"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评审因素</w:t>
            </w:r>
          </w:p>
        </w:tc>
        <w:tc>
          <w:tcPr>
            <w:tcW w:w="3422"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EF"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权值范围</w:t>
            </w:r>
          </w:p>
        </w:tc>
      </w:tr>
      <w:tr w:rsidR="00570CCC" w14:paraId="133917F3" w14:textId="77777777">
        <w:trPr>
          <w:trHeight w:val="283"/>
        </w:trPr>
        <w:tc>
          <w:tcPr>
            <w:tcW w:w="1577"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F1"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技术履约能力部分</w:t>
            </w:r>
          </w:p>
        </w:tc>
        <w:tc>
          <w:tcPr>
            <w:tcW w:w="3422"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F2"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90</w:t>
            </w:r>
          </w:p>
        </w:tc>
      </w:tr>
      <w:tr w:rsidR="00570CCC" w14:paraId="133917F6" w14:textId="77777777">
        <w:trPr>
          <w:trHeight w:val="283"/>
        </w:trPr>
        <w:tc>
          <w:tcPr>
            <w:tcW w:w="1577"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F4"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价格部分</w:t>
            </w:r>
          </w:p>
        </w:tc>
        <w:tc>
          <w:tcPr>
            <w:tcW w:w="3422" w:type="pct"/>
            <w:tcBorders>
              <w:top w:val="single" w:sz="2" w:space="0" w:color="000000"/>
              <w:left w:val="single" w:sz="2" w:space="0" w:color="000000"/>
              <w:bottom w:val="single" w:sz="2" w:space="0" w:color="000000"/>
              <w:right w:val="single" w:sz="2" w:space="0" w:color="000000"/>
            </w:tcBorders>
            <w:tcMar>
              <w:top w:w="100" w:type="dxa"/>
              <w:bottom w:w="100" w:type="dxa"/>
            </w:tcMar>
            <w:vAlign w:val="center"/>
          </w:tcPr>
          <w:p w14:paraId="133917F5" w14:textId="77777777" w:rsidR="00570CCC" w:rsidRDefault="00012045">
            <w:pPr>
              <w:pStyle w:val="Normal0"/>
              <w:widowControl/>
              <w:spacing w:line="300" w:lineRule="exact"/>
              <w:jc w:val="center"/>
              <w:rPr>
                <w:rFonts w:ascii="微软雅黑" w:eastAsia="微软雅黑" w:hAnsi="微软雅黑" w:cs="微软雅黑" w:hint="eastAsia"/>
                <w:sz w:val="24"/>
                <w:szCs w:val="24"/>
              </w:rPr>
            </w:pPr>
            <w:r>
              <w:rPr>
                <w:rFonts w:ascii="微软雅黑" w:eastAsia="微软雅黑" w:hAnsi="微软雅黑" w:cs="微软雅黑" w:hint="eastAsia"/>
                <w:sz w:val="24"/>
                <w:szCs w:val="24"/>
              </w:rPr>
              <w:t>10</w:t>
            </w:r>
          </w:p>
        </w:tc>
      </w:tr>
    </w:tbl>
    <w:p w14:paraId="133917F7" w14:textId="77777777" w:rsidR="00570CCC" w:rsidRDefault="00570CCC">
      <w:pPr>
        <w:rPr>
          <w:rFonts w:ascii="微软雅黑" w:eastAsia="微软雅黑" w:hAnsi="微软雅黑" w:cs="微软雅黑" w:hint="eastAsia"/>
        </w:rPr>
      </w:pPr>
    </w:p>
    <w:tbl>
      <w:tblPr>
        <w:tblW w:w="4989"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1098"/>
        <w:gridCol w:w="1252"/>
        <w:gridCol w:w="928"/>
        <w:gridCol w:w="6662"/>
      </w:tblGrid>
      <w:tr w:rsidR="00570CCC" w14:paraId="133917FC" w14:textId="77777777">
        <w:trPr>
          <w:trHeight w:val="594"/>
          <w:jc w:val="center"/>
        </w:trPr>
        <w:tc>
          <w:tcPr>
            <w:tcW w:w="552" w:type="pct"/>
            <w:vAlign w:val="center"/>
          </w:tcPr>
          <w:p w14:paraId="133917F8" w14:textId="77777777" w:rsidR="00570CCC" w:rsidRDefault="00012045">
            <w:pPr>
              <w:tabs>
                <w:tab w:val="left" w:pos="1988"/>
              </w:tabs>
              <w:spacing w:line="340" w:lineRule="exact"/>
              <w:jc w:val="center"/>
              <w:rPr>
                <w:rFonts w:ascii="微软雅黑" w:eastAsia="微软雅黑" w:hAnsi="微软雅黑" w:cs="微软雅黑" w:hint="eastAsia"/>
                <w:b/>
                <w:bCs/>
                <w:sz w:val="21"/>
                <w:szCs w:val="21"/>
              </w:rPr>
            </w:pPr>
            <w:r>
              <w:rPr>
                <w:rFonts w:ascii="微软雅黑" w:eastAsia="微软雅黑" w:hAnsi="微软雅黑" w:cs="微软雅黑" w:hint="eastAsia"/>
                <w:b/>
                <w:bCs/>
                <w:sz w:val="21"/>
                <w:szCs w:val="21"/>
              </w:rPr>
              <w:t>类别</w:t>
            </w:r>
          </w:p>
        </w:tc>
        <w:tc>
          <w:tcPr>
            <w:tcW w:w="630" w:type="pct"/>
            <w:vAlign w:val="center"/>
          </w:tcPr>
          <w:p w14:paraId="133917F9" w14:textId="77777777" w:rsidR="00570CCC" w:rsidRDefault="00012045">
            <w:pPr>
              <w:tabs>
                <w:tab w:val="left" w:pos="1988"/>
              </w:tabs>
              <w:spacing w:line="340" w:lineRule="exact"/>
              <w:jc w:val="center"/>
              <w:rPr>
                <w:rFonts w:ascii="微软雅黑" w:eastAsia="微软雅黑" w:hAnsi="微软雅黑" w:cs="微软雅黑" w:hint="eastAsia"/>
                <w:b/>
                <w:bCs/>
                <w:sz w:val="21"/>
                <w:szCs w:val="21"/>
              </w:rPr>
            </w:pPr>
            <w:r>
              <w:rPr>
                <w:rFonts w:ascii="微软雅黑" w:eastAsia="微软雅黑" w:hAnsi="微软雅黑" w:cs="微软雅黑" w:hint="eastAsia"/>
                <w:b/>
                <w:bCs/>
                <w:sz w:val="21"/>
                <w:szCs w:val="21"/>
              </w:rPr>
              <w:t>评审因素</w:t>
            </w:r>
          </w:p>
        </w:tc>
        <w:tc>
          <w:tcPr>
            <w:tcW w:w="467" w:type="pct"/>
            <w:vAlign w:val="center"/>
          </w:tcPr>
          <w:p w14:paraId="133917FA" w14:textId="77777777" w:rsidR="00570CCC" w:rsidRDefault="00012045">
            <w:pPr>
              <w:tabs>
                <w:tab w:val="left" w:pos="1988"/>
              </w:tabs>
              <w:spacing w:line="340" w:lineRule="exact"/>
              <w:jc w:val="center"/>
              <w:rPr>
                <w:rFonts w:ascii="微软雅黑" w:eastAsia="微软雅黑" w:hAnsi="微软雅黑" w:cs="微软雅黑" w:hint="eastAsia"/>
                <w:b/>
                <w:bCs/>
                <w:sz w:val="21"/>
                <w:szCs w:val="21"/>
              </w:rPr>
            </w:pPr>
            <w:r>
              <w:rPr>
                <w:rFonts w:ascii="微软雅黑" w:eastAsia="微软雅黑" w:hAnsi="微软雅黑" w:cs="微软雅黑" w:hint="eastAsia"/>
                <w:b/>
                <w:bCs/>
                <w:sz w:val="21"/>
                <w:szCs w:val="21"/>
              </w:rPr>
              <w:t>分值</w:t>
            </w:r>
          </w:p>
        </w:tc>
        <w:tc>
          <w:tcPr>
            <w:tcW w:w="3350" w:type="pct"/>
            <w:vAlign w:val="center"/>
          </w:tcPr>
          <w:p w14:paraId="133917FB" w14:textId="77777777" w:rsidR="00570CCC" w:rsidRDefault="00012045">
            <w:pPr>
              <w:tabs>
                <w:tab w:val="left" w:pos="1988"/>
              </w:tabs>
              <w:spacing w:line="340" w:lineRule="exact"/>
              <w:jc w:val="center"/>
              <w:rPr>
                <w:rFonts w:ascii="微软雅黑" w:eastAsia="微软雅黑" w:hAnsi="微软雅黑" w:cs="微软雅黑" w:hint="eastAsia"/>
                <w:b/>
                <w:bCs/>
                <w:sz w:val="21"/>
                <w:szCs w:val="21"/>
              </w:rPr>
            </w:pPr>
            <w:r>
              <w:rPr>
                <w:rFonts w:ascii="微软雅黑" w:eastAsia="微软雅黑" w:hAnsi="微软雅黑" w:cs="微软雅黑" w:hint="eastAsia"/>
                <w:b/>
                <w:bCs/>
                <w:sz w:val="21"/>
                <w:szCs w:val="21"/>
              </w:rPr>
              <w:t>评分标准</w:t>
            </w:r>
          </w:p>
        </w:tc>
      </w:tr>
      <w:tr w:rsidR="00570CCC" w14:paraId="1339181B" w14:textId="77777777">
        <w:trPr>
          <w:trHeight w:val="609"/>
          <w:jc w:val="center"/>
        </w:trPr>
        <w:tc>
          <w:tcPr>
            <w:tcW w:w="552" w:type="pct"/>
            <w:vMerge w:val="restart"/>
            <w:vAlign w:val="center"/>
          </w:tcPr>
          <w:p w14:paraId="133917FD" w14:textId="77777777" w:rsidR="00570CCC" w:rsidRDefault="00570CCC">
            <w:pPr>
              <w:spacing w:line="360" w:lineRule="exact"/>
              <w:jc w:val="center"/>
              <w:rPr>
                <w:rFonts w:ascii="微软雅黑" w:eastAsia="微软雅黑" w:hAnsi="微软雅黑" w:cs="微软雅黑" w:hint="eastAsia"/>
                <w:sz w:val="21"/>
                <w:szCs w:val="21"/>
              </w:rPr>
            </w:pPr>
          </w:p>
          <w:p w14:paraId="133917FE" w14:textId="77777777" w:rsidR="00570CCC" w:rsidRDefault="00570CCC">
            <w:pPr>
              <w:spacing w:line="360" w:lineRule="exact"/>
              <w:jc w:val="center"/>
              <w:rPr>
                <w:rFonts w:ascii="微软雅黑" w:eastAsia="微软雅黑" w:hAnsi="微软雅黑" w:cs="微软雅黑" w:hint="eastAsia"/>
                <w:sz w:val="21"/>
                <w:szCs w:val="21"/>
              </w:rPr>
            </w:pPr>
          </w:p>
          <w:p w14:paraId="133917FF" w14:textId="77777777" w:rsidR="00570CCC" w:rsidRDefault="00570CCC">
            <w:pPr>
              <w:spacing w:line="360" w:lineRule="exact"/>
              <w:jc w:val="center"/>
              <w:rPr>
                <w:rFonts w:ascii="微软雅黑" w:eastAsia="微软雅黑" w:hAnsi="微软雅黑" w:cs="微软雅黑" w:hint="eastAsia"/>
                <w:sz w:val="21"/>
                <w:szCs w:val="21"/>
              </w:rPr>
            </w:pPr>
          </w:p>
          <w:p w14:paraId="13391800" w14:textId="77777777" w:rsidR="00570CCC" w:rsidRDefault="00570CCC">
            <w:pPr>
              <w:spacing w:line="360" w:lineRule="exact"/>
              <w:jc w:val="center"/>
              <w:rPr>
                <w:rFonts w:ascii="微软雅黑" w:eastAsia="微软雅黑" w:hAnsi="微软雅黑" w:cs="微软雅黑" w:hint="eastAsia"/>
                <w:sz w:val="21"/>
                <w:szCs w:val="21"/>
              </w:rPr>
            </w:pPr>
          </w:p>
          <w:p w14:paraId="13391801" w14:textId="77777777" w:rsidR="00570CCC" w:rsidRDefault="00570CCC">
            <w:pPr>
              <w:spacing w:line="360" w:lineRule="exact"/>
              <w:jc w:val="center"/>
              <w:rPr>
                <w:rFonts w:ascii="微软雅黑" w:eastAsia="微软雅黑" w:hAnsi="微软雅黑" w:cs="微软雅黑" w:hint="eastAsia"/>
                <w:sz w:val="21"/>
                <w:szCs w:val="21"/>
              </w:rPr>
            </w:pPr>
          </w:p>
          <w:p w14:paraId="13391802" w14:textId="77777777" w:rsidR="00570CCC" w:rsidRDefault="00570CCC">
            <w:pPr>
              <w:spacing w:line="360" w:lineRule="exact"/>
              <w:jc w:val="center"/>
              <w:rPr>
                <w:rFonts w:ascii="微软雅黑" w:eastAsia="微软雅黑" w:hAnsi="微软雅黑" w:cs="微软雅黑" w:hint="eastAsia"/>
                <w:sz w:val="21"/>
                <w:szCs w:val="21"/>
              </w:rPr>
            </w:pPr>
          </w:p>
          <w:p w14:paraId="13391803" w14:textId="77777777" w:rsidR="00570CCC" w:rsidRDefault="00570CCC">
            <w:pPr>
              <w:spacing w:line="360" w:lineRule="exact"/>
              <w:jc w:val="center"/>
              <w:rPr>
                <w:rFonts w:ascii="微软雅黑" w:eastAsia="微软雅黑" w:hAnsi="微软雅黑" w:cs="微软雅黑" w:hint="eastAsia"/>
                <w:sz w:val="21"/>
                <w:szCs w:val="21"/>
              </w:rPr>
            </w:pPr>
          </w:p>
          <w:p w14:paraId="13391804" w14:textId="77777777" w:rsidR="00570CCC" w:rsidRDefault="00570CCC">
            <w:pPr>
              <w:spacing w:line="360" w:lineRule="exact"/>
              <w:jc w:val="center"/>
              <w:rPr>
                <w:rFonts w:ascii="微软雅黑" w:eastAsia="微软雅黑" w:hAnsi="微软雅黑" w:cs="微软雅黑" w:hint="eastAsia"/>
                <w:sz w:val="21"/>
                <w:szCs w:val="21"/>
              </w:rPr>
            </w:pPr>
          </w:p>
          <w:p w14:paraId="13391805" w14:textId="77777777" w:rsidR="00570CCC" w:rsidRDefault="00570CCC">
            <w:pPr>
              <w:spacing w:line="360" w:lineRule="exact"/>
              <w:jc w:val="center"/>
              <w:rPr>
                <w:rFonts w:ascii="微软雅黑" w:eastAsia="微软雅黑" w:hAnsi="微软雅黑" w:cs="微软雅黑" w:hint="eastAsia"/>
                <w:sz w:val="21"/>
                <w:szCs w:val="21"/>
              </w:rPr>
            </w:pPr>
          </w:p>
          <w:p w14:paraId="13391806" w14:textId="77777777" w:rsidR="00570CCC" w:rsidRDefault="00570CCC">
            <w:pPr>
              <w:spacing w:line="360" w:lineRule="exact"/>
              <w:jc w:val="center"/>
              <w:rPr>
                <w:rFonts w:ascii="微软雅黑" w:eastAsia="微软雅黑" w:hAnsi="微软雅黑" w:cs="微软雅黑" w:hint="eastAsia"/>
                <w:sz w:val="21"/>
                <w:szCs w:val="21"/>
              </w:rPr>
            </w:pPr>
          </w:p>
          <w:p w14:paraId="13391807" w14:textId="77777777" w:rsidR="00570CCC" w:rsidRDefault="00570CCC">
            <w:pPr>
              <w:spacing w:line="360" w:lineRule="exact"/>
              <w:jc w:val="center"/>
              <w:rPr>
                <w:rFonts w:ascii="微软雅黑" w:eastAsia="微软雅黑" w:hAnsi="微软雅黑" w:cs="微软雅黑" w:hint="eastAsia"/>
                <w:sz w:val="21"/>
                <w:szCs w:val="21"/>
              </w:rPr>
            </w:pPr>
          </w:p>
          <w:p w14:paraId="13391808" w14:textId="77777777" w:rsidR="00570CCC" w:rsidRDefault="00570CCC">
            <w:pPr>
              <w:spacing w:line="360" w:lineRule="exact"/>
              <w:jc w:val="center"/>
              <w:rPr>
                <w:rFonts w:ascii="微软雅黑" w:eastAsia="微软雅黑" w:hAnsi="微软雅黑" w:cs="微软雅黑" w:hint="eastAsia"/>
                <w:sz w:val="21"/>
                <w:szCs w:val="21"/>
              </w:rPr>
            </w:pPr>
          </w:p>
          <w:p w14:paraId="13391809" w14:textId="77777777" w:rsidR="00570CCC" w:rsidRDefault="00570CCC">
            <w:pPr>
              <w:spacing w:line="360" w:lineRule="exact"/>
              <w:jc w:val="center"/>
              <w:rPr>
                <w:rFonts w:ascii="微软雅黑" w:eastAsia="微软雅黑" w:hAnsi="微软雅黑" w:cs="微软雅黑" w:hint="eastAsia"/>
                <w:sz w:val="21"/>
                <w:szCs w:val="21"/>
              </w:rPr>
            </w:pPr>
          </w:p>
          <w:p w14:paraId="1339180A" w14:textId="77777777" w:rsidR="00570CCC" w:rsidRDefault="00570CCC">
            <w:pPr>
              <w:spacing w:line="360" w:lineRule="exact"/>
              <w:jc w:val="center"/>
              <w:rPr>
                <w:rFonts w:ascii="微软雅黑" w:eastAsia="微软雅黑" w:hAnsi="微软雅黑" w:cs="微软雅黑" w:hint="eastAsia"/>
                <w:sz w:val="21"/>
                <w:szCs w:val="21"/>
              </w:rPr>
            </w:pPr>
          </w:p>
          <w:p w14:paraId="1339180B" w14:textId="77777777" w:rsidR="00570CCC" w:rsidRDefault="00570CCC">
            <w:pPr>
              <w:spacing w:line="360" w:lineRule="exact"/>
              <w:jc w:val="center"/>
              <w:rPr>
                <w:rFonts w:ascii="微软雅黑" w:eastAsia="微软雅黑" w:hAnsi="微软雅黑" w:cs="微软雅黑" w:hint="eastAsia"/>
                <w:sz w:val="21"/>
                <w:szCs w:val="21"/>
              </w:rPr>
            </w:pPr>
          </w:p>
          <w:p w14:paraId="1339180C" w14:textId="77777777" w:rsidR="00570CCC" w:rsidRDefault="00570CCC">
            <w:pPr>
              <w:spacing w:line="360" w:lineRule="exact"/>
              <w:jc w:val="center"/>
              <w:rPr>
                <w:rFonts w:ascii="微软雅黑" w:eastAsia="微软雅黑" w:hAnsi="微软雅黑" w:cs="微软雅黑" w:hint="eastAsia"/>
                <w:sz w:val="21"/>
                <w:szCs w:val="21"/>
              </w:rPr>
            </w:pPr>
          </w:p>
          <w:p w14:paraId="1339180D" w14:textId="77777777" w:rsidR="00570CCC" w:rsidRDefault="00570CCC">
            <w:pPr>
              <w:spacing w:line="360" w:lineRule="exact"/>
              <w:jc w:val="center"/>
              <w:rPr>
                <w:rFonts w:ascii="微软雅黑" w:eastAsia="微软雅黑" w:hAnsi="微软雅黑" w:cs="微软雅黑" w:hint="eastAsia"/>
                <w:sz w:val="21"/>
                <w:szCs w:val="21"/>
              </w:rPr>
            </w:pPr>
          </w:p>
          <w:p w14:paraId="1339180E" w14:textId="77777777" w:rsidR="00570CCC" w:rsidRDefault="00570CCC">
            <w:pPr>
              <w:spacing w:line="360" w:lineRule="exact"/>
              <w:jc w:val="center"/>
              <w:rPr>
                <w:rFonts w:ascii="微软雅黑" w:eastAsia="微软雅黑" w:hAnsi="微软雅黑" w:cs="微软雅黑" w:hint="eastAsia"/>
                <w:sz w:val="21"/>
                <w:szCs w:val="21"/>
              </w:rPr>
            </w:pPr>
          </w:p>
          <w:p w14:paraId="1339180F" w14:textId="77777777" w:rsidR="00570CCC" w:rsidRDefault="00570CCC">
            <w:pPr>
              <w:spacing w:line="360" w:lineRule="exact"/>
              <w:jc w:val="center"/>
              <w:rPr>
                <w:rFonts w:ascii="微软雅黑" w:eastAsia="微软雅黑" w:hAnsi="微软雅黑" w:cs="微软雅黑" w:hint="eastAsia"/>
                <w:sz w:val="21"/>
                <w:szCs w:val="21"/>
              </w:rPr>
            </w:pPr>
          </w:p>
          <w:p w14:paraId="13391810" w14:textId="77777777" w:rsidR="00570CCC" w:rsidRDefault="00570CCC">
            <w:pPr>
              <w:spacing w:line="360" w:lineRule="exact"/>
              <w:jc w:val="center"/>
              <w:rPr>
                <w:rFonts w:ascii="微软雅黑" w:eastAsia="微软雅黑" w:hAnsi="微软雅黑" w:cs="微软雅黑" w:hint="eastAsia"/>
                <w:sz w:val="21"/>
                <w:szCs w:val="21"/>
              </w:rPr>
            </w:pPr>
          </w:p>
          <w:p w14:paraId="13391811" w14:textId="77777777" w:rsidR="00570CCC" w:rsidRDefault="00570CCC">
            <w:pPr>
              <w:spacing w:line="360" w:lineRule="exact"/>
              <w:jc w:val="center"/>
              <w:rPr>
                <w:rFonts w:ascii="微软雅黑" w:eastAsia="微软雅黑" w:hAnsi="微软雅黑" w:cs="微软雅黑" w:hint="eastAsia"/>
                <w:sz w:val="21"/>
                <w:szCs w:val="21"/>
              </w:rPr>
            </w:pPr>
          </w:p>
          <w:p w14:paraId="13391812" w14:textId="77777777" w:rsidR="00570CCC" w:rsidRDefault="00570CCC">
            <w:pPr>
              <w:spacing w:line="360" w:lineRule="exact"/>
              <w:jc w:val="center"/>
              <w:rPr>
                <w:rFonts w:ascii="微软雅黑" w:eastAsia="微软雅黑" w:hAnsi="微软雅黑" w:cs="微软雅黑" w:hint="eastAsia"/>
                <w:sz w:val="21"/>
                <w:szCs w:val="21"/>
              </w:rPr>
            </w:pPr>
          </w:p>
          <w:p w14:paraId="13391813" w14:textId="77777777" w:rsidR="00570CCC" w:rsidRDefault="00570CCC">
            <w:pPr>
              <w:spacing w:line="360" w:lineRule="exact"/>
              <w:jc w:val="center"/>
              <w:rPr>
                <w:rFonts w:ascii="微软雅黑" w:eastAsia="微软雅黑" w:hAnsi="微软雅黑" w:cs="微软雅黑" w:hint="eastAsia"/>
                <w:sz w:val="21"/>
                <w:szCs w:val="21"/>
              </w:rPr>
            </w:pPr>
          </w:p>
          <w:p w14:paraId="13391814" w14:textId="77777777" w:rsidR="00570CCC" w:rsidRDefault="00570CCC">
            <w:pPr>
              <w:spacing w:line="360" w:lineRule="exact"/>
              <w:jc w:val="center"/>
              <w:rPr>
                <w:rFonts w:ascii="微软雅黑" w:eastAsia="微软雅黑" w:hAnsi="微软雅黑" w:cs="微软雅黑" w:hint="eastAsia"/>
                <w:sz w:val="21"/>
                <w:szCs w:val="21"/>
              </w:rPr>
            </w:pPr>
          </w:p>
          <w:p w14:paraId="13391815"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技术履约能力（</w:t>
            </w:r>
            <w:r>
              <w:rPr>
                <w:rFonts w:ascii="微软雅黑" w:eastAsia="微软雅黑" w:hAnsi="微软雅黑" w:cs="微软雅黑" w:hint="eastAsia"/>
                <w:sz w:val="21"/>
                <w:szCs w:val="21"/>
              </w:rPr>
              <w:t>90</w:t>
            </w:r>
            <w:r>
              <w:rPr>
                <w:rFonts w:ascii="微软雅黑" w:eastAsia="微软雅黑" w:hAnsi="微软雅黑" w:cs="微软雅黑" w:hint="eastAsia"/>
                <w:sz w:val="21"/>
                <w:szCs w:val="21"/>
              </w:rPr>
              <w:t>）</w:t>
            </w:r>
          </w:p>
          <w:p w14:paraId="13391816"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 xml:space="preserve"> </w:t>
            </w:r>
          </w:p>
        </w:tc>
        <w:tc>
          <w:tcPr>
            <w:tcW w:w="630" w:type="pct"/>
            <w:tcBorders>
              <w:top w:val="single" w:sz="4" w:space="0" w:color="auto"/>
            </w:tcBorders>
            <w:vAlign w:val="center"/>
          </w:tcPr>
          <w:p w14:paraId="13391817" w14:textId="77777777" w:rsidR="00570CCC" w:rsidRDefault="00012045">
            <w:pPr>
              <w:spacing w:line="40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类似业绩</w:t>
            </w:r>
          </w:p>
        </w:tc>
        <w:tc>
          <w:tcPr>
            <w:tcW w:w="467" w:type="pct"/>
            <w:tcBorders>
              <w:top w:val="single" w:sz="4" w:space="0" w:color="auto"/>
            </w:tcBorders>
            <w:vAlign w:val="center"/>
          </w:tcPr>
          <w:p w14:paraId="13391818" w14:textId="77777777" w:rsidR="00570CCC" w:rsidRDefault="00012045">
            <w:pPr>
              <w:tabs>
                <w:tab w:val="left" w:pos="1988"/>
              </w:tabs>
              <w:spacing w:line="40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8</w:t>
            </w:r>
            <w:r>
              <w:rPr>
                <w:rFonts w:ascii="微软雅黑" w:eastAsia="微软雅黑" w:hAnsi="微软雅黑" w:cs="微软雅黑" w:hint="eastAsia"/>
                <w:sz w:val="21"/>
                <w:szCs w:val="21"/>
              </w:rPr>
              <w:t>分</w:t>
            </w:r>
          </w:p>
        </w:tc>
        <w:tc>
          <w:tcPr>
            <w:tcW w:w="3350" w:type="pct"/>
            <w:tcBorders>
              <w:top w:val="single" w:sz="4" w:space="0" w:color="auto"/>
            </w:tcBorders>
            <w:vAlign w:val="center"/>
          </w:tcPr>
          <w:p w14:paraId="13391819"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自</w:t>
            </w:r>
            <w:r>
              <w:rPr>
                <w:rFonts w:ascii="微软雅黑" w:eastAsia="微软雅黑" w:hAnsi="微软雅黑" w:cs="微软雅黑" w:hint="eastAsia"/>
                <w:sz w:val="21"/>
                <w:szCs w:val="21"/>
              </w:rPr>
              <w:t>2023</w:t>
            </w:r>
            <w:r>
              <w:rPr>
                <w:rFonts w:ascii="微软雅黑" w:eastAsia="微软雅黑" w:hAnsi="微软雅黑" w:cs="微软雅黑" w:hint="eastAsia"/>
                <w:sz w:val="21"/>
                <w:szCs w:val="21"/>
              </w:rPr>
              <w:t>年</w:t>
            </w:r>
            <w:r>
              <w:rPr>
                <w:rFonts w:ascii="微软雅黑" w:eastAsia="微软雅黑" w:hAnsi="微软雅黑" w:cs="微软雅黑" w:hint="eastAsia"/>
                <w:sz w:val="21"/>
                <w:szCs w:val="21"/>
              </w:rPr>
              <w:t>1</w:t>
            </w:r>
            <w:r>
              <w:rPr>
                <w:rFonts w:ascii="微软雅黑" w:eastAsia="微软雅黑" w:hAnsi="微软雅黑" w:cs="微软雅黑" w:hint="eastAsia"/>
                <w:sz w:val="21"/>
                <w:szCs w:val="21"/>
              </w:rPr>
              <w:t>月至提交投标文件截止时间，独立承担面向医院的智能招募或随访或</w:t>
            </w:r>
            <w:r>
              <w:rPr>
                <w:rFonts w:ascii="微软雅黑" w:eastAsia="微软雅黑" w:hAnsi="微软雅黑" w:cs="微软雅黑" w:hint="eastAsia"/>
                <w:sz w:val="21"/>
                <w:szCs w:val="21"/>
              </w:rPr>
              <w:t>GCP</w:t>
            </w:r>
            <w:r>
              <w:rPr>
                <w:rFonts w:ascii="微软雅黑" w:eastAsia="微软雅黑" w:hAnsi="微软雅黑" w:cs="微软雅黑" w:hint="eastAsia"/>
                <w:sz w:val="21"/>
                <w:szCs w:val="21"/>
              </w:rPr>
              <w:t>相关管理等系统搭建服务的业绩证明，每提供一个得</w:t>
            </w:r>
            <w:r>
              <w:rPr>
                <w:rFonts w:ascii="微软雅黑" w:eastAsia="微软雅黑" w:hAnsi="微软雅黑" w:cs="微软雅黑" w:hint="eastAsia"/>
                <w:sz w:val="21"/>
                <w:szCs w:val="21"/>
              </w:rPr>
              <w:t>2</w:t>
            </w:r>
            <w:r>
              <w:rPr>
                <w:rFonts w:ascii="微软雅黑" w:eastAsia="微软雅黑" w:hAnsi="微软雅黑" w:cs="微软雅黑" w:hint="eastAsia"/>
                <w:sz w:val="21"/>
                <w:szCs w:val="21"/>
              </w:rPr>
              <w:t>分，最高得</w:t>
            </w:r>
            <w:r>
              <w:rPr>
                <w:rFonts w:ascii="微软雅黑" w:eastAsia="微软雅黑" w:hAnsi="微软雅黑" w:cs="微软雅黑" w:hint="eastAsia"/>
                <w:sz w:val="21"/>
                <w:szCs w:val="21"/>
              </w:rPr>
              <w:t>8</w:t>
            </w:r>
            <w:r>
              <w:rPr>
                <w:rFonts w:ascii="微软雅黑" w:eastAsia="微软雅黑" w:hAnsi="微软雅黑" w:cs="微软雅黑" w:hint="eastAsia"/>
                <w:sz w:val="21"/>
                <w:szCs w:val="21"/>
              </w:rPr>
              <w:t>分。</w:t>
            </w:r>
          </w:p>
          <w:p w14:paraId="1339181A" w14:textId="77777777" w:rsidR="00570CCC" w:rsidRDefault="00012045">
            <w:pPr>
              <w:widowControl/>
              <w:tabs>
                <w:tab w:val="left" w:pos="1988"/>
              </w:tabs>
              <w:spacing w:line="360" w:lineRule="exact"/>
              <w:rPr>
                <w:rFonts w:ascii="微软雅黑" w:eastAsia="微软雅黑" w:hAnsi="微软雅黑" w:cs="微软雅黑" w:hint="eastAsia"/>
              </w:rPr>
            </w:pPr>
            <w:r>
              <w:rPr>
                <w:rFonts w:ascii="微软雅黑" w:eastAsia="微软雅黑" w:hAnsi="微软雅黑" w:cs="微软雅黑" w:hint="eastAsia"/>
                <w:sz w:val="21"/>
                <w:szCs w:val="21"/>
              </w:rPr>
              <w:t>注：业绩证明材料须提供项目合同复印件，需包含服务时间、服务内容及其他能够证明符合上述评分要求的相关内容，缺少任何一项不得分。</w:t>
            </w:r>
          </w:p>
        </w:tc>
      </w:tr>
      <w:tr w:rsidR="00570CCC" w14:paraId="13391834" w14:textId="77777777">
        <w:trPr>
          <w:trHeight w:val="389"/>
          <w:jc w:val="center"/>
        </w:trPr>
        <w:tc>
          <w:tcPr>
            <w:tcW w:w="552" w:type="pct"/>
            <w:vMerge/>
            <w:vAlign w:val="center"/>
          </w:tcPr>
          <w:p w14:paraId="1339181C" w14:textId="77777777" w:rsidR="00570CCC" w:rsidRDefault="00570CCC">
            <w:pPr>
              <w:spacing w:line="360" w:lineRule="exact"/>
              <w:jc w:val="center"/>
              <w:rPr>
                <w:rFonts w:ascii="微软雅黑" w:eastAsia="微软雅黑" w:hAnsi="微软雅黑" w:cs="微软雅黑" w:hint="eastAsia"/>
                <w:sz w:val="21"/>
                <w:szCs w:val="21"/>
              </w:rPr>
            </w:pPr>
          </w:p>
        </w:tc>
        <w:tc>
          <w:tcPr>
            <w:tcW w:w="630" w:type="pct"/>
            <w:tcBorders>
              <w:top w:val="single" w:sz="4" w:space="0" w:color="auto"/>
            </w:tcBorders>
            <w:vAlign w:val="center"/>
          </w:tcPr>
          <w:p w14:paraId="1339181D" w14:textId="77777777" w:rsidR="00570CCC" w:rsidRDefault="00570CCC">
            <w:pPr>
              <w:spacing w:line="360" w:lineRule="exact"/>
              <w:jc w:val="center"/>
              <w:rPr>
                <w:rFonts w:ascii="微软雅黑" w:eastAsia="微软雅黑" w:hAnsi="微软雅黑" w:cs="微软雅黑" w:hint="eastAsia"/>
                <w:sz w:val="21"/>
                <w:szCs w:val="21"/>
              </w:rPr>
            </w:pPr>
          </w:p>
          <w:p w14:paraId="1339181E" w14:textId="77777777" w:rsidR="00570CCC" w:rsidRDefault="00570CCC">
            <w:pPr>
              <w:spacing w:line="360" w:lineRule="exact"/>
              <w:jc w:val="center"/>
              <w:rPr>
                <w:rFonts w:ascii="微软雅黑" w:eastAsia="微软雅黑" w:hAnsi="微软雅黑" w:cs="微软雅黑" w:hint="eastAsia"/>
                <w:sz w:val="21"/>
                <w:szCs w:val="21"/>
              </w:rPr>
            </w:pPr>
          </w:p>
          <w:p w14:paraId="1339181F" w14:textId="77777777" w:rsidR="00570CCC" w:rsidRDefault="00570CCC">
            <w:pPr>
              <w:spacing w:line="360" w:lineRule="exact"/>
              <w:jc w:val="center"/>
              <w:rPr>
                <w:rFonts w:ascii="微软雅黑" w:eastAsia="微软雅黑" w:hAnsi="微软雅黑" w:cs="微软雅黑" w:hint="eastAsia"/>
                <w:sz w:val="21"/>
                <w:szCs w:val="21"/>
              </w:rPr>
            </w:pPr>
          </w:p>
          <w:p w14:paraId="13391820" w14:textId="77777777" w:rsidR="00570CCC" w:rsidRDefault="00570CCC">
            <w:pPr>
              <w:spacing w:line="360" w:lineRule="exact"/>
              <w:jc w:val="center"/>
              <w:rPr>
                <w:rFonts w:ascii="微软雅黑" w:eastAsia="微软雅黑" w:hAnsi="微软雅黑" w:cs="微软雅黑" w:hint="eastAsia"/>
                <w:sz w:val="21"/>
                <w:szCs w:val="21"/>
              </w:rPr>
            </w:pPr>
          </w:p>
          <w:p w14:paraId="13391821" w14:textId="77777777" w:rsidR="00570CCC" w:rsidRDefault="00570CCC">
            <w:pPr>
              <w:spacing w:line="360" w:lineRule="exact"/>
              <w:jc w:val="center"/>
              <w:rPr>
                <w:rFonts w:ascii="微软雅黑" w:eastAsia="微软雅黑" w:hAnsi="微软雅黑" w:cs="微软雅黑" w:hint="eastAsia"/>
                <w:sz w:val="21"/>
                <w:szCs w:val="21"/>
              </w:rPr>
            </w:pPr>
          </w:p>
          <w:p w14:paraId="13391822" w14:textId="77777777" w:rsidR="00570CCC" w:rsidRDefault="00570CCC">
            <w:pPr>
              <w:spacing w:line="360" w:lineRule="exact"/>
              <w:jc w:val="center"/>
              <w:rPr>
                <w:rFonts w:ascii="微软雅黑" w:eastAsia="微软雅黑" w:hAnsi="微软雅黑" w:cs="微软雅黑" w:hint="eastAsia"/>
                <w:sz w:val="21"/>
                <w:szCs w:val="21"/>
              </w:rPr>
            </w:pPr>
          </w:p>
          <w:p w14:paraId="13391823" w14:textId="77777777" w:rsidR="00570CCC" w:rsidRDefault="00570CCC">
            <w:pPr>
              <w:spacing w:line="360" w:lineRule="exact"/>
              <w:jc w:val="center"/>
              <w:rPr>
                <w:rFonts w:ascii="微软雅黑" w:eastAsia="微软雅黑" w:hAnsi="微软雅黑" w:cs="微软雅黑" w:hint="eastAsia"/>
                <w:sz w:val="21"/>
                <w:szCs w:val="21"/>
              </w:rPr>
            </w:pPr>
          </w:p>
          <w:p w14:paraId="13391824"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驻场技术团队及人员实力</w:t>
            </w:r>
          </w:p>
        </w:tc>
        <w:tc>
          <w:tcPr>
            <w:tcW w:w="467" w:type="pct"/>
            <w:tcBorders>
              <w:top w:val="single" w:sz="4" w:space="0" w:color="auto"/>
            </w:tcBorders>
            <w:vAlign w:val="center"/>
          </w:tcPr>
          <w:p w14:paraId="13391825"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6"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7"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8"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9"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A"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B"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C" w14:textId="77777777" w:rsidR="00570CCC" w:rsidRDefault="00570CCC">
            <w:pPr>
              <w:tabs>
                <w:tab w:val="left" w:pos="1988"/>
              </w:tabs>
              <w:spacing w:line="360" w:lineRule="exact"/>
              <w:jc w:val="center"/>
              <w:rPr>
                <w:rFonts w:ascii="微软雅黑" w:eastAsia="微软雅黑" w:hAnsi="微软雅黑" w:cs="微软雅黑" w:hint="eastAsia"/>
                <w:sz w:val="21"/>
                <w:szCs w:val="21"/>
              </w:rPr>
            </w:pPr>
          </w:p>
          <w:p w14:paraId="1339182D" w14:textId="77777777" w:rsidR="00570CCC" w:rsidRDefault="00012045">
            <w:pPr>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w:t>
            </w:r>
          </w:p>
        </w:tc>
        <w:tc>
          <w:tcPr>
            <w:tcW w:w="3350" w:type="pct"/>
            <w:tcBorders>
              <w:top w:val="single" w:sz="4" w:space="0" w:color="auto"/>
            </w:tcBorders>
            <w:vAlign w:val="center"/>
          </w:tcPr>
          <w:p w14:paraId="1339182E" w14:textId="77777777" w:rsidR="00570CCC" w:rsidRDefault="00012045">
            <w:pPr>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一、本项目的团队配备驻场项目经理</w:t>
            </w:r>
            <w:r>
              <w:rPr>
                <w:rFonts w:ascii="微软雅黑" w:eastAsia="微软雅黑" w:hAnsi="微软雅黑" w:cs="微软雅黑" w:hint="eastAsia"/>
                <w:sz w:val="21"/>
                <w:szCs w:val="21"/>
              </w:rPr>
              <w:t>1</w:t>
            </w:r>
            <w:r>
              <w:rPr>
                <w:rFonts w:ascii="微软雅黑" w:eastAsia="微软雅黑" w:hAnsi="微软雅黑" w:cs="微软雅黑" w:hint="eastAsia"/>
                <w:sz w:val="21"/>
                <w:szCs w:val="21"/>
              </w:rPr>
              <w:t>名，项目经理具有：</w:t>
            </w:r>
          </w:p>
          <w:p w14:paraId="1339182F" w14:textId="77777777" w:rsidR="00570CCC" w:rsidRDefault="00012045">
            <w:pPr>
              <w:spacing w:line="360" w:lineRule="exact"/>
              <w:rPr>
                <w:rFonts w:ascii="微软雅黑" w:eastAsia="微软雅黑" w:hAnsi="微软雅黑" w:cs="微软雅黑" w:hint="eastAsia"/>
                <w:color w:val="000000" w:themeColor="text1"/>
                <w:sz w:val="21"/>
                <w:szCs w:val="21"/>
              </w:rPr>
            </w:pPr>
            <w:r>
              <w:rPr>
                <w:rFonts w:ascii="微软雅黑" w:eastAsia="微软雅黑" w:hAnsi="微软雅黑" w:cs="微软雅黑" w:hint="eastAsia"/>
                <w:color w:val="000000" w:themeColor="text1"/>
                <w:sz w:val="21"/>
                <w:szCs w:val="21"/>
              </w:rPr>
              <w:t>学历硕士及以上，具有</w:t>
            </w:r>
            <w:r>
              <w:rPr>
                <w:rFonts w:ascii="微软雅黑" w:eastAsia="微软雅黑" w:hAnsi="微软雅黑" w:cs="微软雅黑" w:hint="eastAsia"/>
                <w:color w:val="000000" w:themeColor="text1"/>
                <w:sz w:val="21"/>
                <w:szCs w:val="21"/>
              </w:rPr>
              <w:t>5</w:t>
            </w:r>
            <w:r>
              <w:rPr>
                <w:rFonts w:ascii="微软雅黑" w:eastAsia="微软雅黑" w:hAnsi="微软雅黑" w:cs="微软雅黑" w:hint="eastAsia"/>
                <w:color w:val="000000" w:themeColor="text1"/>
                <w:sz w:val="21"/>
                <w:szCs w:val="21"/>
              </w:rPr>
              <w:t>年及以上信息化项目建设经验，且拥有</w:t>
            </w:r>
            <w:r>
              <w:rPr>
                <w:rFonts w:ascii="微软雅黑" w:eastAsia="微软雅黑" w:hAnsi="微软雅黑" w:cs="微软雅黑" w:hint="eastAsia"/>
                <w:color w:val="000000" w:themeColor="text1"/>
                <w:sz w:val="21"/>
                <w:szCs w:val="21"/>
              </w:rPr>
              <w:t>HIPPA</w:t>
            </w:r>
            <w:r>
              <w:rPr>
                <w:rFonts w:ascii="微软雅黑" w:eastAsia="微软雅黑" w:hAnsi="微软雅黑" w:cs="微软雅黑" w:hint="eastAsia"/>
                <w:color w:val="000000" w:themeColor="text1"/>
                <w:sz w:val="21"/>
                <w:szCs w:val="21"/>
              </w:rPr>
              <w:t>证书，同时满足上述要求的得</w:t>
            </w:r>
            <w:r>
              <w:rPr>
                <w:rFonts w:ascii="微软雅黑" w:eastAsia="微软雅黑" w:hAnsi="微软雅黑" w:cs="微软雅黑" w:hint="eastAsia"/>
                <w:color w:val="000000" w:themeColor="text1"/>
                <w:sz w:val="21"/>
                <w:szCs w:val="21"/>
              </w:rPr>
              <w:t>5</w:t>
            </w:r>
            <w:r>
              <w:rPr>
                <w:rFonts w:ascii="微软雅黑" w:eastAsia="微软雅黑" w:hAnsi="微软雅黑" w:cs="微软雅黑" w:hint="eastAsia"/>
                <w:color w:val="000000" w:themeColor="text1"/>
                <w:sz w:val="21"/>
                <w:szCs w:val="21"/>
              </w:rPr>
              <w:t>分，否则不得分。</w:t>
            </w:r>
          </w:p>
          <w:p w14:paraId="13391830" w14:textId="77777777" w:rsidR="00570CCC" w:rsidRDefault="00012045">
            <w:pPr>
              <w:spacing w:line="360" w:lineRule="exact"/>
              <w:rPr>
                <w:rFonts w:ascii="微软雅黑" w:eastAsia="微软雅黑" w:hAnsi="微软雅黑" w:cs="微软雅黑" w:hint="eastAsia"/>
                <w:bCs/>
                <w:kern w:val="20"/>
              </w:rPr>
            </w:pPr>
            <w:r>
              <w:rPr>
                <w:rFonts w:ascii="微软雅黑" w:eastAsia="微软雅黑" w:hAnsi="微软雅黑" w:cs="微软雅黑" w:hint="eastAsia"/>
                <w:bCs/>
                <w:kern w:val="20"/>
              </w:rPr>
              <w:t>注：</w:t>
            </w:r>
            <w:r>
              <w:rPr>
                <w:rFonts w:ascii="微软雅黑" w:eastAsia="微软雅黑" w:hAnsi="微软雅黑" w:cs="微软雅黑" w:hint="eastAsia"/>
                <w:bCs/>
                <w:color w:val="000000"/>
              </w:rPr>
              <w:t>须提供项目经理个人简历（包括姓名、职务、职称、学历、工作年限、项目经验），项目经理的学历证书复印件，以及可以证明项目经理工作年限的</w:t>
            </w:r>
            <w:r>
              <w:rPr>
                <w:rFonts w:ascii="微软雅黑" w:eastAsia="微软雅黑" w:hAnsi="微软雅黑" w:cs="微软雅黑" w:hint="eastAsia"/>
                <w:bCs/>
                <w:kern w:val="20"/>
              </w:rPr>
              <w:t>社保缴纳记录，并且最近一个月的社保缴纳单位须为投标人，并</w:t>
            </w:r>
            <w:r>
              <w:rPr>
                <w:rFonts w:ascii="微软雅黑" w:eastAsia="微软雅黑" w:hAnsi="微软雅黑" w:cs="微软雅黑" w:hint="eastAsia"/>
                <w:bCs/>
              </w:rPr>
              <w:t>加盖投标人公章</w:t>
            </w:r>
            <w:r>
              <w:rPr>
                <w:rFonts w:ascii="微软雅黑" w:eastAsia="微软雅黑" w:hAnsi="微软雅黑" w:cs="微软雅黑" w:hint="eastAsia"/>
                <w:bCs/>
                <w:kern w:val="20"/>
              </w:rPr>
              <w:t>，否则不得分。</w:t>
            </w:r>
          </w:p>
          <w:p w14:paraId="13391831"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二、本项目的团队配备临床医学专业背景成员</w:t>
            </w:r>
            <w:r>
              <w:rPr>
                <w:rFonts w:ascii="微软雅黑" w:eastAsia="微软雅黑" w:hAnsi="微软雅黑" w:cs="微软雅黑" w:hint="eastAsia"/>
                <w:sz w:val="21"/>
                <w:szCs w:val="21"/>
              </w:rPr>
              <w:t>1</w:t>
            </w:r>
            <w:r>
              <w:rPr>
                <w:rFonts w:ascii="微软雅黑" w:eastAsia="微软雅黑" w:hAnsi="微软雅黑" w:cs="微软雅黑" w:hint="eastAsia"/>
                <w:sz w:val="21"/>
                <w:szCs w:val="21"/>
              </w:rPr>
              <w:t>名，该成员必须具有：</w:t>
            </w:r>
          </w:p>
          <w:p w14:paraId="13391832"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医师执业证书（中西医不限）和医师资格证书（中西医不限），同时满足得</w:t>
            </w:r>
            <w:r>
              <w:rPr>
                <w:rFonts w:ascii="微软雅黑" w:eastAsia="微软雅黑" w:hAnsi="微软雅黑" w:cs="微软雅黑" w:hint="eastAsia"/>
                <w:sz w:val="21"/>
                <w:szCs w:val="21"/>
              </w:rPr>
              <w:t>5</w:t>
            </w:r>
            <w:r>
              <w:rPr>
                <w:rFonts w:ascii="微软雅黑" w:eastAsia="微软雅黑" w:hAnsi="微软雅黑" w:cs="微软雅黑" w:hint="eastAsia"/>
                <w:sz w:val="21"/>
                <w:szCs w:val="21"/>
              </w:rPr>
              <w:t>分。如不满足，则本项不得分。</w:t>
            </w:r>
          </w:p>
          <w:p w14:paraId="13391833" w14:textId="77777777" w:rsidR="00570CCC" w:rsidRDefault="00012045">
            <w:pPr>
              <w:spacing w:line="360" w:lineRule="exact"/>
              <w:rPr>
                <w:rFonts w:ascii="微软雅黑" w:eastAsia="微软雅黑" w:hAnsi="微软雅黑" w:cs="微软雅黑" w:hint="eastAsia"/>
                <w:b/>
                <w:kern w:val="20"/>
              </w:rPr>
            </w:pPr>
            <w:r>
              <w:rPr>
                <w:rFonts w:ascii="微软雅黑" w:eastAsia="微软雅黑" w:hAnsi="微软雅黑" w:cs="微软雅黑" w:hint="eastAsia"/>
                <w:sz w:val="21"/>
                <w:szCs w:val="21"/>
              </w:rPr>
              <w:t>注：投标人须提供人员简历（包括姓名、职务、职称），劳动合同复印件，相关证书扫描件及投标截止时间前半年内任意一个月投标人为其缴纳的社保记录证明，并加盖投标人公章，否则不得分。</w:t>
            </w:r>
          </w:p>
        </w:tc>
      </w:tr>
      <w:tr w:rsidR="00570CCC" w14:paraId="1339183D" w14:textId="77777777">
        <w:trPr>
          <w:trHeight w:val="557"/>
          <w:jc w:val="center"/>
        </w:trPr>
        <w:tc>
          <w:tcPr>
            <w:tcW w:w="552" w:type="pct"/>
            <w:vMerge/>
            <w:vAlign w:val="center"/>
          </w:tcPr>
          <w:p w14:paraId="13391835" w14:textId="77777777" w:rsidR="00570CCC" w:rsidRDefault="00570CCC">
            <w:pPr>
              <w:spacing w:line="360" w:lineRule="exact"/>
              <w:jc w:val="center"/>
              <w:rPr>
                <w:rFonts w:ascii="微软雅黑" w:eastAsia="微软雅黑" w:hAnsi="微软雅黑" w:cs="微软雅黑" w:hint="eastAsia"/>
                <w:sz w:val="21"/>
                <w:szCs w:val="21"/>
              </w:rPr>
            </w:pPr>
          </w:p>
        </w:tc>
        <w:tc>
          <w:tcPr>
            <w:tcW w:w="630" w:type="pct"/>
            <w:vAlign w:val="center"/>
          </w:tcPr>
          <w:p w14:paraId="13391836" w14:textId="77777777" w:rsidR="00570CCC" w:rsidRDefault="00012045">
            <w:pPr>
              <w:spacing w:line="40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需求理解</w:t>
            </w:r>
          </w:p>
        </w:tc>
        <w:tc>
          <w:tcPr>
            <w:tcW w:w="467" w:type="pct"/>
            <w:tcBorders>
              <w:bottom w:val="single" w:sz="4" w:space="0" w:color="auto"/>
            </w:tcBorders>
            <w:vAlign w:val="center"/>
          </w:tcPr>
          <w:p w14:paraId="13391837" w14:textId="77777777" w:rsidR="00570CCC" w:rsidRDefault="00012045">
            <w:pPr>
              <w:tabs>
                <w:tab w:val="left" w:pos="1988"/>
              </w:tabs>
              <w:spacing w:line="40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w:t>
            </w:r>
          </w:p>
        </w:tc>
        <w:tc>
          <w:tcPr>
            <w:tcW w:w="3350" w:type="pct"/>
            <w:tcBorders>
              <w:bottom w:val="single" w:sz="4" w:space="0" w:color="auto"/>
            </w:tcBorders>
            <w:vAlign w:val="center"/>
          </w:tcPr>
          <w:p w14:paraId="13391838"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项目相关需求分析：</w:t>
            </w:r>
          </w:p>
          <w:p w14:paraId="13391839"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1</w:t>
            </w:r>
            <w:r>
              <w:rPr>
                <w:rFonts w:ascii="微软雅黑" w:eastAsia="微软雅黑" w:hAnsi="微软雅黑" w:cs="微软雅黑" w:hint="eastAsia"/>
                <w:sz w:val="21"/>
                <w:szCs w:val="21"/>
              </w:rPr>
              <w:t>）对项目需求理解分析全面、准确，内容完整的得</w:t>
            </w: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w:t>
            </w:r>
          </w:p>
          <w:p w14:paraId="1339183A"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2</w:t>
            </w:r>
            <w:r>
              <w:rPr>
                <w:rFonts w:ascii="微软雅黑" w:eastAsia="微软雅黑" w:hAnsi="微软雅黑" w:cs="微软雅黑" w:hint="eastAsia"/>
                <w:sz w:val="21"/>
                <w:szCs w:val="21"/>
              </w:rPr>
              <w:t>）对项目需求理解分析全面、准确，内容一般的得</w:t>
            </w:r>
            <w:r>
              <w:rPr>
                <w:rFonts w:ascii="微软雅黑" w:eastAsia="微软雅黑" w:hAnsi="微软雅黑" w:cs="微软雅黑" w:hint="eastAsia"/>
                <w:sz w:val="21"/>
                <w:szCs w:val="21"/>
              </w:rPr>
              <w:t>6</w:t>
            </w:r>
            <w:r>
              <w:rPr>
                <w:rFonts w:ascii="微软雅黑" w:eastAsia="微软雅黑" w:hAnsi="微软雅黑" w:cs="微软雅黑" w:hint="eastAsia"/>
                <w:sz w:val="21"/>
                <w:szCs w:val="21"/>
              </w:rPr>
              <w:t>分；</w:t>
            </w:r>
          </w:p>
          <w:p w14:paraId="1339183B"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3</w:t>
            </w:r>
            <w:r>
              <w:rPr>
                <w:rFonts w:ascii="微软雅黑" w:eastAsia="微软雅黑" w:hAnsi="微软雅黑" w:cs="微软雅黑" w:hint="eastAsia"/>
                <w:sz w:val="21"/>
                <w:szCs w:val="21"/>
              </w:rPr>
              <w:t>）对项目需求理解分析全面、准确，内容较差的得</w:t>
            </w:r>
            <w:r>
              <w:rPr>
                <w:rFonts w:ascii="微软雅黑" w:eastAsia="微软雅黑" w:hAnsi="微软雅黑" w:cs="微软雅黑" w:hint="eastAsia"/>
                <w:sz w:val="21"/>
                <w:szCs w:val="21"/>
              </w:rPr>
              <w:t>2</w:t>
            </w:r>
            <w:r>
              <w:rPr>
                <w:rFonts w:ascii="微软雅黑" w:eastAsia="微软雅黑" w:hAnsi="微软雅黑" w:cs="微软雅黑" w:hint="eastAsia"/>
                <w:sz w:val="21"/>
                <w:szCs w:val="21"/>
              </w:rPr>
              <w:t>分；</w:t>
            </w:r>
          </w:p>
          <w:p w14:paraId="1339183C"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4</w:t>
            </w:r>
            <w:r>
              <w:rPr>
                <w:rFonts w:ascii="微软雅黑" w:eastAsia="微软雅黑" w:hAnsi="微软雅黑" w:cs="微软雅黑" w:hint="eastAsia"/>
                <w:sz w:val="21"/>
                <w:szCs w:val="21"/>
              </w:rPr>
              <w:t>）未提供相关内容描述的得</w:t>
            </w:r>
            <w:r>
              <w:rPr>
                <w:rFonts w:ascii="微软雅黑" w:eastAsia="微软雅黑" w:hAnsi="微软雅黑" w:cs="微软雅黑" w:hint="eastAsia"/>
                <w:sz w:val="21"/>
                <w:szCs w:val="21"/>
              </w:rPr>
              <w:t>0</w:t>
            </w:r>
            <w:r>
              <w:rPr>
                <w:rFonts w:ascii="微软雅黑" w:eastAsia="微软雅黑" w:hAnsi="微软雅黑" w:cs="微软雅黑" w:hint="eastAsia"/>
                <w:sz w:val="21"/>
                <w:szCs w:val="21"/>
              </w:rPr>
              <w:t>分。</w:t>
            </w:r>
          </w:p>
        </w:tc>
      </w:tr>
      <w:tr w:rsidR="00570CCC" w14:paraId="13391843" w14:textId="77777777">
        <w:trPr>
          <w:trHeight w:val="924"/>
          <w:jc w:val="center"/>
        </w:trPr>
        <w:tc>
          <w:tcPr>
            <w:tcW w:w="552" w:type="pct"/>
            <w:vMerge/>
            <w:vAlign w:val="center"/>
          </w:tcPr>
          <w:p w14:paraId="1339183E" w14:textId="77777777" w:rsidR="00570CCC" w:rsidRDefault="00570CCC">
            <w:pPr>
              <w:spacing w:line="360" w:lineRule="exact"/>
              <w:jc w:val="center"/>
              <w:rPr>
                <w:rFonts w:ascii="微软雅黑" w:eastAsia="微软雅黑" w:hAnsi="微软雅黑" w:cs="微软雅黑" w:hint="eastAsia"/>
                <w:sz w:val="21"/>
                <w:szCs w:val="21"/>
              </w:rPr>
            </w:pPr>
          </w:p>
        </w:tc>
        <w:tc>
          <w:tcPr>
            <w:tcW w:w="630" w:type="pct"/>
            <w:vAlign w:val="center"/>
          </w:tcPr>
          <w:p w14:paraId="1339183F" w14:textId="77777777" w:rsidR="00570CCC" w:rsidRDefault="00012045">
            <w:pPr>
              <w:widowControl/>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技术响应程度</w:t>
            </w:r>
          </w:p>
        </w:tc>
        <w:tc>
          <w:tcPr>
            <w:tcW w:w="467" w:type="pct"/>
            <w:vAlign w:val="center"/>
          </w:tcPr>
          <w:p w14:paraId="13391840" w14:textId="77777777" w:rsidR="00570CCC" w:rsidRDefault="00012045">
            <w:pPr>
              <w:widowControl/>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25</w:t>
            </w:r>
            <w:r>
              <w:rPr>
                <w:rFonts w:ascii="微软雅黑" w:eastAsia="微软雅黑" w:hAnsi="微软雅黑" w:cs="微软雅黑" w:hint="eastAsia"/>
                <w:sz w:val="21"/>
                <w:szCs w:val="21"/>
              </w:rPr>
              <w:t>分</w:t>
            </w:r>
          </w:p>
        </w:tc>
        <w:tc>
          <w:tcPr>
            <w:tcW w:w="3350" w:type="pct"/>
            <w:tcBorders>
              <w:bottom w:val="single" w:sz="4" w:space="0" w:color="auto"/>
            </w:tcBorders>
            <w:vAlign w:val="center"/>
          </w:tcPr>
          <w:p w14:paraId="13391841"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完全符合招标文件技术要求中所有条款且没有负偏离的得</w:t>
            </w:r>
            <w:r>
              <w:rPr>
                <w:rFonts w:ascii="微软雅黑" w:eastAsia="微软雅黑" w:hAnsi="微软雅黑" w:cs="微软雅黑" w:hint="eastAsia"/>
                <w:sz w:val="21"/>
                <w:szCs w:val="21"/>
              </w:rPr>
              <w:t>25</w:t>
            </w:r>
            <w:r>
              <w:rPr>
                <w:rFonts w:ascii="微软雅黑" w:eastAsia="微软雅黑" w:hAnsi="微软雅黑" w:cs="微软雅黑" w:hint="eastAsia"/>
                <w:sz w:val="21"/>
                <w:szCs w:val="21"/>
              </w:rPr>
              <w:t>分；低于招标文件要求的（负偏离）按照以下原则扣分：</w:t>
            </w:r>
            <w:r>
              <w:rPr>
                <w:rFonts w:ascii="微软雅黑" w:eastAsia="微软雅黑" w:hAnsi="微软雅黑" w:cs="微软雅黑" w:hint="eastAsia"/>
                <w:sz w:val="21"/>
                <w:szCs w:val="21"/>
              </w:rPr>
              <w:t xml:space="preserve"> 1</w:t>
            </w:r>
            <w:r>
              <w:rPr>
                <w:rFonts w:ascii="微软雅黑" w:eastAsia="微软雅黑" w:hAnsi="微软雅黑" w:cs="微软雅黑" w:hint="eastAsia"/>
                <w:sz w:val="21"/>
                <w:szCs w:val="21"/>
              </w:rPr>
              <w:t>、标注带</w:t>
            </w:r>
            <w:r>
              <w:rPr>
                <w:rFonts w:ascii="微软雅黑" w:eastAsia="微软雅黑" w:hAnsi="微软雅黑" w:cs="微软雅黑" w:hint="eastAsia"/>
                <w:sz w:val="21"/>
                <w:szCs w:val="21"/>
              </w:rPr>
              <w:t xml:space="preserve"> </w:t>
            </w:r>
            <w:r>
              <w:rPr>
                <w:rFonts w:ascii="微软雅黑" w:eastAsia="微软雅黑" w:hAnsi="微软雅黑" w:cs="微软雅黑" w:hint="eastAsia"/>
                <w:sz w:val="21"/>
                <w:szCs w:val="21"/>
              </w:rPr>
              <w:t>“▲”参数为重要参数（共</w:t>
            </w:r>
            <w:r>
              <w:rPr>
                <w:rFonts w:ascii="微软雅黑" w:eastAsia="微软雅黑" w:hAnsi="微软雅黑" w:cs="微软雅黑" w:hint="eastAsia"/>
                <w:sz w:val="21"/>
                <w:szCs w:val="21"/>
              </w:rPr>
              <w:t>30</w:t>
            </w:r>
            <w:r>
              <w:rPr>
                <w:rFonts w:ascii="微软雅黑" w:eastAsia="微软雅黑" w:hAnsi="微软雅黑" w:cs="微软雅黑" w:hint="eastAsia"/>
                <w:sz w:val="21"/>
                <w:szCs w:val="21"/>
              </w:rPr>
              <w:t>项），完全满足要求的得</w:t>
            </w:r>
            <w:r>
              <w:rPr>
                <w:rFonts w:ascii="微软雅黑" w:eastAsia="微软雅黑" w:hAnsi="微软雅黑" w:cs="微软雅黑" w:hint="eastAsia"/>
                <w:sz w:val="21"/>
                <w:szCs w:val="21"/>
              </w:rPr>
              <w:t>15</w:t>
            </w:r>
            <w:r>
              <w:rPr>
                <w:rFonts w:ascii="微软雅黑" w:eastAsia="微软雅黑" w:hAnsi="微软雅黑" w:cs="微软雅黑" w:hint="eastAsia"/>
                <w:sz w:val="21"/>
                <w:szCs w:val="21"/>
              </w:rPr>
              <w:t>分，每有一项不满足（负偏离）要求的扣</w:t>
            </w:r>
            <w:r>
              <w:rPr>
                <w:rFonts w:ascii="微软雅黑" w:eastAsia="微软雅黑" w:hAnsi="微软雅黑" w:cs="微软雅黑" w:hint="eastAsia"/>
                <w:sz w:val="21"/>
                <w:szCs w:val="21"/>
              </w:rPr>
              <w:t>0.5</w:t>
            </w:r>
            <w:r>
              <w:rPr>
                <w:rFonts w:ascii="微软雅黑" w:eastAsia="微软雅黑" w:hAnsi="微软雅黑" w:cs="微软雅黑" w:hint="eastAsia"/>
                <w:sz w:val="21"/>
                <w:szCs w:val="21"/>
              </w:rPr>
              <w:t>分，直至本项扣完为止。</w:t>
            </w:r>
            <w:r>
              <w:rPr>
                <w:rFonts w:ascii="微软雅黑" w:eastAsia="微软雅黑" w:hAnsi="微软雅黑" w:cs="微软雅黑" w:hint="eastAsia"/>
                <w:sz w:val="21"/>
                <w:szCs w:val="21"/>
              </w:rPr>
              <w:t xml:space="preserve"> 2</w:t>
            </w:r>
            <w:r>
              <w:rPr>
                <w:rFonts w:ascii="微软雅黑" w:eastAsia="微软雅黑" w:hAnsi="微软雅黑" w:cs="微软雅黑" w:hint="eastAsia"/>
                <w:sz w:val="21"/>
                <w:szCs w:val="21"/>
              </w:rPr>
              <w:t>、非“▲”</w:t>
            </w:r>
            <w:r>
              <w:rPr>
                <w:rFonts w:ascii="微软雅黑" w:eastAsia="微软雅黑" w:hAnsi="微软雅黑" w:cs="微软雅黑" w:hint="eastAsia"/>
                <w:sz w:val="21"/>
                <w:szCs w:val="21"/>
              </w:rPr>
              <w:t xml:space="preserve"> </w:t>
            </w:r>
            <w:r>
              <w:rPr>
                <w:rFonts w:ascii="微软雅黑" w:eastAsia="微软雅黑" w:hAnsi="微软雅黑" w:cs="微软雅黑" w:hint="eastAsia"/>
                <w:sz w:val="21"/>
                <w:szCs w:val="21"/>
              </w:rPr>
              <w:t>内容为一般参数，完全满足要求的得</w:t>
            </w: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分；如有不满足（负偏离）要求</w:t>
            </w:r>
            <w:r>
              <w:rPr>
                <w:rFonts w:ascii="微软雅黑" w:eastAsia="微软雅黑" w:hAnsi="微软雅黑" w:cs="微软雅黑" w:hint="eastAsia"/>
                <w:sz w:val="21"/>
                <w:szCs w:val="21"/>
              </w:rPr>
              <w:lastRenderedPageBreak/>
              <w:t>的，扣</w:t>
            </w:r>
            <w:r>
              <w:rPr>
                <w:rFonts w:ascii="微软雅黑" w:eastAsia="微软雅黑" w:hAnsi="微软雅黑" w:cs="微软雅黑" w:hint="eastAsia"/>
                <w:sz w:val="21"/>
                <w:szCs w:val="21"/>
              </w:rPr>
              <w:t>0.5</w:t>
            </w:r>
            <w:r>
              <w:rPr>
                <w:rFonts w:ascii="微软雅黑" w:eastAsia="微软雅黑" w:hAnsi="微软雅黑" w:cs="微软雅黑" w:hint="eastAsia"/>
                <w:sz w:val="21"/>
                <w:szCs w:val="21"/>
              </w:rPr>
              <w:t>分，直至本项扣完为止。</w:t>
            </w:r>
            <w:r>
              <w:rPr>
                <w:rFonts w:ascii="微软雅黑" w:eastAsia="微软雅黑" w:hAnsi="微软雅黑" w:cs="微软雅黑" w:hint="eastAsia"/>
                <w:sz w:val="21"/>
                <w:szCs w:val="21"/>
              </w:rPr>
              <w:t xml:space="preserve"> </w:t>
            </w:r>
          </w:p>
          <w:p w14:paraId="13391842"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技术文件中有明确要求的按要求提供相关证明材料。带“▲”的参数需提供软件功能操作界面全屏截图</w:t>
            </w:r>
            <w:proofErr w:type="gramStart"/>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包括</w:t>
            </w:r>
            <w:proofErr w:type="gramEnd"/>
            <w:r>
              <w:rPr>
                <w:rFonts w:ascii="微软雅黑" w:eastAsia="微软雅黑" w:hAnsi="微软雅黑" w:cs="微软雅黑" w:hint="eastAsia"/>
                <w:sz w:val="21"/>
                <w:szCs w:val="21"/>
              </w:rPr>
              <w:t>不</w:t>
            </w:r>
            <w:proofErr w:type="gramStart"/>
            <w:r>
              <w:rPr>
                <w:rFonts w:ascii="微软雅黑" w:eastAsia="微软雅黑" w:hAnsi="微软雅黑" w:cs="微软雅黑" w:hint="eastAsia"/>
                <w:sz w:val="21"/>
                <w:szCs w:val="21"/>
              </w:rPr>
              <w:t>限于</w:t>
            </w:r>
            <w:r>
              <w:rPr>
                <w:rFonts w:ascii="微软雅黑" w:eastAsia="微软雅黑" w:hAnsi="微软雅黑" w:cs="微软雅黑" w:hint="eastAsia"/>
                <w:sz w:val="21"/>
                <w:szCs w:val="21"/>
              </w:rPr>
              <w:t>:</w:t>
            </w:r>
            <w:proofErr w:type="gramEnd"/>
            <w:r>
              <w:rPr>
                <w:rFonts w:ascii="微软雅黑" w:eastAsia="微软雅黑" w:hAnsi="微软雅黑" w:cs="微软雅黑" w:hint="eastAsia"/>
                <w:sz w:val="21"/>
                <w:szCs w:val="21"/>
              </w:rPr>
              <w:t>界面元素、参数选项、操作入口。均需完整无遮挡、无</w:t>
            </w:r>
            <w:proofErr w:type="gramStart"/>
            <w:r>
              <w:rPr>
                <w:rFonts w:ascii="微软雅黑" w:eastAsia="微软雅黑" w:hAnsi="微软雅黑" w:cs="微软雅黑" w:hint="eastAsia"/>
                <w:sz w:val="21"/>
                <w:szCs w:val="21"/>
              </w:rPr>
              <w:t>裁剪</w:t>
            </w: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w:t>
            </w:r>
            <w:proofErr w:type="gramEnd"/>
            <w:r>
              <w:rPr>
                <w:rFonts w:ascii="微软雅黑" w:eastAsia="微软雅黑" w:hAnsi="微软雅黑" w:cs="微软雅黑" w:hint="eastAsia"/>
                <w:sz w:val="21"/>
                <w:szCs w:val="21"/>
              </w:rPr>
              <w:t>未按要求提供相关证明材料或虽提供但无法证明的，则视为负偏离。</w:t>
            </w:r>
            <w:r>
              <w:rPr>
                <w:rFonts w:ascii="微软雅黑" w:eastAsia="微软雅黑" w:hAnsi="微软雅黑" w:cs="微软雅黑" w:hint="eastAsia"/>
              </w:rPr>
              <w:t xml:space="preserve"> </w:t>
            </w:r>
          </w:p>
        </w:tc>
      </w:tr>
      <w:tr w:rsidR="00570CCC" w14:paraId="13391849" w14:textId="77777777">
        <w:trPr>
          <w:trHeight w:val="90"/>
          <w:jc w:val="center"/>
        </w:trPr>
        <w:tc>
          <w:tcPr>
            <w:tcW w:w="552" w:type="pct"/>
            <w:vMerge/>
            <w:vAlign w:val="center"/>
          </w:tcPr>
          <w:p w14:paraId="13391844" w14:textId="77777777" w:rsidR="00570CCC" w:rsidRDefault="00570CCC">
            <w:pPr>
              <w:spacing w:line="360" w:lineRule="exact"/>
              <w:jc w:val="center"/>
              <w:rPr>
                <w:rFonts w:ascii="微软雅黑" w:eastAsia="微软雅黑" w:hAnsi="微软雅黑" w:cs="微软雅黑" w:hint="eastAsia"/>
                <w:sz w:val="21"/>
                <w:szCs w:val="21"/>
              </w:rPr>
            </w:pPr>
          </w:p>
        </w:tc>
        <w:tc>
          <w:tcPr>
            <w:tcW w:w="630" w:type="pct"/>
            <w:vAlign w:val="center"/>
          </w:tcPr>
          <w:p w14:paraId="13391845" w14:textId="77777777" w:rsidR="00570CCC" w:rsidRDefault="00012045">
            <w:pPr>
              <w:widowControl/>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实施方案</w:t>
            </w:r>
          </w:p>
        </w:tc>
        <w:tc>
          <w:tcPr>
            <w:tcW w:w="467" w:type="pct"/>
            <w:vAlign w:val="center"/>
          </w:tcPr>
          <w:p w14:paraId="13391846" w14:textId="77777777" w:rsidR="00570CCC" w:rsidRDefault="00012045">
            <w:pPr>
              <w:widowControl/>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25</w:t>
            </w:r>
            <w:r>
              <w:rPr>
                <w:rFonts w:ascii="微软雅黑" w:eastAsia="微软雅黑" w:hAnsi="微软雅黑" w:cs="微软雅黑" w:hint="eastAsia"/>
                <w:sz w:val="21"/>
                <w:szCs w:val="21"/>
              </w:rPr>
              <w:t>分</w:t>
            </w:r>
          </w:p>
        </w:tc>
        <w:tc>
          <w:tcPr>
            <w:tcW w:w="3350" w:type="pct"/>
            <w:vAlign w:val="center"/>
          </w:tcPr>
          <w:p w14:paraId="13391847"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投标人根据项目的需求和进度安排编制实施方案，实施方案需包括：①人员配备；②人员分工；③质量保证措施；④进度计划；⑤系统功能开发、安装调试、验收等节点，方案每缺少一项内容扣</w:t>
            </w:r>
            <w:r>
              <w:rPr>
                <w:rFonts w:ascii="微软雅黑" w:eastAsia="微软雅黑" w:hAnsi="微软雅黑" w:cs="微软雅黑" w:hint="eastAsia"/>
                <w:sz w:val="21"/>
                <w:szCs w:val="21"/>
              </w:rPr>
              <w:t>5</w:t>
            </w:r>
            <w:r>
              <w:rPr>
                <w:rFonts w:ascii="微软雅黑" w:eastAsia="微软雅黑" w:hAnsi="微软雅黑" w:cs="微软雅黑" w:hint="eastAsia"/>
                <w:sz w:val="21"/>
                <w:szCs w:val="21"/>
              </w:rPr>
              <w:t>分，每有一处缺陷扣</w:t>
            </w:r>
            <w:r>
              <w:rPr>
                <w:rFonts w:ascii="微软雅黑" w:eastAsia="微软雅黑" w:hAnsi="微软雅黑" w:cs="微软雅黑" w:hint="eastAsia"/>
                <w:sz w:val="21"/>
                <w:szCs w:val="21"/>
              </w:rPr>
              <w:t>3</w:t>
            </w:r>
            <w:r>
              <w:rPr>
                <w:rFonts w:ascii="微软雅黑" w:eastAsia="微软雅黑" w:hAnsi="微软雅黑" w:cs="微软雅黑" w:hint="eastAsia"/>
                <w:sz w:val="21"/>
                <w:szCs w:val="21"/>
              </w:rPr>
              <w:t>分，本项扣完</w:t>
            </w:r>
            <w:r>
              <w:rPr>
                <w:rFonts w:ascii="微软雅黑" w:eastAsia="微软雅黑" w:hAnsi="微软雅黑" w:cs="微软雅黑" w:hint="eastAsia"/>
                <w:sz w:val="21"/>
                <w:szCs w:val="21"/>
              </w:rPr>
              <w:t>25</w:t>
            </w:r>
            <w:r>
              <w:rPr>
                <w:rFonts w:ascii="微软雅黑" w:eastAsia="微软雅黑" w:hAnsi="微软雅黑" w:cs="微软雅黑" w:hint="eastAsia"/>
                <w:sz w:val="21"/>
                <w:szCs w:val="21"/>
              </w:rPr>
              <w:t>分为止，没有方案不计分。</w:t>
            </w:r>
          </w:p>
          <w:p w14:paraId="13391848"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（缺陷是指：非专门针对本项目或不适用项目的情形、内容不完整或缺少关键节点、套用其他项目方案、内容前后矛盾、涉及的规范及标准错误、不可能实现的情形等任意一种情形。）</w:t>
            </w:r>
          </w:p>
        </w:tc>
      </w:tr>
      <w:tr w:rsidR="00570CCC" w14:paraId="13391852" w14:textId="77777777">
        <w:trPr>
          <w:trHeight w:val="90"/>
          <w:jc w:val="center"/>
        </w:trPr>
        <w:tc>
          <w:tcPr>
            <w:tcW w:w="552" w:type="pct"/>
            <w:vMerge/>
            <w:vAlign w:val="center"/>
          </w:tcPr>
          <w:p w14:paraId="1339184A" w14:textId="77777777" w:rsidR="00570CCC" w:rsidRDefault="00570CCC">
            <w:pPr>
              <w:spacing w:line="360" w:lineRule="exact"/>
              <w:jc w:val="center"/>
              <w:rPr>
                <w:rFonts w:ascii="微软雅黑" w:eastAsia="微软雅黑" w:hAnsi="微软雅黑" w:cs="微软雅黑" w:hint="eastAsia"/>
                <w:sz w:val="21"/>
                <w:szCs w:val="21"/>
              </w:rPr>
            </w:pPr>
          </w:p>
        </w:tc>
        <w:tc>
          <w:tcPr>
            <w:tcW w:w="630" w:type="pct"/>
            <w:vAlign w:val="center"/>
          </w:tcPr>
          <w:p w14:paraId="1339184B" w14:textId="77777777" w:rsidR="00570CCC" w:rsidRDefault="00012045">
            <w:pPr>
              <w:widowControl/>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售后服务</w:t>
            </w:r>
          </w:p>
        </w:tc>
        <w:tc>
          <w:tcPr>
            <w:tcW w:w="467" w:type="pct"/>
            <w:vAlign w:val="center"/>
          </w:tcPr>
          <w:p w14:paraId="1339184C" w14:textId="77777777" w:rsidR="00570CCC" w:rsidRDefault="00012045">
            <w:pPr>
              <w:widowControl/>
              <w:tabs>
                <w:tab w:val="left" w:pos="1988"/>
              </w:tabs>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12</w:t>
            </w:r>
            <w:r>
              <w:rPr>
                <w:rFonts w:ascii="微软雅黑" w:eastAsia="微软雅黑" w:hAnsi="微软雅黑" w:cs="微软雅黑" w:hint="eastAsia"/>
                <w:sz w:val="21"/>
                <w:szCs w:val="21"/>
              </w:rPr>
              <w:t>分</w:t>
            </w:r>
          </w:p>
        </w:tc>
        <w:tc>
          <w:tcPr>
            <w:tcW w:w="3350" w:type="pct"/>
            <w:vAlign w:val="center"/>
          </w:tcPr>
          <w:p w14:paraId="1339184D"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根据投标人提供的售后服务方案</w:t>
            </w:r>
          </w:p>
          <w:p w14:paraId="1339184E"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1</w:t>
            </w:r>
            <w:r>
              <w:rPr>
                <w:rFonts w:ascii="微软雅黑" w:eastAsia="微软雅黑" w:hAnsi="微软雅黑" w:cs="微软雅黑" w:hint="eastAsia"/>
                <w:sz w:val="21"/>
                <w:szCs w:val="21"/>
              </w:rPr>
              <w:t>）售后服务方案考虑充分，质保期、培训方案、保障服务安排、响应时间等服务内容均超出需求方预期，得</w:t>
            </w:r>
            <w:r>
              <w:rPr>
                <w:rFonts w:ascii="微软雅黑" w:eastAsia="微软雅黑" w:hAnsi="微软雅黑" w:cs="微软雅黑" w:hint="eastAsia"/>
                <w:sz w:val="21"/>
                <w:szCs w:val="21"/>
              </w:rPr>
              <w:t>12</w:t>
            </w:r>
            <w:r>
              <w:rPr>
                <w:rFonts w:ascii="微软雅黑" w:eastAsia="微软雅黑" w:hAnsi="微软雅黑" w:cs="微软雅黑" w:hint="eastAsia"/>
                <w:sz w:val="21"/>
                <w:szCs w:val="21"/>
              </w:rPr>
              <w:t>分；</w:t>
            </w:r>
          </w:p>
          <w:p w14:paraId="1339184F"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2</w:t>
            </w:r>
            <w:r>
              <w:rPr>
                <w:rFonts w:ascii="微软雅黑" w:eastAsia="微软雅黑" w:hAnsi="微软雅黑" w:cs="微软雅黑" w:hint="eastAsia"/>
                <w:sz w:val="21"/>
                <w:szCs w:val="21"/>
              </w:rPr>
              <w:t>）售后服务方案考虑一般，质保期、培训方案、保障服务安排、响应时间等服务内容均符合需求方预期，得</w:t>
            </w:r>
            <w:r>
              <w:rPr>
                <w:rFonts w:ascii="微软雅黑" w:eastAsia="微软雅黑" w:hAnsi="微软雅黑" w:cs="微软雅黑" w:hint="eastAsia"/>
                <w:sz w:val="21"/>
                <w:szCs w:val="21"/>
              </w:rPr>
              <w:t>8</w:t>
            </w:r>
            <w:r>
              <w:rPr>
                <w:rFonts w:ascii="微软雅黑" w:eastAsia="微软雅黑" w:hAnsi="微软雅黑" w:cs="微软雅黑" w:hint="eastAsia"/>
                <w:sz w:val="21"/>
                <w:szCs w:val="21"/>
              </w:rPr>
              <w:t>分；</w:t>
            </w:r>
          </w:p>
          <w:p w14:paraId="13391850"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3</w:t>
            </w:r>
            <w:r>
              <w:rPr>
                <w:rFonts w:ascii="微软雅黑" w:eastAsia="微软雅黑" w:hAnsi="微软雅黑" w:cs="微软雅黑" w:hint="eastAsia"/>
                <w:sz w:val="21"/>
                <w:szCs w:val="21"/>
              </w:rPr>
              <w:t>）售后服务方案考虑有欠缺，质保期、培训方案、保障服务安排、响应时间等服务内容任何一方面不符合需求方预期，得</w:t>
            </w:r>
            <w:r>
              <w:rPr>
                <w:rFonts w:ascii="微软雅黑" w:eastAsia="微软雅黑" w:hAnsi="微软雅黑" w:cs="微软雅黑" w:hint="eastAsia"/>
                <w:sz w:val="21"/>
                <w:szCs w:val="21"/>
              </w:rPr>
              <w:t>4</w:t>
            </w:r>
            <w:r>
              <w:rPr>
                <w:rFonts w:ascii="微软雅黑" w:eastAsia="微软雅黑" w:hAnsi="微软雅黑" w:cs="微软雅黑" w:hint="eastAsia"/>
                <w:sz w:val="21"/>
                <w:szCs w:val="21"/>
              </w:rPr>
              <w:t>分；</w:t>
            </w:r>
          </w:p>
          <w:p w14:paraId="13391851" w14:textId="77777777" w:rsidR="00570CCC" w:rsidRDefault="00012045">
            <w:pPr>
              <w:widowControl/>
              <w:spacing w:line="360" w:lineRule="exact"/>
              <w:jc w:val="left"/>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4</w:t>
            </w:r>
            <w:r>
              <w:rPr>
                <w:rFonts w:ascii="微软雅黑" w:eastAsia="微软雅黑" w:hAnsi="微软雅黑" w:cs="微软雅黑" w:hint="eastAsia"/>
                <w:sz w:val="21"/>
                <w:szCs w:val="21"/>
              </w:rPr>
              <w:t>）售后服务方案考虑不合理，质保期、培训方案、保障服务安排、响应时间等服务内容完全不符合需求方预期，得</w:t>
            </w:r>
            <w:r>
              <w:rPr>
                <w:rFonts w:ascii="微软雅黑" w:eastAsia="微软雅黑" w:hAnsi="微软雅黑" w:cs="微软雅黑" w:hint="eastAsia"/>
                <w:sz w:val="21"/>
                <w:szCs w:val="21"/>
              </w:rPr>
              <w:t>0</w:t>
            </w:r>
            <w:r>
              <w:rPr>
                <w:rFonts w:ascii="微软雅黑" w:eastAsia="微软雅黑" w:hAnsi="微软雅黑" w:cs="微软雅黑" w:hint="eastAsia"/>
                <w:sz w:val="21"/>
                <w:szCs w:val="21"/>
              </w:rPr>
              <w:t>分。</w:t>
            </w:r>
          </w:p>
        </w:tc>
      </w:tr>
      <w:tr w:rsidR="00570CCC" w14:paraId="1339185B" w14:textId="77777777">
        <w:trPr>
          <w:trHeight w:val="645"/>
          <w:jc w:val="center"/>
        </w:trPr>
        <w:tc>
          <w:tcPr>
            <w:tcW w:w="552" w:type="pct"/>
            <w:vAlign w:val="center"/>
          </w:tcPr>
          <w:p w14:paraId="13391853"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价格</w:t>
            </w:r>
          </w:p>
          <w:p w14:paraId="13391854"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部分</w:t>
            </w:r>
          </w:p>
          <w:p w14:paraId="13391855" w14:textId="77777777" w:rsidR="00570CCC" w:rsidRDefault="00012045">
            <w:pPr>
              <w:spacing w:line="360" w:lineRule="exact"/>
              <w:jc w:val="center"/>
              <w:rPr>
                <w:rFonts w:ascii="微软雅黑" w:eastAsia="微软雅黑" w:hAnsi="微软雅黑" w:cs="微软雅黑" w:hint="eastAsia"/>
                <w:sz w:val="21"/>
                <w:szCs w:val="21"/>
              </w:rPr>
            </w:pPr>
            <w:r>
              <w:rPr>
                <w:rFonts w:ascii="微软雅黑" w:eastAsia="微软雅黑" w:hAnsi="微软雅黑" w:cs="微软雅黑" w:hint="eastAsia"/>
                <w:sz w:val="21"/>
                <w:szCs w:val="21"/>
              </w:rPr>
              <w:t>（</w:t>
            </w: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w:t>
            </w:r>
          </w:p>
          <w:p w14:paraId="13391856" w14:textId="77777777" w:rsidR="00570CCC" w:rsidRDefault="00570CCC">
            <w:pPr>
              <w:spacing w:line="360" w:lineRule="exact"/>
              <w:jc w:val="center"/>
              <w:rPr>
                <w:rFonts w:ascii="微软雅黑" w:eastAsia="微软雅黑" w:hAnsi="微软雅黑" w:cs="微软雅黑" w:hint="eastAsia"/>
                <w:kern w:val="2"/>
                <w:sz w:val="21"/>
                <w:szCs w:val="21"/>
              </w:rPr>
            </w:pPr>
          </w:p>
        </w:tc>
        <w:tc>
          <w:tcPr>
            <w:tcW w:w="630" w:type="pct"/>
            <w:vAlign w:val="center"/>
          </w:tcPr>
          <w:p w14:paraId="13391857" w14:textId="77777777" w:rsidR="00570CCC" w:rsidRDefault="00012045">
            <w:pPr>
              <w:spacing w:line="360" w:lineRule="exact"/>
              <w:jc w:val="center"/>
              <w:rPr>
                <w:rFonts w:ascii="微软雅黑" w:eastAsia="微软雅黑" w:hAnsi="微软雅黑" w:cs="微软雅黑" w:hint="eastAsia"/>
                <w:kern w:val="2"/>
                <w:sz w:val="21"/>
                <w:szCs w:val="21"/>
              </w:rPr>
            </w:pPr>
            <w:r>
              <w:rPr>
                <w:rFonts w:ascii="微软雅黑" w:eastAsia="微软雅黑" w:hAnsi="微软雅黑" w:cs="微软雅黑" w:hint="eastAsia"/>
                <w:sz w:val="21"/>
                <w:szCs w:val="21"/>
              </w:rPr>
              <w:t>投标价格</w:t>
            </w:r>
          </w:p>
        </w:tc>
        <w:tc>
          <w:tcPr>
            <w:tcW w:w="467" w:type="pct"/>
            <w:vAlign w:val="center"/>
          </w:tcPr>
          <w:p w14:paraId="13391858" w14:textId="77777777" w:rsidR="00570CCC" w:rsidRDefault="00012045">
            <w:pPr>
              <w:spacing w:line="360" w:lineRule="exact"/>
              <w:jc w:val="center"/>
              <w:rPr>
                <w:rFonts w:ascii="微软雅黑" w:eastAsia="微软雅黑" w:hAnsi="微软雅黑" w:cs="微软雅黑" w:hint="eastAsia"/>
                <w:kern w:val="2"/>
                <w:sz w:val="21"/>
                <w:szCs w:val="21"/>
              </w:rPr>
            </w:pP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w:t>
            </w:r>
          </w:p>
        </w:tc>
        <w:tc>
          <w:tcPr>
            <w:tcW w:w="3350" w:type="pct"/>
            <w:vAlign w:val="center"/>
          </w:tcPr>
          <w:p w14:paraId="13391859" w14:textId="77777777" w:rsidR="00570CCC" w:rsidRDefault="00012045">
            <w:pPr>
              <w:widowControl/>
              <w:tabs>
                <w:tab w:val="left" w:pos="1988"/>
              </w:tabs>
              <w:spacing w:line="360" w:lineRule="exact"/>
              <w:rPr>
                <w:rFonts w:ascii="微软雅黑" w:eastAsia="微软雅黑" w:hAnsi="微软雅黑" w:cs="微软雅黑" w:hint="eastAsia"/>
                <w:sz w:val="21"/>
                <w:szCs w:val="21"/>
              </w:rPr>
            </w:pPr>
            <w:r>
              <w:rPr>
                <w:rFonts w:ascii="微软雅黑" w:eastAsia="微软雅黑" w:hAnsi="微软雅黑" w:cs="微软雅黑" w:hint="eastAsia"/>
                <w:sz w:val="21"/>
                <w:szCs w:val="21"/>
              </w:rPr>
              <w:t>以经评委会一致认定满足招标文件要求且投标价格最低的投标总报价为评标基准价，其价格得分计</w:t>
            </w:r>
            <w:r>
              <w:rPr>
                <w:rFonts w:ascii="微软雅黑" w:eastAsia="微软雅黑" w:hAnsi="微软雅黑" w:cs="微软雅黑" w:hint="eastAsia"/>
                <w:sz w:val="21"/>
                <w:szCs w:val="21"/>
              </w:rPr>
              <w:t>10</w:t>
            </w:r>
            <w:r>
              <w:rPr>
                <w:rFonts w:ascii="微软雅黑" w:eastAsia="微软雅黑" w:hAnsi="微软雅黑" w:cs="微软雅黑" w:hint="eastAsia"/>
                <w:sz w:val="21"/>
                <w:szCs w:val="21"/>
              </w:rPr>
              <w:t>分。其他投标人的价格得分统一按公式计算：报价得分＝评标基准价÷投标报价×价格分值</w:t>
            </w:r>
          </w:p>
          <w:p w14:paraId="1339185A" w14:textId="77777777" w:rsidR="00570CCC" w:rsidRDefault="00012045">
            <w:pPr>
              <w:widowControl/>
              <w:tabs>
                <w:tab w:val="left" w:pos="1988"/>
              </w:tabs>
              <w:spacing w:line="360" w:lineRule="exact"/>
              <w:rPr>
                <w:rFonts w:ascii="微软雅黑" w:eastAsia="微软雅黑" w:hAnsi="微软雅黑" w:cs="微软雅黑" w:hint="eastAsia"/>
                <w:kern w:val="2"/>
                <w:sz w:val="21"/>
                <w:szCs w:val="21"/>
              </w:rPr>
            </w:pPr>
            <w:r>
              <w:rPr>
                <w:rFonts w:ascii="微软雅黑" w:eastAsia="微软雅黑" w:hAnsi="微软雅黑" w:cs="微软雅黑" w:hint="eastAsia"/>
                <w:sz w:val="21"/>
                <w:szCs w:val="21"/>
              </w:rPr>
              <w:t>（评标委员会认为投标人的报价明显低于其他通过符合性审查投标人的报价，有可能影响产品质量或者不能诚信履约的，应当要求其在评标现场一小时内提供书面说明和相关证明材料；投标人不能证明其报价合理性的，评标委员会应当将其作为无效投标处理。）</w:t>
            </w:r>
          </w:p>
        </w:tc>
      </w:tr>
    </w:tbl>
    <w:p w14:paraId="1339185C" w14:textId="77777777" w:rsidR="00570CCC" w:rsidRDefault="00570CCC">
      <w:pPr>
        <w:rPr>
          <w:rFonts w:ascii="微软雅黑" w:eastAsia="微软雅黑" w:hAnsi="微软雅黑" w:cs="微软雅黑" w:hint="eastAsia"/>
        </w:rPr>
      </w:pPr>
    </w:p>
    <w:p w14:paraId="1339185D" w14:textId="77777777" w:rsidR="00570CCC" w:rsidRDefault="00570CCC">
      <w:pPr>
        <w:rPr>
          <w:rFonts w:ascii="微软雅黑" w:eastAsia="微软雅黑" w:hAnsi="微软雅黑" w:cs="微软雅黑" w:hint="eastAsia"/>
        </w:rPr>
      </w:pPr>
    </w:p>
    <w:p w14:paraId="1339185E" w14:textId="77777777" w:rsidR="00570CCC" w:rsidRDefault="00570CCC">
      <w:pPr>
        <w:pStyle w:val="20"/>
        <w:ind w:left="400" w:firstLine="400"/>
        <w:rPr>
          <w:rFonts w:ascii="微软雅黑" w:eastAsia="微软雅黑" w:hAnsi="微软雅黑" w:cs="微软雅黑" w:hint="eastAsia"/>
          <w:lang w:eastAsia="zh"/>
        </w:rPr>
      </w:pPr>
    </w:p>
    <w:p w14:paraId="1339185F" w14:textId="77777777" w:rsidR="00570CCC" w:rsidRDefault="00570CCC">
      <w:pPr>
        <w:pStyle w:val="20"/>
        <w:ind w:leftChars="0" w:left="0" w:firstLineChars="0" w:firstLine="0"/>
        <w:rPr>
          <w:rFonts w:ascii="微软雅黑" w:eastAsia="微软雅黑" w:hAnsi="微软雅黑" w:cs="微软雅黑" w:hint="eastAsia"/>
          <w:lang w:eastAsia="zh"/>
        </w:rPr>
      </w:pPr>
    </w:p>
    <w:sectPr w:rsidR="00570CCC">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87D7A" w14:textId="77777777" w:rsidR="00012045" w:rsidRDefault="00012045">
      <w:r>
        <w:separator/>
      </w:r>
    </w:p>
  </w:endnote>
  <w:endnote w:type="continuationSeparator" w:id="0">
    <w:p w14:paraId="41849BE7" w14:textId="77777777" w:rsidR="00012045" w:rsidRDefault="0001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2BED" w14:textId="77777777" w:rsidR="0064271E" w:rsidRDefault="0064271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1860" w14:textId="77777777" w:rsidR="00570CCC" w:rsidRDefault="00012045">
    <w:pPr>
      <w:pStyle w:val="a6"/>
    </w:pPr>
    <w:r>
      <w:rPr>
        <w:noProof/>
      </w:rPr>
      <mc:AlternateContent>
        <mc:Choice Requires="wps">
          <w:drawing>
            <wp:anchor distT="0" distB="0" distL="114300" distR="114300" simplePos="0" relativeHeight="251659264" behindDoc="0" locked="0" layoutInCell="1" allowOverlap="1" wp14:anchorId="13391861" wp14:editId="13391862">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91863" w14:textId="30487928" w:rsidR="00570CCC" w:rsidRDefault="00012045">
                          <w:pPr>
                            <w:pStyle w:val="a6"/>
                          </w:pPr>
                          <w:r>
                            <w:rPr>
                              <w:rFonts w:hint="eastAsia"/>
                            </w:rPr>
                            <w:t>第</w:t>
                          </w:r>
                          <w:r>
                            <w:rPr>
                              <w:rFonts w:hint="eastAsia"/>
                            </w:rPr>
                            <w:t xml:space="preserve"> </w:t>
                          </w:r>
                          <w:r>
                            <w:fldChar w:fldCharType="begin"/>
                          </w:r>
                          <w:r>
                            <w:instrText xml:space="preserve"> PAGE  \* MERGEFORMAT </w:instrText>
                          </w:r>
                          <w:r>
                            <w:fldChar w:fldCharType="separate"/>
                          </w:r>
                          <w:r>
                            <w:t>1</w:t>
                          </w:r>
                          <w:r>
                            <w:fldChar w:fldCharType="end"/>
                          </w:r>
                          <w:r>
                            <w:rPr>
                              <w:rFonts w:hint="eastAsia"/>
                            </w:rPr>
                            <w:t xml:space="preserve"> </w:t>
                          </w:r>
                          <w:r w:rsidR="0064271E">
                            <w:rPr>
                              <w:rFonts w:hint="eastAsia"/>
                            </w:rPr>
                            <w:t>页</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39186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3391863" w14:textId="30487928" w:rsidR="00570CCC" w:rsidRDefault="00012045">
                    <w:pPr>
                      <w:pStyle w:val="a6"/>
                    </w:pPr>
                    <w:r>
                      <w:rPr>
                        <w:rFonts w:hint="eastAsia"/>
                      </w:rPr>
                      <w:t>第</w:t>
                    </w:r>
                    <w:r>
                      <w:rPr>
                        <w:rFonts w:hint="eastAsia"/>
                      </w:rPr>
                      <w:t xml:space="preserve"> </w:t>
                    </w:r>
                    <w:r>
                      <w:fldChar w:fldCharType="begin"/>
                    </w:r>
                    <w:r>
                      <w:instrText xml:space="preserve"> PAGE  \* MERGEFORMAT </w:instrText>
                    </w:r>
                    <w:r>
                      <w:fldChar w:fldCharType="separate"/>
                    </w:r>
                    <w:r>
                      <w:t>1</w:t>
                    </w:r>
                    <w:r>
                      <w:fldChar w:fldCharType="end"/>
                    </w:r>
                    <w:r>
                      <w:rPr>
                        <w:rFonts w:hint="eastAsia"/>
                      </w:rPr>
                      <w:t xml:space="preserve"> </w:t>
                    </w:r>
                    <w:r w:rsidR="0064271E">
                      <w:rPr>
                        <w:rFonts w:hint="eastAsia"/>
                      </w:rPr>
                      <w:t>页</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15B0" w14:textId="77777777" w:rsidR="0064271E" w:rsidRDefault="0064271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CCA8" w14:textId="77777777" w:rsidR="00012045" w:rsidRDefault="00012045">
      <w:r>
        <w:separator/>
      </w:r>
    </w:p>
  </w:footnote>
  <w:footnote w:type="continuationSeparator" w:id="0">
    <w:p w14:paraId="53E743BF" w14:textId="77777777" w:rsidR="00012045" w:rsidRDefault="00012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D23C5" w14:textId="77777777" w:rsidR="0064271E" w:rsidRDefault="0064271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3AFB" w14:textId="77777777" w:rsidR="0064271E" w:rsidRDefault="0064271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8EE8" w14:textId="77777777" w:rsidR="0064271E" w:rsidRDefault="0064271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9951A3"/>
    <w:multiLevelType w:val="singleLevel"/>
    <w:tmpl w:val="9A9951A3"/>
    <w:lvl w:ilvl="0">
      <w:start w:val="1"/>
      <w:numFmt w:val="decimal"/>
      <w:lvlText w:val="%1."/>
      <w:lvlJc w:val="left"/>
      <w:pPr>
        <w:ind w:left="1025" w:hanging="425"/>
      </w:pPr>
      <w:rPr>
        <w:rFonts w:ascii="微软雅黑" w:eastAsia="微软雅黑" w:hAnsi="微软雅黑" w:cs="微软雅黑" w:hint="default"/>
        <w:sz w:val="20"/>
        <w:szCs w:val="20"/>
      </w:rPr>
    </w:lvl>
  </w:abstractNum>
  <w:abstractNum w:abstractNumId="1" w15:restartNumberingAfterBreak="0">
    <w:nsid w:val="EFB467E3"/>
    <w:multiLevelType w:val="singleLevel"/>
    <w:tmpl w:val="EFB467E3"/>
    <w:lvl w:ilvl="0">
      <w:start w:val="1"/>
      <w:numFmt w:val="decimal"/>
      <w:suff w:val="space"/>
      <w:lvlText w:val="%1"/>
      <w:lvlJc w:val="left"/>
      <w:pPr>
        <w:ind w:left="625" w:hanging="425"/>
      </w:pPr>
      <w:rPr>
        <w:rFonts w:hint="default"/>
      </w:rPr>
    </w:lvl>
  </w:abstractNum>
  <w:abstractNum w:abstractNumId="2" w15:restartNumberingAfterBreak="0">
    <w:nsid w:val="F361D438"/>
    <w:multiLevelType w:val="multilevel"/>
    <w:tmpl w:val="F361D438"/>
    <w:lvl w:ilvl="0">
      <w:start w:val="1"/>
      <w:numFmt w:val="chineseCounting"/>
      <w:suff w:val="nothing"/>
      <w:lvlText w:val="第%1章 "/>
      <w:lvlJc w:val="left"/>
      <w:pPr>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3" w15:restartNumberingAfterBreak="0">
    <w:nsid w:val="F7FD76A1"/>
    <w:multiLevelType w:val="singleLevel"/>
    <w:tmpl w:val="F7FD76A1"/>
    <w:lvl w:ilvl="0">
      <w:start w:val="1"/>
      <w:numFmt w:val="chineseCounting"/>
      <w:suff w:val="nothing"/>
      <w:lvlText w:val="（%1）"/>
      <w:lvlJc w:val="left"/>
      <w:pPr>
        <w:ind w:left="0" w:firstLine="420"/>
      </w:pPr>
      <w:rPr>
        <w:rFonts w:hint="eastAsia"/>
      </w:rPr>
    </w:lvl>
  </w:abstractNum>
  <w:abstractNum w:abstractNumId="4" w15:restartNumberingAfterBreak="0">
    <w:nsid w:val="F8C05F05"/>
    <w:multiLevelType w:val="singleLevel"/>
    <w:tmpl w:val="F8C05F05"/>
    <w:lvl w:ilvl="0">
      <w:start w:val="1"/>
      <w:numFmt w:val="decimal"/>
      <w:lvlText w:val="%1"/>
      <w:lvlJc w:val="left"/>
      <w:pPr>
        <w:ind w:left="625" w:hanging="425"/>
      </w:pPr>
      <w:rPr>
        <w:rFonts w:hint="default"/>
      </w:rPr>
    </w:lvl>
  </w:abstractNum>
  <w:abstractNum w:abstractNumId="5" w15:restartNumberingAfterBreak="0">
    <w:nsid w:val="00627EEE"/>
    <w:multiLevelType w:val="singleLevel"/>
    <w:tmpl w:val="00627EEE"/>
    <w:lvl w:ilvl="0">
      <w:start w:val="1"/>
      <w:numFmt w:val="decimal"/>
      <w:lvlText w:val="%1."/>
      <w:lvlJc w:val="left"/>
      <w:pPr>
        <w:ind w:left="1025" w:hanging="425"/>
      </w:pPr>
      <w:rPr>
        <w:rFonts w:ascii="微软雅黑" w:eastAsia="微软雅黑" w:hAnsi="微软雅黑" w:cs="微软雅黑" w:hint="default"/>
        <w:sz w:val="20"/>
        <w:szCs w:val="20"/>
      </w:rPr>
    </w:lvl>
  </w:abstractNum>
  <w:abstractNum w:abstractNumId="6" w15:restartNumberingAfterBreak="0">
    <w:nsid w:val="56CF78D6"/>
    <w:multiLevelType w:val="singleLevel"/>
    <w:tmpl w:val="56CF78D6"/>
    <w:lvl w:ilvl="0">
      <w:start w:val="1"/>
      <w:numFmt w:val="decimal"/>
      <w:lvlText w:val="(%1)"/>
      <w:lvlJc w:val="left"/>
      <w:pPr>
        <w:ind w:left="1425" w:hanging="425"/>
      </w:pPr>
      <w:rPr>
        <w:rFonts w:hint="default"/>
      </w:rPr>
    </w:lvl>
  </w:abstractNum>
  <w:abstractNum w:abstractNumId="7" w15:restartNumberingAfterBreak="0">
    <w:nsid w:val="7290505F"/>
    <w:multiLevelType w:val="singleLevel"/>
    <w:tmpl w:val="7290505F"/>
    <w:lvl w:ilvl="0">
      <w:start w:val="1"/>
      <w:numFmt w:val="decimal"/>
      <w:suff w:val="nothing"/>
      <w:lvlText w:val="%1"/>
      <w:lvlJc w:val="left"/>
      <w:pPr>
        <w:ind w:left="425" w:hanging="425"/>
      </w:pPr>
      <w:rPr>
        <w:rFonts w:hint="default"/>
      </w:rPr>
    </w:lvl>
  </w:abstractNum>
  <w:num w:numId="1" w16cid:durableId="319043359">
    <w:abstractNumId w:val="2"/>
  </w:num>
  <w:num w:numId="2" w16cid:durableId="36320731">
    <w:abstractNumId w:val="5"/>
  </w:num>
  <w:num w:numId="3" w16cid:durableId="494029528">
    <w:abstractNumId w:val="0"/>
  </w:num>
  <w:num w:numId="4" w16cid:durableId="923296526">
    <w:abstractNumId w:val="6"/>
  </w:num>
  <w:num w:numId="5" w16cid:durableId="335890999">
    <w:abstractNumId w:val="4"/>
  </w:num>
  <w:num w:numId="6" w16cid:durableId="563952934">
    <w:abstractNumId w:val="3"/>
  </w:num>
  <w:num w:numId="7" w16cid:durableId="1884753280">
    <w:abstractNumId w:val="1"/>
  </w:num>
  <w:num w:numId="8" w16cid:durableId="1142237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liMDljZmUzMDMzZjc1MmM2NjE1YzQ5NTlkZmVhYjgifQ=="/>
  </w:docVars>
  <w:rsids>
    <w:rsidRoot w:val="24E37BCC"/>
    <w:rsid w:val="00012045"/>
    <w:rsid w:val="000D7C4A"/>
    <w:rsid w:val="002041D0"/>
    <w:rsid w:val="002E1C36"/>
    <w:rsid w:val="003F19DE"/>
    <w:rsid w:val="003F4F91"/>
    <w:rsid w:val="00445506"/>
    <w:rsid w:val="00570CCC"/>
    <w:rsid w:val="0064271E"/>
    <w:rsid w:val="00670E5D"/>
    <w:rsid w:val="006C43D5"/>
    <w:rsid w:val="0087167F"/>
    <w:rsid w:val="00986569"/>
    <w:rsid w:val="009E70F5"/>
    <w:rsid w:val="00AB35C0"/>
    <w:rsid w:val="00B1436D"/>
    <w:rsid w:val="00B16EAD"/>
    <w:rsid w:val="00B2377C"/>
    <w:rsid w:val="00D03026"/>
    <w:rsid w:val="00FE1942"/>
    <w:rsid w:val="012C2953"/>
    <w:rsid w:val="014E45D9"/>
    <w:rsid w:val="017936BE"/>
    <w:rsid w:val="01981D96"/>
    <w:rsid w:val="01F176F8"/>
    <w:rsid w:val="01F22D93"/>
    <w:rsid w:val="01F50940"/>
    <w:rsid w:val="020553BC"/>
    <w:rsid w:val="022E6257"/>
    <w:rsid w:val="0239518F"/>
    <w:rsid w:val="023B6BC5"/>
    <w:rsid w:val="02753E85"/>
    <w:rsid w:val="02786A0A"/>
    <w:rsid w:val="02B524D4"/>
    <w:rsid w:val="03361CBA"/>
    <w:rsid w:val="039842CF"/>
    <w:rsid w:val="03B7227C"/>
    <w:rsid w:val="03D2472D"/>
    <w:rsid w:val="04473600"/>
    <w:rsid w:val="04506958"/>
    <w:rsid w:val="04934A97"/>
    <w:rsid w:val="049D76C3"/>
    <w:rsid w:val="04FC5A91"/>
    <w:rsid w:val="055A1A34"/>
    <w:rsid w:val="055C3532"/>
    <w:rsid w:val="05802AF2"/>
    <w:rsid w:val="06355981"/>
    <w:rsid w:val="068648B3"/>
    <w:rsid w:val="06AE7966"/>
    <w:rsid w:val="06EB0BBA"/>
    <w:rsid w:val="06F53C79"/>
    <w:rsid w:val="07140111"/>
    <w:rsid w:val="071F2B16"/>
    <w:rsid w:val="072F4F4B"/>
    <w:rsid w:val="074D53D1"/>
    <w:rsid w:val="075F5C99"/>
    <w:rsid w:val="07750484"/>
    <w:rsid w:val="078A03D3"/>
    <w:rsid w:val="079657CE"/>
    <w:rsid w:val="07972AF0"/>
    <w:rsid w:val="07A1571D"/>
    <w:rsid w:val="07C538A6"/>
    <w:rsid w:val="07F2313E"/>
    <w:rsid w:val="0823486A"/>
    <w:rsid w:val="08392308"/>
    <w:rsid w:val="08397703"/>
    <w:rsid w:val="084A1910"/>
    <w:rsid w:val="087E15BA"/>
    <w:rsid w:val="088968DD"/>
    <w:rsid w:val="08AD13DA"/>
    <w:rsid w:val="08B661BE"/>
    <w:rsid w:val="08CD2291"/>
    <w:rsid w:val="08F31FA8"/>
    <w:rsid w:val="09396A24"/>
    <w:rsid w:val="094822F4"/>
    <w:rsid w:val="095C18FB"/>
    <w:rsid w:val="0963712E"/>
    <w:rsid w:val="0966277A"/>
    <w:rsid w:val="097F12A3"/>
    <w:rsid w:val="09CB4CD3"/>
    <w:rsid w:val="09E1354D"/>
    <w:rsid w:val="09EA5159"/>
    <w:rsid w:val="09EA6F07"/>
    <w:rsid w:val="09F91840"/>
    <w:rsid w:val="0A2543E3"/>
    <w:rsid w:val="0A426D43"/>
    <w:rsid w:val="0B0A397A"/>
    <w:rsid w:val="0B1636A4"/>
    <w:rsid w:val="0B2226D0"/>
    <w:rsid w:val="0B545E37"/>
    <w:rsid w:val="0B6078E4"/>
    <w:rsid w:val="0B8D66E4"/>
    <w:rsid w:val="0B9A670B"/>
    <w:rsid w:val="0B9F3D21"/>
    <w:rsid w:val="0BF30924"/>
    <w:rsid w:val="0C087B18"/>
    <w:rsid w:val="0C560E46"/>
    <w:rsid w:val="0C7B329A"/>
    <w:rsid w:val="0CA02447"/>
    <w:rsid w:val="0CC83E60"/>
    <w:rsid w:val="0CCA0F17"/>
    <w:rsid w:val="0CFB142B"/>
    <w:rsid w:val="0D36374D"/>
    <w:rsid w:val="0D3874E6"/>
    <w:rsid w:val="0D645222"/>
    <w:rsid w:val="0D741D5A"/>
    <w:rsid w:val="0D7731A8"/>
    <w:rsid w:val="0DB83449"/>
    <w:rsid w:val="0DF2196A"/>
    <w:rsid w:val="0DF97F92"/>
    <w:rsid w:val="0E15476E"/>
    <w:rsid w:val="0E6D1C72"/>
    <w:rsid w:val="0E813BB2"/>
    <w:rsid w:val="0E87540B"/>
    <w:rsid w:val="0E940118"/>
    <w:rsid w:val="0E9B2EC6"/>
    <w:rsid w:val="0EB83A3B"/>
    <w:rsid w:val="0EE71B02"/>
    <w:rsid w:val="0EF341E7"/>
    <w:rsid w:val="0EF600FC"/>
    <w:rsid w:val="0EFD592E"/>
    <w:rsid w:val="0F032819"/>
    <w:rsid w:val="0F0942D3"/>
    <w:rsid w:val="0F0E1EBF"/>
    <w:rsid w:val="0F531C7A"/>
    <w:rsid w:val="0F706100"/>
    <w:rsid w:val="0FB01827"/>
    <w:rsid w:val="0FC1217B"/>
    <w:rsid w:val="10060813"/>
    <w:rsid w:val="100C5C0E"/>
    <w:rsid w:val="10853E2D"/>
    <w:rsid w:val="10923E54"/>
    <w:rsid w:val="10D821AF"/>
    <w:rsid w:val="114535BD"/>
    <w:rsid w:val="11643A43"/>
    <w:rsid w:val="117A3266"/>
    <w:rsid w:val="11B12A00"/>
    <w:rsid w:val="11C97D4A"/>
    <w:rsid w:val="11CE5360"/>
    <w:rsid w:val="11EC57E6"/>
    <w:rsid w:val="11F12DFD"/>
    <w:rsid w:val="11F7261E"/>
    <w:rsid w:val="12064AFA"/>
    <w:rsid w:val="122E79BA"/>
    <w:rsid w:val="12535865"/>
    <w:rsid w:val="1283436C"/>
    <w:rsid w:val="128E689D"/>
    <w:rsid w:val="12BF64C2"/>
    <w:rsid w:val="1319260B"/>
    <w:rsid w:val="132316DC"/>
    <w:rsid w:val="1338440E"/>
    <w:rsid w:val="13547F36"/>
    <w:rsid w:val="136917E4"/>
    <w:rsid w:val="136A730B"/>
    <w:rsid w:val="139B5716"/>
    <w:rsid w:val="13C41980"/>
    <w:rsid w:val="13C62793"/>
    <w:rsid w:val="13E7095B"/>
    <w:rsid w:val="14221993"/>
    <w:rsid w:val="1424570B"/>
    <w:rsid w:val="144624ED"/>
    <w:rsid w:val="146020F5"/>
    <w:rsid w:val="148E3042"/>
    <w:rsid w:val="14977C8B"/>
    <w:rsid w:val="14AD1413"/>
    <w:rsid w:val="1537321C"/>
    <w:rsid w:val="1568787A"/>
    <w:rsid w:val="158C14E9"/>
    <w:rsid w:val="15973CBB"/>
    <w:rsid w:val="15A15D31"/>
    <w:rsid w:val="15C34A07"/>
    <w:rsid w:val="15E769F0"/>
    <w:rsid w:val="16102658"/>
    <w:rsid w:val="1613309D"/>
    <w:rsid w:val="16421E79"/>
    <w:rsid w:val="164E4CC1"/>
    <w:rsid w:val="16995913"/>
    <w:rsid w:val="16C242B8"/>
    <w:rsid w:val="16F6268C"/>
    <w:rsid w:val="1741533C"/>
    <w:rsid w:val="174F2D6D"/>
    <w:rsid w:val="176B0541"/>
    <w:rsid w:val="177841EC"/>
    <w:rsid w:val="17C84DD7"/>
    <w:rsid w:val="17F453F5"/>
    <w:rsid w:val="18251A52"/>
    <w:rsid w:val="18714C97"/>
    <w:rsid w:val="18741EDA"/>
    <w:rsid w:val="189F1804"/>
    <w:rsid w:val="18D754E2"/>
    <w:rsid w:val="18FE1B89"/>
    <w:rsid w:val="191B532F"/>
    <w:rsid w:val="19306900"/>
    <w:rsid w:val="194859F8"/>
    <w:rsid w:val="19C94F51"/>
    <w:rsid w:val="19E52AA1"/>
    <w:rsid w:val="19E971DB"/>
    <w:rsid w:val="1A442663"/>
    <w:rsid w:val="1AAE4346"/>
    <w:rsid w:val="1AC90DBB"/>
    <w:rsid w:val="1AE04A49"/>
    <w:rsid w:val="1B0818E3"/>
    <w:rsid w:val="1B102C0F"/>
    <w:rsid w:val="1B726CF2"/>
    <w:rsid w:val="1B7900EB"/>
    <w:rsid w:val="1BF858DE"/>
    <w:rsid w:val="1C2A3ADB"/>
    <w:rsid w:val="1C314E69"/>
    <w:rsid w:val="1C4619FB"/>
    <w:rsid w:val="1C511068"/>
    <w:rsid w:val="1C577A1E"/>
    <w:rsid w:val="1C5E47EB"/>
    <w:rsid w:val="1C7D00AF"/>
    <w:rsid w:val="1C8147CC"/>
    <w:rsid w:val="1C894A3D"/>
    <w:rsid w:val="1CAE4A47"/>
    <w:rsid w:val="1CC25AC1"/>
    <w:rsid w:val="1CE320F2"/>
    <w:rsid w:val="1CE870E1"/>
    <w:rsid w:val="1CFD2F9D"/>
    <w:rsid w:val="1D134F1F"/>
    <w:rsid w:val="1D1F4CC2"/>
    <w:rsid w:val="1D2D5631"/>
    <w:rsid w:val="1D383FD6"/>
    <w:rsid w:val="1D877D51"/>
    <w:rsid w:val="1D9236E6"/>
    <w:rsid w:val="1DA1131B"/>
    <w:rsid w:val="1DAA4ED3"/>
    <w:rsid w:val="1DDF068E"/>
    <w:rsid w:val="1DEF0B38"/>
    <w:rsid w:val="1E0A7E55"/>
    <w:rsid w:val="1E5E7A6C"/>
    <w:rsid w:val="1E761259"/>
    <w:rsid w:val="1E990EF4"/>
    <w:rsid w:val="1EBA1146"/>
    <w:rsid w:val="1EBF675C"/>
    <w:rsid w:val="1EDA3596"/>
    <w:rsid w:val="1EDD6BE3"/>
    <w:rsid w:val="1EF06916"/>
    <w:rsid w:val="1F7A2683"/>
    <w:rsid w:val="1F8D45CB"/>
    <w:rsid w:val="1FA94D17"/>
    <w:rsid w:val="204F58BE"/>
    <w:rsid w:val="206071F2"/>
    <w:rsid w:val="207D242B"/>
    <w:rsid w:val="20801F1B"/>
    <w:rsid w:val="20847C5E"/>
    <w:rsid w:val="209459C7"/>
    <w:rsid w:val="20F14D5C"/>
    <w:rsid w:val="20F17720"/>
    <w:rsid w:val="210668C5"/>
    <w:rsid w:val="210743EB"/>
    <w:rsid w:val="211430CB"/>
    <w:rsid w:val="21276E3D"/>
    <w:rsid w:val="212B00D9"/>
    <w:rsid w:val="214C62A1"/>
    <w:rsid w:val="21D27278"/>
    <w:rsid w:val="22350AE4"/>
    <w:rsid w:val="2268710B"/>
    <w:rsid w:val="22790AE7"/>
    <w:rsid w:val="22BB36DF"/>
    <w:rsid w:val="234B49EE"/>
    <w:rsid w:val="2369313B"/>
    <w:rsid w:val="239006C7"/>
    <w:rsid w:val="239426CA"/>
    <w:rsid w:val="23FA3D93"/>
    <w:rsid w:val="240B487F"/>
    <w:rsid w:val="244061E6"/>
    <w:rsid w:val="24455956"/>
    <w:rsid w:val="244E0345"/>
    <w:rsid w:val="24523BCF"/>
    <w:rsid w:val="247578BD"/>
    <w:rsid w:val="2483647E"/>
    <w:rsid w:val="249935DB"/>
    <w:rsid w:val="249D12EE"/>
    <w:rsid w:val="24CD1F80"/>
    <w:rsid w:val="24E37BCC"/>
    <w:rsid w:val="252235A1"/>
    <w:rsid w:val="252C08C4"/>
    <w:rsid w:val="253B0B07"/>
    <w:rsid w:val="253D662D"/>
    <w:rsid w:val="25714529"/>
    <w:rsid w:val="259328E9"/>
    <w:rsid w:val="25954889"/>
    <w:rsid w:val="261E020C"/>
    <w:rsid w:val="26555830"/>
    <w:rsid w:val="2657371E"/>
    <w:rsid w:val="267A11BB"/>
    <w:rsid w:val="272A57D8"/>
    <w:rsid w:val="27343A60"/>
    <w:rsid w:val="275C762C"/>
    <w:rsid w:val="27983FEE"/>
    <w:rsid w:val="27C84A9A"/>
    <w:rsid w:val="28041684"/>
    <w:rsid w:val="280E42B1"/>
    <w:rsid w:val="28164F13"/>
    <w:rsid w:val="282B6C11"/>
    <w:rsid w:val="285A5748"/>
    <w:rsid w:val="286A3DDE"/>
    <w:rsid w:val="289A78F2"/>
    <w:rsid w:val="28B05368"/>
    <w:rsid w:val="29583A35"/>
    <w:rsid w:val="296C5733"/>
    <w:rsid w:val="29976665"/>
    <w:rsid w:val="2A1074FE"/>
    <w:rsid w:val="2A1D07DB"/>
    <w:rsid w:val="2A2158AB"/>
    <w:rsid w:val="2A5B2E36"/>
    <w:rsid w:val="2AB63109"/>
    <w:rsid w:val="2ACC64FF"/>
    <w:rsid w:val="2AEB5161"/>
    <w:rsid w:val="2B177920"/>
    <w:rsid w:val="2B3760E2"/>
    <w:rsid w:val="2B5106E3"/>
    <w:rsid w:val="2B5327A4"/>
    <w:rsid w:val="2B546E8B"/>
    <w:rsid w:val="2B990335"/>
    <w:rsid w:val="2BA75A0A"/>
    <w:rsid w:val="2BDB094E"/>
    <w:rsid w:val="2BDE1B62"/>
    <w:rsid w:val="2BE710A1"/>
    <w:rsid w:val="2BFB29F2"/>
    <w:rsid w:val="2C1A3224"/>
    <w:rsid w:val="2C210A56"/>
    <w:rsid w:val="2CAE7E10"/>
    <w:rsid w:val="2DB46201"/>
    <w:rsid w:val="2DC84F02"/>
    <w:rsid w:val="2DFD104F"/>
    <w:rsid w:val="2E0226E0"/>
    <w:rsid w:val="2E0777D8"/>
    <w:rsid w:val="2E0917A2"/>
    <w:rsid w:val="2E38297D"/>
    <w:rsid w:val="2E5801A2"/>
    <w:rsid w:val="2E677857"/>
    <w:rsid w:val="2E70537D"/>
    <w:rsid w:val="2EE02D95"/>
    <w:rsid w:val="2EE543BC"/>
    <w:rsid w:val="2EEC1D50"/>
    <w:rsid w:val="2F1C72B3"/>
    <w:rsid w:val="2F2148C9"/>
    <w:rsid w:val="2F4405B8"/>
    <w:rsid w:val="2F527179"/>
    <w:rsid w:val="2F590507"/>
    <w:rsid w:val="2F5D1CFE"/>
    <w:rsid w:val="2F603644"/>
    <w:rsid w:val="2F6C1272"/>
    <w:rsid w:val="2F7544C2"/>
    <w:rsid w:val="2FEA13D8"/>
    <w:rsid w:val="2FEF6776"/>
    <w:rsid w:val="2FFE2E5D"/>
    <w:rsid w:val="30085A89"/>
    <w:rsid w:val="30233FF0"/>
    <w:rsid w:val="3049232A"/>
    <w:rsid w:val="307849BD"/>
    <w:rsid w:val="30D07FA5"/>
    <w:rsid w:val="30D53BBD"/>
    <w:rsid w:val="30FE1366"/>
    <w:rsid w:val="31271F3F"/>
    <w:rsid w:val="313F54DB"/>
    <w:rsid w:val="31476261"/>
    <w:rsid w:val="3162252D"/>
    <w:rsid w:val="31716A86"/>
    <w:rsid w:val="3196684B"/>
    <w:rsid w:val="319E48F7"/>
    <w:rsid w:val="31AC0DC2"/>
    <w:rsid w:val="31AC77B7"/>
    <w:rsid w:val="31C5592A"/>
    <w:rsid w:val="31E7004C"/>
    <w:rsid w:val="31FE0EF2"/>
    <w:rsid w:val="322F21EE"/>
    <w:rsid w:val="323D4DDE"/>
    <w:rsid w:val="326F3B9E"/>
    <w:rsid w:val="32700042"/>
    <w:rsid w:val="32E3095D"/>
    <w:rsid w:val="32E60304"/>
    <w:rsid w:val="335C2374"/>
    <w:rsid w:val="33C3570B"/>
    <w:rsid w:val="33F55894"/>
    <w:rsid w:val="342310E4"/>
    <w:rsid w:val="34431811"/>
    <w:rsid w:val="34672645"/>
    <w:rsid w:val="346F257B"/>
    <w:rsid w:val="346F4C16"/>
    <w:rsid w:val="34A53038"/>
    <w:rsid w:val="34C5219B"/>
    <w:rsid w:val="34D80120"/>
    <w:rsid w:val="3511718E"/>
    <w:rsid w:val="35330E38"/>
    <w:rsid w:val="35372AA8"/>
    <w:rsid w:val="357E2A76"/>
    <w:rsid w:val="35AB313F"/>
    <w:rsid w:val="35BA15D4"/>
    <w:rsid w:val="35C10BB4"/>
    <w:rsid w:val="360D204B"/>
    <w:rsid w:val="36156BBB"/>
    <w:rsid w:val="362C7A24"/>
    <w:rsid w:val="36626AA0"/>
    <w:rsid w:val="36835E6A"/>
    <w:rsid w:val="368C11C2"/>
    <w:rsid w:val="369C25A1"/>
    <w:rsid w:val="36BA5D2F"/>
    <w:rsid w:val="370F76FD"/>
    <w:rsid w:val="37117919"/>
    <w:rsid w:val="37166CDE"/>
    <w:rsid w:val="3720190B"/>
    <w:rsid w:val="37386C54"/>
    <w:rsid w:val="37936580"/>
    <w:rsid w:val="37AA4BB1"/>
    <w:rsid w:val="37BD53AB"/>
    <w:rsid w:val="37DC61F1"/>
    <w:rsid w:val="381551E7"/>
    <w:rsid w:val="38160850"/>
    <w:rsid w:val="38507FCD"/>
    <w:rsid w:val="386F5455"/>
    <w:rsid w:val="38926838"/>
    <w:rsid w:val="38D429AD"/>
    <w:rsid w:val="38E173A8"/>
    <w:rsid w:val="38EE0D7F"/>
    <w:rsid w:val="38F80803"/>
    <w:rsid w:val="39072D82"/>
    <w:rsid w:val="396C52DB"/>
    <w:rsid w:val="39974106"/>
    <w:rsid w:val="39B5458C"/>
    <w:rsid w:val="39D0711B"/>
    <w:rsid w:val="39D37108"/>
    <w:rsid w:val="39F72DF7"/>
    <w:rsid w:val="3A0949B1"/>
    <w:rsid w:val="3A1C0AAF"/>
    <w:rsid w:val="3A555D6F"/>
    <w:rsid w:val="3A563FC1"/>
    <w:rsid w:val="3AA0523C"/>
    <w:rsid w:val="3AB42A96"/>
    <w:rsid w:val="3AF86E26"/>
    <w:rsid w:val="3AFF1B9F"/>
    <w:rsid w:val="3B103BAA"/>
    <w:rsid w:val="3BDA04CA"/>
    <w:rsid w:val="3BE86E9B"/>
    <w:rsid w:val="3BEB40E5"/>
    <w:rsid w:val="3C157564"/>
    <w:rsid w:val="3C2327E1"/>
    <w:rsid w:val="3C5207B8"/>
    <w:rsid w:val="3C5E715D"/>
    <w:rsid w:val="3C6F3118"/>
    <w:rsid w:val="3C8C3269"/>
    <w:rsid w:val="3D390925"/>
    <w:rsid w:val="3D50494E"/>
    <w:rsid w:val="3DC03C77"/>
    <w:rsid w:val="3DC92CFC"/>
    <w:rsid w:val="3DD376D7"/>
    <w:rsid w:val="3DDC7D8B"/>
    <w:rsid w:val="3DE47B36"/>
    <w:rsid w:val="3DEC2546"/>
    <w:rsid w:val="3E287A22"/>
    <w:rsid w:val="3E6447D3"/>
    <w:rsid w:val="3EEB0A50"/>
    <w:rsid w:val="3EEF0540"/>
    <w:rsid w:val="3EFE4C27"/>
    <w:rsid w:val="3F36616F"/>
    <w:rsid w:val="3F3F4ABD"/>
    <w:rsid w:val="3F4319AB"/>
    <w:rsid w:val="3F780536"/>
    <w:rsid w:val="3F830C89"/>
    <w:rsid w:val="3F9B06C8"/>
    <w:rsid w:val="3FB672B0"/>
    <w:rsid w:val="3FC419CD"/>
    <w:rsid w:val="40055B41"/>
    <w:rsid w:val="4033445D"/>
    <w:rsid w:val="403F6E3F"/>
    <w:rsid w:val="40A4693C"/>
    <w:rsid w:val="40AC43B2"/>
    <w:rsid w:val="40C96B6F"/>
    <w:rsid w:val="41275257"/>
    <w:rsid w:val="414C38C3"/>
    <w:rsid w:val="417C1E33"/>
    <w:rsid w:val="419929E5"/>
    <w:rsid w:val="41C9151C"/>
    <w:rsid w:val="41E33AEE"/>
    <w:rsid w:val="421107CE"/>
    <w:rsid w:val="422624CB"/>
    <w:rsid w:val="424E557E"/>
    <w:rsid w:val="4267663F"/>
    <w:rsid w:val="42F458E5"/>
    <w:rsid w:val="4348021F"/>
    <w:rsid w:val="43993170"/>
    <w:rsid w:val="43D67F21"/>
    <w:rsid w:val="43FD725B"/>
    <w:rsid w:val="44110EAA"/>
    <w:rsid w:val="4413082D"/>
    <w:rsid w:val="442F1A96"/>
    <w:rsid w:val="444C646D"/>
    <w:rsid w:val="445D5F4C"/>
    <w:rsid w:val="44A65B45"/>
    <w:rsid w:val="44DD06EB"/>
    <w:rsid w:val="44FC5765"/>
    <w:rsid w:val="456F4189"/>
    <w:rsid w:val="4577303D"/>
    <w:rsid w:val="4597723C"/>
    <w:rsid w:val="45AF4585"/>
    <w:rsid w:val="45BE7DA1"/>
    <w:rsid w:val="45C47A0F"/>
    <w:rsid w:val="45E86409"/>
    <w:rsid w:val="45F2612A"/>
    <w:rsid w:val="463926E5"/>
    <w:rsid w:val="4654337F"/>
    <w:rsid w:val="46625A9C"/>
    <w:rsid w:val="467B090B"/>
    <w:rsid w:val="4688225C"/>
    <w:rsid w:val="468E6891"/>
    <w:rsid w:val="46BE36AC"/>
    <w:rsid w:val="46FD57C4"/>
    <w:rsid w:val="47086643"/>
    <w:rsid w:val="473D3E13"/>
    <w:rsid w:val="473F33B8"/>
    <w:rsid w:val="474D04FA"/>
    <w:rsid w:val="476E0E26"/>
    <w:rsid w:val="47881532"/>
    <w:rsid w:val="478B38B6"/>
    <w:rsid w:val="478B610A"/>
    <w:rsid w:val="47947ED7"/>
    <w:rsid w:val="47A10846"/>
    <w:rsid w:val="47AD0F98"/>
    <w:rsid w:val="482F5E51"/>
    <w:rsid w:val="487C2A22"/>
    <w:rsid w:val="48831E7B"/>
    <w:rsid w:val="48931F3C"/>
    <w:rsid w:val="48E51873"/>
    <w:rsid w:val="49033566"/>
    <w:rsid w:val="493F1574"/>
    <w:rsid w:val="493F20C4"/>
    <w:rsid w:val="496D18EE"/>
    <w:rsid w:val="4977360C"/>
    <w:rsid w:val="498875C7"/>
    <w:rsid w:val="49E16385"/>
    <w:rsid w:val="4A0325EA"/>
    <w:rsid w:val="4A62606A"/>
    <w:rsid w:val="4A6C513B"/>
    <w:rsid w:val="4AE01685"/>
    <w:rsid w:val="4B0610EB"/>
    <w:rsid w:val="4B076C12"/>
    <w:rsid w:val="4B553E21"/>
    <w:rsid w:val="4BA100D9"/>
    <w:rsid w:val="4BE37D3E"/>
    <w:rsid w:val="4BEA116A"/>
    <w:rsid w:val="4C043151"/>
    <w:rsid w:val="4C523EBC"/>
    <w:rsid w:val="4C547C35"/>
    <w:rsid w:val="4C5F70AB"/>
    <w:rsid w:val="4C9B5863"/>
    <w:rsid w:val="4CC065C4"/>
    <w:rsid w:val="4CF328B3"/>
    <w:rsid w:val="4CFF94E1"/>
    <w:rsid w:val="4D4C3002"/>
    <w:rsid w:val="4DC42B98"/>
    <w:rsid w:val="4DCC5629"/>
    <w:rsid w:val="4E01203E"/>
    <w:rsid w:val="4E604FB7"/>
    <w:rsid w:val="4E6D3230"/>
    <w:rsid w:val="4E773EF4"/>
    <w:rsid w:val="4E8F13F8"/>
    <w:rsid w:val="4EAA6232"/>
    <w:rsid w:val="4EEA0D24"/>
    <w:rsid w:val="4F5810E1"/>
    <w:rsid w:val="4F5B752C"/>
    <w:rsid w:val="4F815C1D"/>
    <w:rsid w:val="4F844CD5"/>
    <w:rsid w:val="4F9C3DCC"/>
    <w:rsid w:val="4F9D5D96"/>
    <w:rsid w:val="4FA9473B"/>
    <w:rsid w:val="4FC24FED"/>
    <w:rsid w:val="4FC66DD0"/>
    <w:rsid w:val="4FCF212F"/>
    <w:rsid w:val="4FFC0D0F"/>
    <w:rsid w:val="4FFF25AD"/>
    <w:rsid w:val="50011E81"/>
    <w:rsid w:val="50137F07"/>
    <w:rsid w:val="50394DF5"/>
    <w:rsid w:val="509E4251"/>
    <w:rsid w:val="50AD3DB7"/>
    <w:rsid w:val="50AD4906"/>
    <w:rsid w:val="50B138A7"/>
    <w:rsid w:val="50BC224C"/>
    <w:rsid w:val="50C23D07"/>
    <w:rsid w:val="50D2558F"/>
    <w:rsid w:val="50E61077"/>
    <w:rsid w:val="50FD0F68"/>
    <w:rsid w:val="512D432B"/>
    <w:rsid w:val="520E2F00"/>
    <w:rsid w:val="52130535"/>
    <w:rsid w:val="52214A5D"/>
    <w:rsid w:val="529C2335"/>
    <w:rsid w:val="52AA4A52"/>
    <w:rsid w:val="52AD3126"/>
    <w:rsid w:val="53065A01"/>
    <w:rsid w:val="530A729F"/>
    <w:rsid w:val="531C5311"/>
    <w:rsid w:val="53310CD0"/>
    <w:rsid w:val="53394028"/>
    <w:rsid w:val="533D68E5"/>
    <w:rsid w:val="5349426B"/>
    <w:rsid w:val="53606E33"/>
    <w:rsid w:val="53612232"/>
    <w:rsid w:val="5391176E"/>
    <w:rsid w:val="53946809"/>
    <w:rsid w:val="539A4AC7"/>
    <w:rsid w:val="539D0113"/>
    <w:rsid w:val="539F5829"/>
    <w:rsid w:val="53C22E43"/>
    <w:rsid w:val="53C2401E"/>
    <w:rsid w:val="543211F5"/>
    <w:rsid w:val="543640C4"/>
    <w:rsid w:val="543847B7"/>
    <w:rsid w:val="54414F42"/>
    <w:rsid w:val="54481AB1"/>
    <w:rsid w:val="546F4457"/>
    <w:rsid w:val="547669DA"/>
    <w:rsid w:val="549601D4"/>
    <w:rsid w:val="54BF230B"/>
    <w:rsid w:val="54F2623D"/>
    <w:rsid w:val="55015561"/>
    <w:rsid w:val="550D6769"/>
    <w:rsid w:val="55C01AA6"/>
    <w:rsid w:val="55D74D77"/>
    <w:rsid w:val="55DF499F"/>
    <w:rsid w:val="55E22755"/>
    <w:rsid w:val="55E9561C"/>
    <w:rsid w:val="565C06B3"/>
    <w:rsid w:val="56933A4F"/>
    <w:rsid w:val="56DC53F6"/>
    <w:rsid w:val="57007337"/>
    <w:rsid w:val="573A6470"/>
    <w:rsid w:val="577B69BD"/>
    <w:rsid w:val="57DD2635"/>
    <w:rsid w:val="57DE5369"/>
    <w:rsid w:val="57F57C95"/>
    <w:rsid w:val="5813309A"/>
    <w:rsid w:val="581A61D6"/>
    <w:rsid w:val="581F1A3E"/>
    <w:rsid w:val="58417880"/>
    <w:rsid w:val="58773629"/>
    <w:rsid w:val="58BE1257"/>
    <w:rsid w:val="59262959"/>
    <w:rsid w:val="596671F9"/>
    <w:rsid w:val="597A4A53"/>
    <w:rsid w:val="59853B23"/>
    <w:rsid w:val="59917A82"/>
    <w:rsid w:val="59AA4345"/>
    <w:rsid w:val="59BB73DF"/>
    <w:rsid w:val="59C77C98"/>
    <w:rsid w:val="59D32AE1"/>
    <w:rsid w:val="5A2C21F1"/>
    <w:rsid w:val="5A3F0D98"/>
    <w:rsid w:val="5A4758E3"/>
    <w:rsid w:val="5A6574B1"/>
    <w:rsid w:val="5A8C0EE1"/>
    <w:rsid w:val="5B0F011E"/>
    <w:rsid w:val="5B7637A1"/>
    <w:rsid w:val="5BA438D9"/>
    <w:rsid w:val="5BA92335"/>
    <w:rsid w:val="5BC76675"/>
    <w:rsid w:val="5BC87CF7"/>
    <w:rsid w:val="5BD25710"/>
    <w:rsid w:val="5C077FBA"/>
    <w:rsid w:val="5C1949F7"/>
    <w:rsid w:val="5C3810C1"/>
    <w:rsid w:val="5CAE00D2"/>
    <w:rsid w:val="5D656145"/>
    <w:rsid w:val="5D6A46F2"/>
    <w:rsid w:val="5D7E7207"/>
    <w:rsid w:val="5D9B1B67"/>
    <w:rsid w:val="5DA36649"/>
    <w:rsid w:val="5DC82230"/>
    <w:rsid w:val="5E02681B"/>
    <w:rsid w:val="5E192A8C"/>
    <w:rsid w:val="5E84084D"/>
    <w:rsid w:val="5EB36DEA"/>
    <w:rsid w:val="5EB822A5"/>
    <w:rsid w:val="5EDC5BCD"/>
    <w:rsid w:val="5EDD7F5D"/>
    <w:rsid w:val="5F385A23"/>
    <w:rsid w:val="5F4D2336"/>
    <w:rsid w:val="5F691E6F"/>
    <w:rsid w:val="5F8328B3"/>
    <w:rsid w:val="5F9A5E4E"/>
    <w:rsid w:val="5F9B0773"/>
    <w:rsid w:val="5F9C1BC7"/>
    <w:rsid w:val="5FCE397E"/>
    <w:rsid w:val="5FD650D9"/>
    <w:rsid w:val="5FFB7AAD"/>
    <w:rsid w:val="5FFD0E66"/>
    <w:rsid w:val="604638E0"/>
    <w:rsid w:val="604C0EF7"/>
    <w:rsid w:val="60CC2038"/>
    <w:rsid w:val="60DD4245"/>
    <w:rsid w:val="61241E74"/>
    <w:rsid w:val="61532759"/>
    <w:rsid w:val="618E54C4"/>
    <w:rsid w:val="61A84853"/>
    <w:rsid w:val="61B72CE8"/>
    <w:rsid w:val="61D82B1A"/>
    <w:rsid w:val="61F40BD2"/>
    <w:rsid w:val="61FA4982"/>
    <w:rsid w:val="620038C3"/>
    <w:rsid w:val="623AC8AA"/>
    <w:rsid w:val="627B1F67"/>
    <w:rsid w:val="628C07CD"/>
    <w:rsid w:val="62E01DCA"/>
    <w:rsid w:val="62F35FA1"/>
    <w:rsid w:val="63696264"/>
    <w:rsid w:val="63936E3D"/>
    <w:rsid w:val="639E0FC2"/>
    <w:rsid w:val="63E07A4B"/>
    <w:rsid w:val="64436AB5"/>
    <w:rsid w:val="648E24D3"/>
    <w:rsid w:val="65192D4E"/>
    <w:rsid w:val="652561BA"/>
    <w:rsid w:val="652F2B95"/>
    <w:rsid w:val="653E4426"/>
    <w:rsid w:val="656B33D9"/>
    <w:rsid w:val="659F7D1B"/>
    <w:rsid w:val="65DF280D"/>
    <w:rsid w:val="66377F53"/>
    <w:rsid w:val="66680A54"/>
    <w:rsid w:val="667E5B82"/>
    <w:rsid w:val="668D04BB"/>
    <w:rsid w:val="66B5531C"/>
    <w:rsid w:val="66E63727"/>
    <w:rsid w:val="672030DD"/>
    <w:rsid w:val="6744501E"/>
    <w:rsid w:val="67515AF4"/>
    <w:rsid w:val="675863D3"/>
    <w:rsid w:val="67EC2FBF"/>
    <w:rsid w:val="67F95C5D"/>
    <w:rsid w:val="68007FF7"/>
    <w:rsid w:val="6831647E"/>
    <w:rsid w:val="68386205"/>
    <w:rsid w:val="68394457"/>
    <w:rsid w:val="685F7C35"/>
    <w:rsid w:val="68994EF5"/>
    <w:rsid w:val="68C84756"/>
    <w:rsid w:val="68EA1D69"/>
    <w:rsid w:val="68ED5241"/>
    <w:rsid w:val="692128E9"/>
    <w:rsid w:val="698C54BA"/>
    <w:rsid w:val="699D0A15"/>
    <w:rsid w:val="69A81B1E"/>
    <w:rsid w:val="69BD345C"/>
    <w:rsid w:val="69F12B0F"/>
    <w:rsid w:val="6A0665BA"/>
    <w:rsid w:val="6A082BBD"/>
    <w:rsid w:val="6A3D7B02"/>
    <w:rsid w:val="6A4E3ABD"/>
    <w:rsid w:val="6A742703"/>
    <w:rsid w:val="6AE34B4E"/>
    <w:rsid w:val="6B2C2051"/>
    <w:rsid w:val="6B340F05"/>
    <w:rsid w:val="6B421F06"/>
    <w:rsid w:val="6B623CC4"/>
    <w:rsid w:val="6B8974A3"/>
    <w:rsid w:val="6B96396E"/>
    <w:rsid w:val="6BA52191"/>
    <w:rsid w:val="6BC229B5"/>
    <w:rsid w:val="6BD61E2E"/>
    <w:rsid w:val="6BD7092C"/>
    <w:rsid w:val="6BEB1F0C"/>
    <w:rsid w:val="6BF80185"/>
    <w:rsid w:val="6C1A459F"/>
    <w:rsid w:val="6C4258A4"/>
    <w:rsid w:val="6C5A0E3F"/>
    <w:rsid w:val="6C847C6A"/>
    <w:rsid w:val="6CAB34E9"/>
    <w:rsid w:val="6CF62502"/>
    <w:rsid w:val="6D604233"/>
    <w:rsid w:val="6D7B106D"/>
    <w:rsid w:val="6DD864C0"/>
    <w:rsid w:val="6DE05374"/>
    <w:rsid w:val="6DEE4EA0"/>
    <w:rsid w:val="6DFE6BFE"/>
    <w:rsid w:val="6E080427"/>
    <w:rsid w:val="6E3000AA"/>
    <w:rsid w:val="6E301E58"/>
    <w:rsid w:val="6E546AEE"/>
    <w:rsid w:val="6E6B7334"/>
    <w:rsid w:val="6E751F61"/>
    <w:rsid w:val="6E8E6B7E"/>
    <w:rsid w:val="6EA43AB0"/>
    <w:rsid w:val="6EBF747F"/>
    <w:rsid w:val="6EC627BC"/>
    <w:rsid w:val="6ECB1B80"/>
    <w:rsid w:val="6ECC0CC5"/>
    <w:rsid w:val="6F101408"/>
    <w:rsid w:val="6F1A48B6"/>
    <w:rsid w:val="6F9208F0"/>
    <w:rsid w:val="6F9C6257"/>
    <w:rsid w:val="6FA303CF"/>
    <w:rsid w:val="6FBB1BF5"/>
    <w:rsid w:val="6FF10461"/>
    <w:rsid w:val="70070BC1"/>
    <w:rsid w:val="70082960"/>
    <w:rsid w:val="700C41FF"/>
    <w:rsid w:val="700D088C"/>
    <w:rsid w:val="70466442"/>
    <w:rsid w:val="705F4E88"/>
    <w:rsid w:val="709A00CB"/>
    <w:rsid w:val="70B30B1E"/>
    <w:rsid w:val="71325EE7"/>
    <w:rsid w:val="71551BD5"/>
    <w:rsid w:val="71666CB3"/>
    <w:rsid w:val="71AA0173"/>
    <w:rsid w:val="71B1539A"/>
    <w:rsid w:val="71BD5B8E"/>
    <w:rsid w:val="71F71872"/>
    <w:rsid w:val="722A3062"/>
    <w:rsid w:val="723E79C0"/>
    <w:rsid w:val="7244017F"/>
    <w:rsid w:val="728865B3"/>
    <w:rsid w:val="72EE22E1"/>
    <w:rsid w:val="72F23963"/>
    <w:rsid w:val="72FF9E20"/>
    <w:rsid w:val="733C0236"/>
    <w:rsid w:val="73532145"/>
    <w:rsid w:val="738642C8"/>
    <w:rsid w:val="738D1AFA"/>
    <w:rsid w:val="73BA4C48"/>
    <w:rsid w:val="73C31078"/>
    <w:rsid w:val="73FE6554"/>
    <w:rsid w:val="74275AAB"/>
    <w:rsid w:val="742C4E6F"/>
    <w:rsid w:val="7430608E"/>
    <w:rsid w:val="7439758C"/>
    <w:rsid w:val="744D4DE6"/>
    <w:rsid w:val="745B7503"/>
    <w:rsid w:val="74687E72"/>
    <w:rsid w:val="7487397A"/>
    <w:rsid w:val="74CB5D4C"/>
    <w:rsid w:val="75035F55"/>
    <w:rsid w:val="75147398"/>
    <w:rsid w:val="753164B5"/>
    <w:rsid w:val="756B11CD"/>
    <w:rsid w:val="758807CB"/>
    <w:rsid w:val="75CD4430"/>
    <w:rsid w:val="75FD15E4"/>
    <w:rsid w:val="76067942"/>
    <w:rsid w:val="762B1157"/>
    <w:rsid w:val="765D70F6"/>
    <w:rsid w:val="769A6A08"/>
    <w:rsid w:val="76A52D81"/>
    <w:rsid w:val="76AE24B4"/>
    <w:rsid w:val="772207AC"/>
    <w:rsid w:val="774424D0"/>
    <w:rsid w:val="77514BED"/>
    <w:rsid w:val="77534E09"/>
    <w:rsid w:val="775F730A"/>
    <w:rsid w:val="77A14244"/>
    <w:rsid w:val="77C81353"/>
    <w:rsid w:val="77EB2296"/>
    <w:rsid w:val="786A5AA8"/>
    <w:rsid w:val="788F00C3"/>
    <w:rsid w:val="78AB76E6"/>
    <w:rsid w:val="78C5709B"/>
    <w:rsid w:val="78DF6A5D"/>
    <w:rsid w:val="79050385"/>
    <w:rsid w:val="79391E13"/>
    <w:rsid w:val="79701CA2"/>
    <w:rsid w:val="79BC6C95"/>
    <w:rsid w:val="79D33FDF"/>
    <w:rsid w:val="7A016D9E"/>
    <w:rsid w:val="7A0743E5"/>
    <w:rsid w:val="7A2A295A"/>
    <w:rsid w:val="7A5866FB"/>
    <w:rsid w:val="7A7509B3"/>
    <w:rsid w:val="7A7E3F4B"/>
    <w:rsid w:val="7A936EE8"/>
    <w:rsid w:val="7A992B33"/>
    <w:rsid w:val="7AA634A2"/>
    <w:rsid w:val="7AB7F64A"/>
    <w:rsid w:val="7ABB6F4D"/>
    <w:rsid w:val="7ACA4115"/>
    <w:rsid w:val="7AE5221C"/>
    <w:rsid w:val="7B256ABC"/>
    <w:rsid w:val="7B3523B0"/>
    <w:rsid w:val="7B8F0A21"/>
    <w:rsid w:val="7B9A3006"/>
    <w:rsid w:val="7BA93249"/>
    <w:rsid w:val="7BB67714"/>
    <w:rsid w:val="7BF344C5"/>
    <w:rsid w:val="7BFBED9F"/>
    <w:rsid w:val="7BFFF14F"/>
    <w:rsid w:val="7C09018C"/>
    <w:rsid w:val="7C280612"/>
    <w:rsid w:val="7C6D36CA"/>
    <w:rsid w:val="7C896BD7"/>
    <w:rsid w:val="7C8B0BA1"/>
    <w:rsid w:val="7C8D4BFF"/>
    <w:rsid w:val="7CC3658D"/>
    <w:rsid w:val="7CCB71F0"/>
    <w:rsid w:val="7CEC3B49"/>
    <w:rsid w:val="7D2D0BE9"/>
    <w:rsid w:val="7D2F59D0"/>
    <w:rsid w:val="7D3920CC"/>
    <w:rsid w:val="7D407BDD"/>
    <w:rsid w:val="7D8C4BD1"/>
    <w:rsid w:val="7D8E0949"/>
    <w:rsid w:val="7DA171F9"/>
    <w:rsid w:val="7DA64B88"/>
    <w:rsid w:val="7DBBC5DD"/>
    <w:rsid w:val="7DBD4E50"/>
    <w:rsid w:val="7DBF20A9"/>
    <w:rsid w:val="7DD722F0"/>
    <w:rsid w:val="7DDD542C"/>
    <w:rsid w:val="7DEE7639"/>
    <w:rsid w:val="7E2B048C"/>
    <w:rsid w:val="7E435BD1"/>
    <w:rsid w:val="7EC319FB"/>
    <w:rsid w:val="7EF7F0A7"/>
    <w:rsid w:val="7F1B7FBA"/>
    <w:rsid w:val="7F4A0FC0"/>
    <w:rsid w:val="7F5E259D"/>
    <w:rsid w:val="7F77F247"/>
    <w:rsid w:val="7F985AAF"/>
    <w:rsid w:val="7FDD7EDD"/>
    <w:rsid w:val="7FDFACD7"/>
    <w:rsid w:val="7FEEEBBE"/>
    <w:rsid w:val="7FEF9E27"/>
    <w:rsid w:val="7FFDC1FF"/>
    <w:rsid w:val="7FFF0413"/>
    <w:rsid w:val="9D75D25F"/>
    <w:rsid w:val="AFE70C3A"/>
    <w:rsid w:val="B393E33C"/>
    <w:rsid w:val="B778AFFB"/>
    <w:rsid w:val="B7BEF121"/>
    <w:rsid w:val="BDFF6D99"/>
    <w:rsid w:val="BF7383DF"/>
    <w:rsid w:val="DEA314C6"/>
    <w:rsid w:val="DF9A2C51"/>
    <w:rsid w:val="DFBB3588"/>
    <w:rsid w:val="E8ED79CE"/>
    <w:rsid w:val="ED751DF5"/>
    <w:rsid w:val="EE9D0A9C"/>
    <w:rsid w:val="F37F1425"/>
    <w:rsid w:val="F3FB6B70"/>
    <w:rsid w:val="F679379F"/>
    <w:rsid w:val="F8BF3DB3"/>
    <w:rsid w:val="FBE28A56"/>
    <w:rsid w:val="FCFFD4FA"/>
    <w:rsid w:val="FE3F9D5A"/>
    <w:rsid w:val="FEEBEDAA"/>
    <w:rsid w:val="FEEF8C2D"/>
    <w:rsid w:val="FEF47B5C"/>
    <w:rsid w:val="FFFF4859"/>
    <w:rsid w:val="FFFF7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90ECC"/>
  <w15:docId w15:val="{1CC317AC-E37D-4C67-9361-472A968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semiHidden="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widowControl/>
      <w:ind w:firstLine="420"/>
      <w:jc w:val="left"/>
    </w:pPr>
    <w:rPr>
      <w:sz w:val="28"/>
    </w:rPr>
  </w:style>
  <w:style w:type="paragraph" w:styleId="a4">
    <w:name w:val="annotation text"/>
    <w:basedOn w:val="a"/>
    <w:semiHidden/>
    <w:qFormat/>
    <w:pPr>
      <w:jc w:val="left"/>
    </w:pPr>
  </w:style>
  <w:style w:type="paragraph" w:styleId="a5">
    <w:name w:val="Body Text Indent"/>
    <w:basedOn w:val="a"/>
    <w:qFormat/>
    <w:pPr>
      <w:spacing w:after="120"/>
      <w:ind w:leftChars="200" w:left="420"/>
    </w:p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Autospacing="1" w:afterAutospacing="1"/>
      <w:jc w:val="left"/>
    </w:pPr>
    <w:rPr>
      <w:sz w:val="24"/>
    </w:rPr>
  </w:style>
  <w:style w:type="paragraph" w:styleId="a9">
    <w:name w:val="annotation subject"/>
    <w:basedOn w:val="a4"/>
    <w:next w:val="a"/>
    <w:qFormat/>
    <w:rPr>
      <w:b/>
      <w:bCs/>
    </w:rPr>
  </w:style>
  <w:style w:type="paragraph" w:styleId="20">
    <w:name w:val="Body Text First Indent 2"/>
    <w:basedOn w:val="a5"/>
    <w:qFormat/>
    <w:pPr>
      <w:ind w:firstLineChars="200" w:firstLine="420"/>
    </w:pPr>
  </w:style>
  <w:style w:type="table" w:styleId="aa">
    <w:name w:val="Table Grid"/>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b">
    <w:name w:val="Strong"/>
    <w:basedOn w:val="a0"/>
    <w:qFormat/>
    <w:rPr>
      <w:b/>
    </w:r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Normal1">
    <w:name w:val="Normal_1"/>
    <w:qFormat/>
    <w:rPr>
      <w:sz w:val="24"/>
      <w:szCs w:val="24"/>
    </w:rPr>
  </w:style>
  <w:style w:type="paragraph" w:customStyle="1" w:styleId="Normal0">
    <w:name w:val="Normal_0"/>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csdn.net/so/search?q=%E6%95%8F%E6%84%9F%E4%BF%A1%E6%81%AF&amp;spm=1001.2101.3001.70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42</Pages>
  <Words>11871</Words>
  <Characters>12466</Characters>
  <Application>Microsoft Office Word</Application>
  <DocSecurity>0</DocSecurity>
  <Lines>1385</Lines>
  <Paragraphs>1280</Paragraphs>
  <ScaleCrop>false</ScaleCrop>
  <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晓娟 虎</cp:lastModifiedBy>
  <cp:revision>9</cp:revision>
  <dcterms:created xsi:type="dcterms:W3CDTF">2026-10-07T05:53:00Z</dcterms:created>
  <dcterms:modified xsi:type="dcterms:W3CDTF">2026-10-10T08:12:00Z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4583791A41C347F79E3D2343054CF6ED_13</vt:lpwstr>
  </property>
  <property fmtid="{D5CDD505-2E9C-101B-9397-08002B2CF9AE}" pid="4" name="KSOTemplateDocerSaveRecord">
    <vt:lpwstr>eyJoZGlkIjoiNzFjMjBkMmU4MGYxMDc4OWMwMDgxZjUxZWY4ZDBjMzEiLCJ1c2VySWQiOiI5NzkxNTg5OTkifQ==</vt:lpwstr>
  </property>
</Properties>
</file>