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951E">
      <w:pPr>
        <w:jc w:val="center"/>
        <w:rPr>
          <w:rFonts w:hint="eastAsia" w:ascii="宋体" w:hAnsi="宋体" w:cs="Arial"/>
          <w:b/>
          <w:sz w:val="52"/>
          <w:szCs w:val="52"/>
        </w:rPr>
      </w:pPr>
      <w:bookmarkStart w:id="46" w:name="_GoBack"/>
      <w:bookmarkEnd w:id="46"/>
      <w:r>
        <w:rPr>
          <w:rFonts w:hint="eastAsia" w:ascii="宋体" w:hAnsi="宋体" w:cs="Arial"/>
          <w:b/>
          <w:sz w:val="52"/>
          <w:szCs w:val="52"/>
        </w:rPr>
        <w:t xml:space="preserve">   </w:t>
      </w:r>
    </w:p>
    <w:p w14:paraId="086F862A">
      <w:pPr>
        <w:jc w:val="center"/>
        <w:rPr>
          <w:rFonts w:ascii="宋体" w:hAnsi="宋体" w:cs="Arial"/>
          <w:b/>
          <w:sz w:val="52"/>
          <w:szCs w:val="52"/>
        </w:rPr>
      </w:pPr>
      <w:r>
        <w:rPr>
          <w:rFonts w:hint="eastAsia" w:ascii="宋体" w:hAnsi="宋体" w:cs="Arial"/>
          <w:b/>
          <w:sz w:val="48"/>
          <w:szCs w:val="48"/>
        </w:rPr>
        <w:t>首都医科大学附属北京胸科医院</w:t>
      </w:r>
    </w:p>
    <w:p w14:paraId="3610B33D">
      <w:pPr>
        <w:jc w:val="center"/>
        <w:rPr>
          <w:rFonts w:ascii="宋体" w:hAnsi="宋体" w:cs="华文宋体"/>
          <w:b/>
          <w:sz w:val="48"/>
          <w:szCs w:val="48"/>
        </w:rPr>
      </w:pPr>
      <w:r>
        <w:rPr>
          <w:rFonts w:hint="eastAsia" w:ascii="宋体" w:hAnsi="宋体" w:cs="Arial"/>
          <w:b/>
          <w:sz w:val="48"/>
          <w:szCs w:val="48"/>
        </w:rPr>
        <w:t>知识产权相关服务项目遴选</w:t>
      </w:r>
      <w:r>
        <w:rPr>
          <w:rFonts w:ascii="宋体" w:hAnsi="宋体" w:cs="Arial"/>
          <w:b/>
          <w:sz w:val="48"/>
          <w:szCs w:val="48"/>
        </w:rPr>
        <w:t>文件</w:t>
      </w:r>
    </w:p>
    <w:p w14:paraId="22F1E8E3">
      <w:pPr>
        <w:rPr>
          <w:rFonts w:ascii="宋体" w:hAnsi="宋体" w:cs="Arial"/>
          <w:b/>
          <w:sz w:val="44"/>
          <w:szCs w:val="44"/>
        </w:rPr>
      </w:pPr>
    </w:p>
    <w:p w14:paraId="470D2377">
      <w:pPr>
        <w:rPr>
          <w:rFonts w:ascii="宋体" w:hAnsi="宋体" w:cs="Arial"/>
          <w:b/>
          <w:sz w:val="44"/>
          <w:szCs w:val="44"/>
        </w:rPr>
      </w:pPr>
    </w:p>
    <w:p w14:paraId="5AAC21F9">
      <w:pPr>
        <w:rPr>
          <w:rFonts w:ascii="宋体" w:hAnsi="宋体" w:cs="Arial"/>
          <w:b/>
          <w:sz w:val="44"/>
          <w:szCs w:val="44"/>
        </w:rPr>
      </w:pPr>
    </w:p>
    <w:p w14:paraId="311DC1C3">
      <w:pPr>
        <w:rPr>
          <w:rFonts w:ascii="宋体" w:hAnsi="宋体" w:cs="Arial"/>
          <w:b/>
          <w:sz w:val="44"/>
          <w:szCs w:val="44"/>
        </w:rPr>
      </w:pPr>
    </w:p>
    <w:p w14:paraId="5C43DC79">
      <w:pPr>
        <w:ind w:left="1928" w:hanging="1920" w:hangingChars="600"/>
        <w:rPr>
          <w:rFonts w:hint="eastAsia" w:ascii="宋体" w:hAnsi="宋体" w:cs="Arial"/>
          <w:b/>
          <w:sz w:val="32"/>
          <w:szCs w:val="32"/>
        </w:rPr>
      </w:pPr>
      <w:r>
        <w:rPr>
          <w:rFonts w:ascii="宋体" w:hAnsi="宋体" w:cs="Arial"/>
          <w:b/>
          <w:sz w:val="32"/>
          <w:szCs w:val="32"/>
        </w:rPr>
        <w:t>项目名称：</w:t>
      </w:r>
      <w:r>
        <w:rPr>
          <w:rFonts w:hint="eastAsia" w:ascii="宋体" w:hAnsi="宋体" w:cs="Arial"/>
          <w:b/>
          <w:sz w:val="32"/>
          <w:szCs w:val="32"/>
        </w:rPr>
        <w:t>首都医科大学附属北京胸科医院</w:t>
      </w:r>
    </w:p>
    <w:p w14:paraId="65AEA604">
      <w:pPr>
        <w:ind w:left="1915" w:leftChars="912"/>
        <w:rPr>
          <w:rFonts w:ascii="宋体" w:hAnsi="宋体" w:cs="Arial"/>
          <w:b/>
          <w:sz w:val="32"/>
          <w:szCs w:val="32"/>
          <w:u w:val="single"/>
        </w:rPr>
      </w:pPr>
      <w:r>
        <w:rPr>
          <w:rFonts w:hint="eastAsia" w:ascii="宋体" w:hAnsi="宋体" w:cs="Arial"/>
          <w:b/>
          <w:sz w:val="32"/>
          <w:szCs w:val="32"/>
        </w:rPr>
        <w:t>知识产权相关服务项目</w:t>
      </w:r>
    </w:p>
    <w:p w14:paraId="2EFC3EDF">
      <w:pPr>
        <w:rPr>
          <w:rFonts w:ascii="宋体" w:hAnsi="宋体" w:cs="Arial"/>
          <w:b/>
          <w:sz w:val="32"/>
          <w:szCs w:val="32"/>
          <w:u w:val="single"/>
        </w:rPr>
      </w:pPr>
    </w:p>
    <w:p w14:paraId="109B71B2">
      <w:pPr>
        <w:rPr>
          <w:rFonts w:ascii="宋体" w:hAnsi="宋体" w:cs="Arial"/>
          <w:b/>
          <w:sz w:val="32"/>
          <w:szCs w:val="32"/>
          <w:u w:val="single"/>
        </w:rPr>
      </w:pPr>
      <w:r>
        <w:rPr>
          <w:rFonts w:ascii="宋体" w:hAnsi="宋体" w:cs="Arial"/>
          <w:b/>
          <w:sz w:val="32"/>
          <w:szCs w:val="32"/>
        </w:rPr>
        <w:t>项目编号：</w:t>
      </w:r>
      <w:r>
        <w:rPr>
          <w:rFonts w:ascii="宋体" w:hAnsi="宋体" w:cs="Arial"/>
          <w:b/>
          <w:sz w:val="32"/>
          <w:szCs w:val="32"/>
          <w:u w:val="single"/>
        </w:rPr>
        <w:t xml:space="preserve"> XK-CG- </w:t>
      </w:r>
      <w:r>
        <w:rPr>
          <w:rFonts w:hint="eastAsia" w:ascii="宋体" w:hAnsi="宋体" w:cs="Arial"/>
          <w:b/>
          <w:sz w:val="32"/>
          <w:szCs w:val="32"/>
          <w:u w:val="single"/>
        </w:rPr>
        <w:t>20260304</w:t>
      </w:r>
      <w:r>
        <w:rPr>
          <w:rFonts w:ascii="宋体" w:hAnsi="宋体" w:cs="Arial"/>
          <w:b/>
          <w:sz w:val="32"/>
          <w:szCs w:val="32"/>
          <w:u w:val="single"/>
        </w:rPr>
        <w:t xml:space="preserve"> </w:t>
      </w:r>
    </w:p>
    <w:p w14:paraId="55FBCA6B">
      <w:pPr>
        <w:rPr>
          <w:rFonts w:ascii="宋体" w:hAnsi="宋体" w:cs="Arial"/>
          <w:b/>
          <w:sz w:val="30"/>
          <w:szCs w:val="30"/>
          <w:u w:val="single"/>
        </w:rPr>
      </w:pPr>
    </w:p>
    <w:p w14:paraId="1A228341">
      <w:pPr>
        <w:rPr>
          <w:rFonts w:ascii="宋体" w:hAnsi="宋体" w:cs="Arial"/>
          <w:b/>
          <w:sz w:val="30"/>
          <w:szCs w:val="30"/>
          <w:u w:val="single"/>
        </w:rPr>
      </w:pPr>
    </w:p>
    <w:p w14:paraId="3DA472ED">
      <w:pPr>
        <w:rPr>
          <w:rFonts w:ascii="宋体" w:hAnsi="宋体" w:cs="Arial"/>
          <w:b/>
          <w:sz w:val="30"/>
          <w:szCs w:val="30"/>
          <w:u w:val="single"/>
        </w:rPr>
      </w:pPr>
    </w:p>
    <w:p w14:paraId="0659CCE5">
      <w:pPr>
        <w:rPr>
          <w:rFonts w:ascii="宋体" w:hAnsi="宋体" w:cs="Arial"/>
          <w:b/>
          <w:sz w:val="30"/>
          <w:szCs w:val="30"/>
          <w:u w:val="single"/>
        </w:rPr>
      </w:pPr>
    </w:p>
    <w:p w14:paraId="706DF7E4">
      <w:pPr>
        <w:rPr>
          <w:rFonts w:hint="eastAsia" w:ascii="宋体" w:hAnsi="宋体" w:cs="宋体"/>
          <w:b/>
          <w:kern w:val="0"/>
          <w:sz w:val="32"/>
          <w:szCs w:val="32"/>
        </w:rPr>
      </w:pPr>
    </w:p>
    <w:p w14:paraId="180FCB96">
      <w:pPr>
        <w:pStyle w:val="9"/>
        <w:rPr>
          <w:rFonts w:hint="eastAsia" w:cs="宋体"/>
          <w:b/>
          <w:kern w:val="0"/>
          <w:sz w:val="32"/>
          <w:szCs w:val="32"/>
        </w:rPr>
      </w:pPr>
    </w:p>
    <w:p w14:paraId="535502D5">
      <w:pPr>
        <w:rPr>
          <w:rFonts w:hint="eastAsia" w:ascii="宋体" w:hAnsi="宋体" w:cs="宋体"/>
          <w:b/>
          <w:kern w:val="0"/>
          <w:sz w:val="32"/>
          <w:szCs w:val="32"/>
        </w:rPr>
      </w:pPr>
    </w:p>
    <w:p w14:paraId="441F75FD">
      <w:pPr>
        <w:rPr>
          <w:rFonts w:hint="eastAsia" w:ascii="宋体" w:hAnsi="宋体" w:cs="宋体"/>
          <w:b/>
          <w:kern w:val="0"/>
          <w:sz w:val="32"/>
          <w:szCs w:val="32"/>
        </w:rPr>
      </w:pPr>
    </w:p>
    <w:p w14:paraId="796C59AC">
      <w:pPr>
        <w:jc w:val="center"/>
        <w:rPr>
          <w:rFonts w:hint="eastAsia" w:ascii="宋体" w:hAnsi="宋体" w:cs="宋体"/>
          <w:b/>
          <w:kern w:val="0"/>
          <w:sz w:val="32"/>
          <w:szCs w:val="32"/>
        </w:rPr>
      </w:pPr>
      <w:r>
        <w:rPr>
          <w:rFonts w:hint="eastAsia" w:ascii="宋体" w:hAnsi="宋体" w:cs="宋体"/>
          <w:b/>
          <w:kern w:val="0"/>
          <w:sz w:val="32"/>
          <w:szCs w:val="32"/>
        </w:rPr>
        <w:t>2026年3月</w:t>
      </w:r>
    </w:p>
    <w:p w14:paraId="53037013">
      <w:pPr>
        <w:rPr>
          <w:rFonts w:ascii="宋体" w:hAnsi="宋体"/>
          <w:b/>
          <w:sz w:val="28"/>
          <w:szCs w:val="28"/>
        </w:rPr>
      </w:pPr>
    </w:p>
    <w:p w14:paraId="51D6F335">
      <w:pPr>
        <w:rPr>
          <w:rFonts w:ascii="宋体" w:hAnsi="宋体"/>
          <w:b/>
          <w:sz w:val="28"/>
          <w:szCs w:val="28"/>
        </w:rPr>
      </w:pPr>
    </w:p>
    <w:p w14:paraId="1E595433">
      <w:pPr>
        <w:pStyle w:val="2"/>
        <w:spacing w:before="120" w:after="120" w:line="400" w:lineRule="exact"/>
        <w:jc w:val="center"/>
        <w:rPr>
          <w:rFonts w:hint="eastAsia" w:ascii="黑体" w:hAnsi="黑体" w:eastAsia="黑体"/>
          <w:bCs w:val="0"/>
          <w:sz w:val="32"/>
        </w:rPr>
      </w:pPr>
      <w:r>
        <w:rPr>
          <w:rFonts w:hint="eastAsia" w:ascii="黑体" w:hAnsi="黑体" w:eastAsia="黑体"/>
          <w:bCs w:val="0"/>
          <w:sz w:val="32"/>
        </w:rPr>
        <w:t>投标人须知</w:t>
      </w:r>
    </w:p>
    <w:p w14:paraId="38C4FC0F">
      <w:pPr>
        <w:tabs>
          <w:tab w:val="left" w:pos="1800"/>
          <w:tab w:val="left" w:pos="5580"/>
        </w:tabs>
        <w:spacing w:line="360" w:lineRule="auto"/>
        <w:ind w:left="240" w:right="-867" w:rightChars="-413"/>
        <w:rPr>
          <w:rFonts w:ascii="宋体" w:hAnsi="宋体" w:cs="Arial"/>
        </w:rPr>
      </w:pPr>
      <w:bookmarkStart w:id="0" w:name="_Toc342296159"/>
      <w:bookmarkStart w:id="1" w:name="_Toc152042304"/>
      <w:bookmarkStart w:id="2" w:name="_Toc455528985"/>
      <w:bookmarkStart w:id="3" w:name="_Toc241459615"/>
      <w:bookmarkStart w:id="4" w:name="_Toc152045528"/>
      <w:bookmarkStart w:id="5" w:name="_Toc144974496"/>
      <w:bookmarkStart w:id="6" w:name="_Toc179632545"/>
      <w:bookmarkStart w:id="7" w:name="_Toc457165727"/>
      <w:bookmarkStart w:id="8" w:name="_Toc429569097"/>
      <w:bookmarkStart w:id="9" w:name="_Toc455529536"/>
      <w:r>
        <w:rPr>
          <w:rFonts w:hint="eastAsia"/>
        </w:rPr>
        <w:t>投标人须知前附表</w:t>
      </w:r>
      <w:bookmarkEnd w:id="0"/>
      <w:bookmarkEnd w:id="1"/>
      <w:bookmarkEnd w:id="2"/>
      <w:bookmarkEnd w:id="3"/>
      <w:bookmarkEnd w:id="4"/>
      <w:bookmarkEnd w:id="5"/>
      <w:bookmarkEnd w:id="6"/>
      <w:bookmarkEnd w:id="7"/>
      <w:bookmarkEnd w:id="8"/>
      <w:bookmarkEnd w:id="9"/>
      <w:r>
        <w:rPr>
          <w:rFonts w:hint="eastAsia"/>
        </w:rPr>
        <w:t xml:space="preserve"> </w:t>
      </w:r>
      <w:r>
        <w:t xml:space="preserve">                        </w:t>
      </w:r>
      <w:r>
        <w:rPr>
          <w:rFonts w:hint="eastAsia" w:ascii="宋体" w:hAnsi="宋体" w:cs="Arial"/>
          <w:lang w:bidi="ar"/>
        </w:rPr>
        <w:t>招标编号：</w:t>
      </w:r>
    </w:p>
    <w:p w14:paraId="257E0F2C">
      <w:pPr>
        <w:rPr>
          <w:rFonts w:hint="eastAsia"/>
        </w:rPr>
      </w:pPr>
    </w:p>
    <w:tbl>
      <w:tblPr>
        <w:tblStyle w:val="20"/>
        <w:tblW w:w="5884" w:type="pct"/>
        <w:jc w:val="center"/>
        <w:tblLayout w:type="fixed"/>
        <w:tblCellMar>
          <w:top w:w="0" w:type="dxa"/>
          <w:left w:w="108" w:type="dxa"/>
          <w:bottom w:w="0" w:type="dxa"/>
          <w:right w:w="108" w:type="dxa"/>
        </w:tblCellMar>
      </w:tblPr>
      <w:tblGrid>
        <w:gridCol w:w="924"/>
        <w:gridCol w:w="3691"/>
        <w:gridCol w:w="5421"/>
      </w:tblGrid>
      <w:tr w14:paraId="6FDDC52A">
        <w:trPr>
          <w:trHeight w:val="547" w:hRule="atLeast"/>
          <w:tblHeader/>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116F89A8">
            <w:pPr>
              <w:spacing w:line="440" w:lineRule="exact"/>
              <w:jc w:val="center"/>
              <w:rPr>
                <w:rFonts w:ascii="宋体" w:hAnsi="宋体" w:cs="Arial"/>
                <w:b/>
                <w:szCs w:val="21"/>
              </w:rPr>
            </w:pPr>
            <w:r>
              <w:rPr>
                <w:rFonts w:ascii="宋体" w:hAnsi="宋体" w:cs="Arial"/>
                <w:b/>
                <w:szCs w:val="21"/>
              </w:rPr>
              <w:t>条款号</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445EB63D">
            <w:pPr>
              <w:spacing w:line="440" w:lineRule="exact"/>
              <w:jc w:val="center"/>
              <w:rPr>
                <w:rFonts w:ascii="宋体" w:hAnsi="宋体" w:cs="Arial"/>
                <w:b/>
                <w:szCs w:val="21"/>
              </w:rPr>
            </w:pPr>
            <w:r>
              <w:rPr>
                <w:rFonts w:ascii="宋体" w:hAnsi="宋体" w:cs="Arial"/>
                <w:b/>
                <w:szCs w:val="21"/>
              </w:rPr>
              <w:t>条  款  名  称</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33003639">
            <w:pPr>
              <w:spacing w:line="440" w:lineRule="exact"/>
              <w:jc w:val="center"/>
              <w:rPr>
                <w:rFonts w:ascii="宋体" w:hAnsi="宋体" w:cs="Arial"/>
                <w:b/>
                <w:szCs w:val="21"/>
              </w:rPr>
            </w:pPr>
            <w:r>
              <w:rPr>
                <w:rFonts w:ascii="宋体" w:hAnsi="宋体" w:cs="Arial"/>
                <w:b/>
                <w:szCs w:val="21"/>
              </w:rPr>
              <w:t>编  列  内  容</w:t>
            </w:r>
          </w:p>
        </w:tc>
      </w:tr>
      <w:tr w14:paraId="3333B3D2">
        <w:tblPrEx>
          <w:tblCellMar>
            <w:top w:w="0" w:type="dxa"/>
            <w:left w:w="108" w:type="dxa"/>
            <w:bottom w:w="0" w:type="dxa"/>
            <w:right w:w="108" w:type="dxa"/>
          </w:tblCellMar>
        </w:tblPrEx>
        <w:trPr>
          <w:trHeight w:val="2837"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3D9615B3">
            <w:pPr>
              <w:spacing w:line="440" w:lineRule="exact"/>
              <w:rPr>
                <w:rFonts w:ascii="宋体" w:hAnsi="宋体" w:cs="Arial"/>
                <w:szCs w:val="21"/>
              </w:rPr>
            </w:pPr>
            <w:r>
              <w:rPr>
                <w:rFonts w:ascii="宋体" w:hAnsi="宋体" w:cs="Arial"/>
                <w:szCs w:val="21"/>
              </w:rPr>
              <w:t>1.1.2</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050BB4A7">
            <w:pPr>
              <w:spacing w:line="440" w:lineRule="exact"/>
              <w:rPr>
                <w:rFonts w:ascii="宋体" w:hAnsi="宋体" w:cs="Arial"/>
                <w:szCs w:val="21"/>
              </w:rPr>
            </w:pPr>
            <w:r>
              <w:rPr>
                <w:rFonts w:ascii="宋体" w:hAnsi="宋体" w:cs="Arial"/>
                <w:szCs w:val="21"/>
              </w:rPr>
              <w:t>招标人</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603F8C23">
            <w:pPr>
              <w:spacing w:line="440" w:lineRule="exact"/>
              <w:rPr>
                <w:rFonts w:ascii="Times" w:hAnsi="宋体" w:cs="MingLiU"/>
                <w:kern w:val="0"/>
                <w:szCs w:val="21"/>
                <w:u w:val="single"/>
              </w:rPr>
            </w:pPr>
            <w:r>
              <w:rPr>
                <w:rFonts w:ascii="宋体" w:hAnsi="宋体" w:cs="Arial"/>
                <w:szCs w:val="21"/>
              </w:rPr>
              <w:t>名称：</w:t>
            </w:r>
            <w:r>
              <w:rPr>
                <w:rFonts w:hint="eastAsia" w:ascii="Times" w:hAnsi="宋体" w:cs="MingLiU"/>
                <w:kern w:val="0"/>
                <w:szCs w:val="21"/>
                <w:u w:val="single"/>
              </w:rPr>
              <w:t>首都医科大学附属北京胸科医院</w:t>
            </w:r>
          </w:p>
          <w:p w14:paraId="371AD605">
            <w:pPr>
              <w:spacing w:line="440" w:lineRule="exact"/>
              <w:rPr>
                <w:rFonts w:ascii="宋体" w:hAnsi="宋体" w:cs="Arial"/>
                <w:szCs w:val="21"/>
              </w:rPr>
            </w:pPr>
            <w:r>
              <w:rPr>
                <w:rFonts w:ascii="宋体" w:hAnsi="宋体" w:cs="Arial"/>
                <w:szCs w:val="21"/>
              </w:rPr>
              <w:t>地址：</w:t>
            </w:r>
            <w:r>
              <w:rPr>
                <w:rFonts w:hint="eastAsia" w:ascii="Times" w:hAnsi="宋体" w:cs="MingLiU"/>
                <w:kern w:val="0"/>
                <w:szCs w:val="21"/>
                <w:u w:val="single"/>
              </w:rPr>
              <w:t>北京市通州区北关大街9号院</w:t>
            </w:r>
          </w:p>
          <w:p w14:paraId="5E7D5939">
            <w:pPr>
              <w:spacing w:line="440" w:lineRule="exact"/>
              <w:rPr>
                <w:rFonts w:ascii="宋体" w:hAnsi="宋体" w:cs="Arial"/>
                <w:szCs w:val="21"/>
              </w:rPr>
            </w:pPr>
            <w:r>
              <w:rPr>
                <w:rFonts w:ascii="宋体" w:hAnsi="宋体" w:cs="Arial"/>
                <w:szCs w:val="21"/>
              </w:rPr>
              <w:t>联系人：</w:t>
            </w:r>
            <w:r>
              <w:rPr>
                <w:rFonts w:hint="eastAsia" w:ascii="Times" w:hAnsi="宋体" w:cs="MingLiU"/>
                <w:kern w:val="0"/>
                <w:szCs w:val="21"/>
                <w:u w:val="single"/>
              </w:rPr>
              <w:t xml:space="preserve">   戴广明      </w:t>
            </w:r>
          </w:p>
          <w:p w14:paraId="0D5F7B90">
            <w:pPr>
              <w:spacing w:line="440" w:lineRule="exact"/>
              <w:rPr>
                <w:rFonts w:hint="eastAsia" w:ascii="宋体" w:hAnsi="宋体" w:cs="Arial"/>
                <w:szCs w:val="21"/>
              </w:rPr>
            </w:pPr>
            <w:r>
              <w:rPr>
                <w:rFonts w:ascii="宋体" w:hAnsi="宋体" w:cs="Arial"/>
                <w:szCs w:val="21"/>
              </w:rPr>
              <w:t>电话：</w:t>
            </w:r>
            <w:r>
              <w:rPr>
                <w:rFonts w:ascii="Times" w:hAnsi="宋体" w:cs="MingLiU"/>
                <w:kern w:val="0"/>
                <w:szCs w:val="21"/>
                <w:u w:val="single"/>
              </w:rPr>
              <w:t xml:space="preserve"> </w:t>
            </w:r>
            <w:r>
              <w:rPr>
                <w:rFonts w:hint="eastAsia" w:ascii="Times" w:hAnsi="宋体" w:cs="MingLiU"/>
                <w:kern w:val="0"/>
                <w:szCs w:val="21"/>
                <w:u w:val="single"/>
              </w:rPr>
              <w:t>010-89509226</w:t>
            </w:r>
            <w:r>
              <w:rPr>
                <w:rFonts w:ascii="Times" w:hAnsi="宋体" w:cs="MingLiU"/>
                <w:kern w:val="0"/>
                <w:szCs w:val="21"/>
                <w:u w:val="single"/>
              </w:rPr>
              <w:t xml:space="preserve">  </w:t>
            </w:r>
          </w:p>
          <w:p w14:paraId="7732495B">
            <w:pPr>
              <w:spacing w:line="440" w:lineRule="exact"/>
              <w:rPr>
                <w:rFonts w:hint="eastAsia" w:ascii="宋体" w:hAnsi="宋体" w:cs="Arial"/>
                <w:szCs w:val="21"/>
              </w:rPr>
            </w:pPr>
            <w:r>
              <w:rPr>
                <w:rFonts w:hint="eastAsia" w:ascii="宋体" w:hAnsi="宋体" w:cs="Arial"/>
                <w:szCs w:val="21"/>
              </w:rPr>
              <w:t>电子邮件：</w:t>
            </w:r>
            <w:r>
              <w:rPr>
                <w:rFonts w:ascii="Times" w:hAnsi="宋体" w:cs="MingLiU"/>
                <w:kern w:val="0"/>
                <w:szCs w:val="21"/>
                <w:u w:val="single"/>
              </w:rPr>
              <w:t xml:space="preserve"> </w:t>
            </w:r>
            <w:r>
              <w:rPr>
                <w:rFonts w:hint="eastAsia" w:ascii="Times" w:hAnsi="宋体" w:cs="MingLiU"/>
                <w:kern w:val="0"/>
                <w:szCs w:val="21"/>
                <w:u w:val="single"/>
              </w:rPr>
              <w:t>cgzx@bjxkyy.cn</w:t>
            </w:r>
            <w:r>
              <w:rPr>
                <w:rFonts w:ascii="Times" w:hAnsi="宋体" w:cs="MingLiU"/>
                <w:kern w:val="0"/>
                <w:szCs w:val="21"/>
                <w:u w:val="single"/>
              </w:rPr>
              <w:t xml:space="preserve">   </w:t>
            </w:r>
            <w:r>
              <w:rPr>
                <w:rFonts w:hint="eastAsia" w:ascii="Times" w:hAnsi="宋体" w:cs="MingLiU"/>
                <w:kern w:val="0"/>
                <w:szCs w:val="21"/>
                <w:u w:val="single"/>
              </w:rPr>
              <w:t xml:space="preserve"> </w:t>
            </w:r>
          </w:p>
          <w:p w14:paraId="4CF1D945">
            <w:pPr>
              <w:spacing w:line="440" w:lineRule="exact"/>
              <w:rPr>
                <w:rFonts w:ascii="宋体" w:hAnsi="宋体" w:cs="Arial"/>
                <w:szCs w:val="21"/>
              </w:rPr>
            </w:pPr>
            <w:r>
              <w:rPr>
                <w:rFonts w:hint="eastAsia" w:ascii="宋体" w:hAnsi="宋体" w:cs="Arial"/>
                <w:szCs w:val="21"/>
              </w:rPr>
              <w:t>传真：</w:t>
            </w:r>
            <w:r>
              <w:rPr>
                <w:rFonts w:ascii="Times" w:hAnsi="宋体" w:cs="MingLiU"/>
                <w:kern w:val="0"/>
                <w:szCs w:val="21"/>
                <w:u w:val="single"/>
              </w:rPr>
              <w:t xml:space="preserve"> </w:t>
            </w:r>
            <w:r>
              <w:rPr>
                <w:rFonts w:hint="eastAsia" w:ascii="Times" w:hAnsi="宋体" w:cs="MingLiU"/>
                <w:kern w:val="0"/>
                <w:szCs w:val="21"/>
                <w:u w:val="single"/>
              </w:rPr>
              <w:t xml:space="preserve">              </w:t>
            </w:r>
          </w:p>
        </w:tc>
      </w:tr>
      <w:tr w14:paraId="1E187136">
        <w:tblPrEx>
          <w:tblCellMar>
            <w:top w:w="0" w:type="dxa"/>
            <w:left w:w="108" w:type="dxa"/>
            <w:bottom w:w="0" w:type="dxa"/>
            <w:right w:w="108" w:type="dxa"/>
          </w:tblCellMar>
        </w:tblPrEx>
        <w:trPr>
          <w:trHeight w:val="581" w:hRule="exac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38477C1C">
            <w:pPr>
              <w:spacing w:line="440" w:lineRule="exact"/>
              <w:rPr>
                <w:rFonts w:ascii="宋体" w:hAnsi="宋体" w:cs="Arial"/>
                <w:szCs w:val="21"/>
              </w:rPr>
            </w:pPr>
            <w:r>
              <w:rPr>
                <w:rFonts w:ascii="宋体" w:hAnsi="宋体" w:cs="Arial"/>
                <w:szCs w:val="21"/>
              </w:rPr>
              <w:t>1.1.4</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200C8C50">
            <w:pPr>
              <w:spacing w:line="440" w:lineRule="exact"/>
              <w:rPr>
                <w:rFonts w:ascii="宋体" w:hAnsi="宋体" w:cs="Arial"/>
                <w:szCs w:val="21"/>
              </w:rPr>
            </w:pPr>
            <w:r>
              <w:rPr>
                <w:rFonts w:ascii="宋体" w:hAnsi="宋体" w:cs="Arial"/>
                <w:szCs w:val="21"/>
              </w:rPr>
              <w:t>项目名称</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21A0EFD6">
            <w:pPr>
              <w:spacing w:line="440" w:lineRule="exact"/>
              <w:rPr>
                <w:rFonts w:ascii="宋体" w:hAnsi="宋体" w:cs="Arial"/>
                <w:szCs w:val="21"/>
              </w:rPr>
            </w:pPr>
            <w:r>
              <w:rPr>
                <w:rFonts w:ascii="宋体" w:hAnsi="宋体" w:cs="Arial"/>
                <w:szCs w:val="21"/>
              </w:rPr>
              <w:t>知识产权相关服务项目</w:t>
            </w:r>
          </w:p>
          <w:p w14:paraId="488C273D">
            <w:pPr>
              <w:spacing w:line="440" w:lineRule="exact"/>
              <w:rPr>
                <w:rFonts w:ascii="宋体" w:hAnsi="宋体" w:cs="Arial"/>
                <w:szCs w:val="21"/>
              </w:rPr>
            </w:pPr>
            <w:r>
              <w:rPr>
                <w:rFonts w:hint="eastAsia" w:ascii="宋体" w:hAnsi="宋体" w:cs="Arial"/>
                <w:szCs w:val="21"/>
              </w:rPr>
              <w:t>防病毒升级服务项目</w:t>
            </w:r>
          </w:p>
        </w:tc>
      </w:tr>
      <w:tr w14:paraId="3E309E10">
        <w:tblPrEx>
          <w:tblCellMar>
            <w:top w:w="0" w:type="dxa"/>
            <w:left w:w="108" w:type="dxa"/>
            <w:bottom w:w="0" w:type="dxa"/>
            <w:right w:w="108" w:type="dxa"/>
          </w:tblCellMar>
        </w:tblPrEx>
        <w:trPr>
          <w:trHeight w:val="567" w:hRule="exac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0C726A87">
            <w:pPr>
              <w:spacing w:line="440" w:lineRule="exact"/>
              <w:rPr>
                <w:rFonts w:ascii="宋体" w:hAnsi="宋体" w:cs="Arial"/>
                <w:szCs w:val="21"/>
              </w:rPr>
            </w:pPr>
            <w:r>
              <w:rPr>
                <w:rFonts w:ascii="宋体" w:hAnsi="宋体" w:cs="Arial"/>
                <w:szCs w:val="21"/>
              </w:rPr>
              <w:t>1.1.5</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69813751">
            <w:pPr>
              <w:spacing w:line="440" w:lineRule="exact"/>
              <w:rPr>
                <w:rFonts w:ascii="宋体" w:hAnsi="宋体" w:cs="Arial"/>
                <w:szCs w:val="21"/>
              </w:rPr>
            </w:pPr>
            <w:r>
              <w:rPr>
                <w:rFonts w:ascii="宋体" w:hAnsi="宋体" w:cs="Arial"/>
                <w:szCs w:val="21"/>
              </w:rPr>
              <w:t>建设地点</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314D8BAE">
            <w:pPr>
              <w:spacing w:line="440" w:lineRule="exact"/>
              <w:rPr>
                <w:rFonts w:ascii="宋体" w:hAnsi="宋体" w:cs="Arial"/>
                <w:szCs w:val="21"/>
                <w:u w:val="single"/>
              </w:rPr>
            </w:pPr>
            <w:r>
              <w:rPr>
                <w:rFonts w:hint="eastAsia" w:ascii="宋体" w:hAnsi="宋体"/>
                <w:szCs w:val="21"/>
                <w:u w:val="single"/>
              </w:rPr>
              <w:t>北京市通州区北关大街9号院</w:t>
            </w:r>
          </w:p>
        </w:tc>
      </w:tr>
      <w:tr w14:paraId="120B37F8">
        <w:tblPrEx>
          <w:tblCellMar>
            <w:top w:w="0" w:type="dxa"/>
            <w:left w:w="108" w:type="dxa"/>
            <w:bottom w:w="0" w:type="dxa"/>
            <w:right w:w="108" w:type="dxa"/>
          </w:tblCellMar>
        </w:tblPrEx>
        <w:trPr>
          <w:trHeight w:val="567" w:hRule="exac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25ABC6EE">
            <w:pPr>
              <w:spacing w:line="440" w:lineRule="exact"/>
              <w:rPr>
                <w:rFonts w:ascii="宋体" w:hAnsi="宋体" w:cs="Arial"/>
                <w:szCs w:val="21"/>
              </w:rPr>
            </w:pPr>
            <w:r>
              <w:rPr>
                <w:rFonts w:ascii="宋体" w:hAnsi="宋体" w:cs="Arial"/>
                <w:szCs w:val="21"/>
              </w:rPr>
              <w:t>1.2.1</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2A9CF3F7">
            <w:pPr>
              <w:spacing w:line="440" w:lineRule="exact"/>
              <w:rPr>
                <w:rFonts w:ascii="宋体" w:hAnsi="宋体" w:cs="Arial"/>
                <w:szCs w:val="21"/>
              </w:rPr>
            </w:pPr>
            <w:r>
              <w:rPr>
                <w:rFonts w:ascii="宋体" w:hAnsi="宋体" w:cs="Arial"/>
                <w:szCs w:val="21"/>
              </w:rPr>
              <w:t>资金来源</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0FB7C5AF">
            <w:pPr>
              <w:spacing w:line="440" w:lineRule="exact"/>
              <w:rPr>
                <w:rFonts w:ascii="宋体" w:hAnsi="宋体" w:cs="Arial"/>
                <w:szCs w:val="21"/>
              </w:rPr>
            </w:pPr>
            <w:r>
              <w:rPr>
                <w:rFonts w:hint="eastAsia" w:ascii="Times" w:hAnsi="宋体" w:cs="MingLiU"/>
                <w:kern w:val="0"/>
                <w:szCs w:val="21"/>
                <w:u w:val="single"/>
              </w:rPr>
              <w:t>自有资金</w:t>
            </w:r>
          </w:p>
        </w:tc>
      </w:tr>
      <w:tr w14:paraId="1DAC45D5">
        <w:tblPrEx>
          <w:tblCellMar>
            <w:top w:w="0" w:type="dxa"/>
            <w:left w:w="108" w:type="dxa"/>
            <w:bottom w:w="0" w:type="dxa"/>
            <w:right w:w="108" w:type="dxa"/>
          </w:tblCellMar>
        </w:tblPrEx>
        <w:trPr>
          <w:trHeight w:val="567" w:hRule="exac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70D2CDB2">
            <w:pPr>
              <w:spacing w:line="440" w:lineRule="exact"/>
              <w:rPr>
                <w:rFonts w:ascii="宋体" w:hAnsi="宋体" w:cs="Arial"/>
                <w:szCs w:val="21"/>
              </w:rPr>
            </w:pPr>
            <w:r>
              <w:rPr>
                <w:rFonts w:ascii="宋体" w:hAnsi="宋体" w:cs="Arial"/>
                <w:szCs w:val="21"/>
              </w:rPr>
              <w:t>1.2.2</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B3E01CA">
            <w:pPr>
              <w:spacing w:line="440" w:lineRule="exact"/>
              <w:rPr>
                <w:rFonts w:ascii="宋体" w:hAnsi="宋体" w:cs="Arial"/>
                <w:szCs w:val="21"/>
              </w:rPr>
            </w:pPr>
            <w:r>
              <w:rPr>
                <w:rFonts w:ascii="宋体" w:hAnsi="宋体" w:cs="Arial"/>
                <w:szCs w:val="21"/>
              </w:rPr>
              <w:t>出资比例</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4A590685">
            <w:pPr>
              <w:spacing w:line="440" w:lineRule="exact"/>
              <w:rPr>
                <w:rFonts w:ascii="宋体" w:hAnsi="宋体" w:cs="Arial"/>
                <w:szCs w:val="21"/>
              </w:rPr>
            </w:pPr>
            <w:r>
              <w:rPr>
                <w:rFonts w:hint="eastAsia" w:ascii="Times" w:hAnsi="宋体" w:cs="MingLiU"/>
                <w:kern w:val="0"/>
                <w:szCs w:val="21"/>
                <w:u w:val="single"/>
              </w:rPr>
              <w:t xml:space="preserve"> </w:t>
            </w:r>
            <w:r>
              <w:rPr>
                <w:rFonts w:ascii="Times" w:hAnsi="宋体" w:cs="MingLiU"/>
                <w:kern w:val="0"/>
                <w:szCs w:val="21"/>
                <w:u w:val="single"/>
              </w:rPr>
              <w:t>100%</w:t>
            </w:r>
            <w:r>
              <w:rPr>
                <w:rFonts w:hint="eastAsia" w:ascii="Times" w:hAnsi="宋体" w:cs="MingLiU"/>
                <w:kern w:val="0"/>
                <w:szCs w:val="21"/>
                <w:u w:val="single"/>
              </w:rPr>
              <w:t xml:space="preserve"> </w:t>
            </w:r>
          </w:p>
        </w:tc>
      </w:tr>
      <w:tr w14:paraId="282D14AC">
        <w:tblPrEx>
          <w:tblCellMar>
            <w:top w:w="0" w:type="dxa"/>
            <w:left w:w="108" w:type="dxa"/>
            <w:bottom w:w="0" w:type="dxa"/>
            <w:right w:w="108" w:type="dxa"/>
          </w:tblCellMar>
        </w:tblPrEx>
        <w:trPr>
          <w:trHeight w:val="567" w:hRule="exac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6E4B6A29">
            <w:pPr>
              <w:spacing w:line="440" w:lineRule="exact"/>
              <w:rPr>
                <w:rFonts w:ascii="宋体" w:hAnsi="宋体" w:cs="Arial"/>
                <w:szCs w:val="21"/>
              </w:rPr>
            </w:pPr>
            <w:r>
              <w:rPr>
                <w:rFonts w:ascii="宋体" w:hAnsi="宋体" w:cs="Arial"/>
                <w:szCs w:val="21"/>
              </w:rPr>
              <w:t>1.2.3</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3964D7D2">
            <w:pPr>
              <w:spacing w:line="440" w:lineRule="exact"/>
              <w:rPr>
                <w:rFonts w:ascii="宋体" w:hAnsi="宋体" w:cs="Arial"/>
                <w:szCs w:val="21"/>
              </w:rPr>
            </w:pPr>
            <w:r>
              <w:rPr>
                <w:rFonts w:ascii="宋体" w:hAnsi="宋体" w:cs="Arial"/>
                <w:szCs w:val="21"/>
              </w:rPr>
              <w:t>资金落实情况</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6DD2D004">
            <w:pPr>
              <w:spacing w:line="440" w:lineRule="exact"/>
              <w:rPr>
                <w:rFonts w:ascii="宋体" w:hAnsi="宋体" w:cs="Arial"/>
                <w:szCs w:val="21"/>
              </w:rPr>
            </w:pPr>
            <w:r>
              <w:rPr>
                <w:rFonts w:hint="eastAsia" w:ascii="Times" w:hAnsi="宋体" w:cs="MingLiU"/>
                <w:kern w:val="0"/>
                <w:szCs w:val="21"/>
                <w:u w:val="single"/>
              </w:rPr>
              <w:t>资金已到位</w:t>
            </w:r>
          </w:p>
        </w:tc>
      </w:tr>
      <w:tr w14:paraId="6A9C3BDD">
        <w:tblPrEx>
          <w:tblCellMar>
            <w:top w:w="0" w:type="dxa"/>
            <w:left w:w="108" w:type="dxa"/>
            <w:bottom w:w="0" w:type="dxa"/>
            <w:right w:w="108" w:type="dxa"/>
          </w:tblCellMar>
        </w:tblPrEx>
        <w:trPr>
          <w:trHeight w:val="565"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5D3113D0">
            <w:pPr>
              <w:spacing w:line="440" w:lineRule="exact"/>
              <w:rPr>
                <w:rFonts w:ascii="宋体" w:hAnsi="宋体" w:cs="Arial"/>
                <w:szCs w:val="21"/>
              </w:rPr>
            </w:pPr>
            <w:r>
              <w:rPr>
                <w:rFonts w:ascii="宋体" w:hAnsi="宋体" w:cs="Arial"/>
                <w:szCs w:val="21"/>
              </w:rPr>
              <w:t>1.3.1</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98F481E">
            <w:pPr>
              <w:spacing w:line="440" w:lineRule="exact"/>
              <w:rPr>
                <w:rFonts w:ascii="宋体" w:hAnsi="宋体" w:cs="Arial"/>
                <w:szCs w:val="21"/>
              </w:rPr>
            </w:pPr>
            <w:r>
              <w:rPr>
                <w:rFonts w:ascii="宋体" w:hAnsi="宋体" w:cs="Arial"/>
                <w:szCs w:val="21"/>
              </w:rPr>
              <w:t>招标范围</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55EF84A8">
            <w:pPr>
              <w:spacing w:line="440" w:lineRule="exact"/>
              <w:rPr>
                <w:rFonts w:ascii="宋体" w:hAnsi="宋体" w:cs="Arial"/>
                <w:szCs w:val="21"/>
              </w:rPr>
            </w:pPr>
            <w:r>
              <w:rPr>
                <w:rFonts w:hint="eastAsia" w:ascii="宋体" w:hAnsi="宋体" w:cs="Arial"/>
                <w:szCs w:val="21"/>
              </w:rPr>
              <w:t>知识产权相关服务</w:t>
            </w:r>
          </w:p>
        </w:tc>
      </w:tr>
      <w:tr w14:paraId="5E6649D7">
        <w:tblPrEx>
          <w:tblCellMar>
            <w:top w:w="0" w:type="dxa"/>
            <w:left w:w="108" w:type="dxa"/>
            <w:bottom w:w="0" w:type="dxa"/>
            <w:right w:w="108" w:type="dxa"/>
          </w:tblCellMar>
        </w:tblPrEx>
        <w:trPr>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67F642A6">
            <w:pPr>
              <w:spacing w:line="440" w:lineRule="exact"/>
              <w:rPr>
                <w:rFonts w:ascii="宋体" w:hAnsi="宋体" w:cs="Arial"/>
                <w:szCs w:val="21"/>
              </w:rPr>
            </w:pPr>
            <w:r>
              <w:rPr>
                <w:rFonts w:ascii="宋体" w:hAnsi="宋体" w:cs="Arial"/>
                <w:szCs w:val="21"/>
              </w:rPr>
              <w:t>1.3.2</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A4114F4">
            <w:pPr>
              <w:spacing w:line="440" w:lineRule="exact"/>
              <w:rPr>
                <w:rFonts w:ascii="宋体" w:hAnsi="宋体" w:cs="Arial"/>
                <w:szCs w:val="21"/>
              </w:rPr>
            </w:pPr>
            <w:r>
              <w:rPr>
                <w:rFonts w:ascii="宋体" w:hAnsi="宋体" w:cs="Arial"/>
                <w:szCs w:val="21"/>
              </w:rPr>
              <w:t>服务周期</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5D634414">
            <w:pPr>
              <w:spacing w:line="440" w:lineRule="exact"/>
              <w:rPr>
                <w:rFonts w:ascii="宋体" w:hAnsi="宋体" w:cs="Arial"/>
                <w:szCs w:val="21"/>
              </w:rPr>
            </w:pPr>
            <w:r>
              <w:rPr>
                <w:rFonts w:hint="eastAsia" w:ascii="宋体" w:hAnsi="宋体" w:cs="Arial"/>
                <w:color w:val="FF0000"/>
                <w:szCs w:val="21"/>
              </w:rPr>
              <w:t>服务周期：1年</w:t>
            </w:r>
          </w:p>
          <w:p w14:paraId="5EE9CD48">
            <w:pPr>
              <w:spacing w:line="440" w:lineRule="exact"/>
              <w:rPr>
                <w:rFonts w:hint="eastAsia" w:ascii="黑体" w:eastAsia="黑体"/>
                <w:u w:val="single"/>
              </w:rPr>
            </w:pPr>
            <w:r>
              <w:rPr>
                <w:rFonts w:hint="eastAsia" w:ascii="宋体" w:hAnsi="宋体" w:cs="Arial"/>
                <w:szCs w:val="21"/>
              </w:rPr>
              <w:t>备注：最终服务日期及工期以</w:t>
            </w:r>
            <w:r>
              <w:rPr>
                <w:rFonts w:hint="eastAsia"/>
              </w:rPr>
              <w:t>与使用单位共同签署的合同</w:t>
            </w:r>
            <w:r>
              <w:rPr>
                <w:rFonts w:hint="eastAsia" w:ascii="宋体" w:hAnsi="宋体" w:cs="Arial"/>
                <w:szCs w:val="21"/>
              </w:rPr>
              <w:t>中约定的内容为准。</w:t>
            </w:r>
          </w:p>
          <w:p w14:paraId="394A4B6F">
            <w:pPr>
              <w:pStyle w:val="9"/>
              <w:rPr>
                <w:rFonts w:hint="eastAsia"/>
              </w:rPr>
            </w:pPr>
          </w:p>
        </w:tc>
      </w:tr>
      <w:tr w14:paraId="112486DF">
        <w:tblPrEx>
          <w:tblCellMar>
            <w:top w:w="0" w:type="dxa"/>
            <w:left w:w="108" w:type="dxa"/>
            <w:bottom w:w="0" w:type="dxa"/>
            <w:right w:w="108" w:type="dxa"/>
          </w:tblCellMar>
        </w:tblPrEx>
        <w:trPr>
          <w:trHeight w:val="1269"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71ADBB8A">
            <w:pPr>
              <w:spacing w:line="440" w:lineRule="exact"/>
              <w:rPr>
                <w:rFonts w:ascii="宋体" w:hAnsi="宋体" w:cs="Arial"/>
                <w:szCs w:val="21"/>
              </w:rPr>
            </w:pPr>
            <w:r>
              <w:rPr>
                <w:rFonts w:ascii="宋体" w:hAnsi="宋体" w:cs="Arial"/>
                <w:szCs w:val="21"/>
              </w:rPr>
              <w:t>1.3.3</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0C98DD9">
            <w:pPr>
              <w:spacing w:line="440" w:lineRule="exact"/>
              <w:rPr>
                <w:rFonts w:ascii="宋体" w:hAnsi="宋体" w:cs="Arial"/>
                <w:szCs w:val="21"/>
              </w:rPr>
            </w:pPr>
            <w:r>
              <w:rPr>
                <w:rFonts w:ascii="宋体" w:hAnsi="宋体" w:cs="Arial"/>
                <w:szCs w:val="21"/>
              </w:rPr>
              <w:t>质量要求</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6FA7819C">
            <w:pPr>
              <w:spacing w:line="440" w:lineRule="exact"/>
              <w:rPr>
                <w:rFonts w:ascii="宋体" w:hAnsi="宋体" w:cs="Arial"/>
                <w:szCs w:val="21"/>
                <w:u w:val="single"/>
              </w:rPr>
            </w:pPr>
            <w:r>
              <w:rPr>
                <w:rFonts w:hint="eastAsia" w:ascii="宋体" w:hAnsi="宋体" w:cs="Arial"/>
                <w:szCs w:val="21"/>
              </w:rPr>
              <w:t>质量标准：</w:t>
            </w:r>
            <w:r>
              <w:rPr>
                <w:rFonts w:hint="eastAsia" w:ascii="Times" w:hAnsi="宋体" w:cs="MingLiU"/>
                <w:kern w:val="0"/>
                <w:szCs w:val="21"/>
                <w:u w:val="single"/>
              </w:rPr>
              <w:t xml:space="preserve">  合格  </w:t>
            </w:r>
          </w:p>
          <w:p w14:paraId="7906BFD3">
            <w:pPr>
              <w:spacing w:line="440" w:lineRule="exact"/>
              <w:rPr>
                <w:rFonts w:hint="eastAsia" w:ascii="宋体" w:hAnsi="宋体" w:cs="Arial"/>
                <w:szCs w:val="21"/>
              </w:rPr>
            </w:pPr>
          </w:p>
        </w:tc>
      </w:tr>
      <w:tr w14:paraId="5064BAAE">
        <w:tblPrEx>
          <w:tblCellMar>
            <w:top w:w="0" w:type="dxa"/>
            <w:left w:w="108" w:type="dxa"/>
            <w:bottom w:w="0" w:type="dxa"/>
            <w:right w:w="108" w:type="dxa"/>
          </w:tblCellMar>
        </w:tblPrEx>
        <w:trPr>
          <w:trHeight w:val="1912"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644BF476">
            <w:pPr>
              <w:spacing w:line="440" w:lineRule="exact"/>
              <w:rPr>
                <w:rFonts w:ascii="宋体" w:hAnsi="宋体" w:cs="Arial"/>
                <w:szCs w:val="21"/>
              </w:rPr>
            </w:pPr>
            <w:r>
              <w:rPr>
                <w:rFonts w:ascii="宋体" w:hAnsi="宋体" w:cs="Arial"/>
                <w:szCs w:val="21"/>
              </w:rPr>
              <w:t>1.3.4</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0A6C31F3">
            <w:pPr>
              <w:spacing w:line="440" w:lineRule="exact"/>
              <w:rPr>
                <w:rFonts w:ascii="宋体" w:hAnsi="宋体" w:cs="Arial"/>
                <w:szCs w:val="21"/>
              </w:rPr>
            </w:pPr>
            <w:r>
              <w:rPr>
                <w:rFonts w:ascii="宋体" w:hAnsi="宋体" w:cs="Arial"/>
                <w:szCs w:val="21"/>
              </w:rPr>
              <w:t>是否接受联合体投标</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0717AFE6">
            <w:pPr>
              <w:pStyle w:val="59"/>
              <w:topLinePunct/>
              <w:spacing w:line="400" w:lineRule="exact"/>
              <w:rPr>
                <w:rFonts w:hAnsi="宋体" w:cs="Arial"/>
                <w:sz w:val="21"/>
                <w:szCs w:val="21"/>
              </w:rPr>
            </w:pPr>
            <w:r>
              <w:rPr>
                <w:rFonts w:hint="eastAsia" w:hAnsi="宋体" w:cs="Arial"/>
                <w:sz w:val="21"/>
                <w:szCs w:val="32"/>
              </w:rPr>
              <w:t>■</w:t>
            </w:r>
            <w:r>
              <w:rPr>
                <w:rFonts w:hAnsi="宋体" w:cs="Arial"/>
                <w:sz w:val="21"/>
                <w:szCs w:val="21"/>
              </w:rPr>
              <w:t>不接受</w:t>
            </w:r>
          </w:p>
          <w:p w14:paraId="2DFBDD44">
            <w:pPr>
              <w:spacing w:line="440" w:lineRule="exact"/>
              <w:rPr>
                <w:rFonts w:hint="eastAsia" w:ascii="宋体" w:hAnsi="宋体" w:cs="Arial"/>
                <w:szCs w:val="21"/>
              </w:rPr>
            </w:pPr>
            <w:r>
              <w:rPr>
                <w:rFonts w:ascii="宋体" w:hAnsi="宋体" w:cs="Arial"/>
                <w:szCs w:val="32"/>
              </w:rPr>
              <w:t>□</w:t>
            </w:r>
            <w:r>
              <w:rPr>
                <w:rFonts w:ascii="宋体" w:hAnsi="宋体" w:cs="Arial"/>
                <w:szCs w:val="21"/>
              </w:rPr>
              <w:t>接受，应满足下列要求：</w:t>
            </w:r>
          </w:p>
          <w:p w14:paraId="3E7D7B82">
            <w:pPr>
              <w:spacing w:line="440" w:lineRule="exact"/>
              <w:rPr>
                <w:rFonts w:hint="eastAsia" w:ascii="宋体" w:hAnsi="宋体" w:cs="Arial"/>
                <w:szCs w:val="21"/>
                <w:u w:val="single"/>
              </w:rPr>
            </w:pPr>
            <w:r>
              <w:rPr>
                <w:rFonts w:hint="eastAsia" w:ascii="宋体" w:hAnsi="宋体" w:cs="Arial"/>
                <w:szCs w:val="21"/>
                <w:u w:val="single"/>
              </w:rPr>
              <w:t xml:space="preserve">                                 </w:t>
            </w:r>
          </w:p>
          <w:p w14:paraId="222D73D3">
            <w:pPr>
              <w:rPr>
                <w:rFonts w:hint="eastAsia" w:ascii="宋体" w:hAnsi="宋体" w:cs="Arial"/>
                <w:szCs w:val="21"/>
              </w:rPr>
            </w:pPr>
            <w:r>
              <w:rPr>
                <w:rFonts w:hint="eastAsia" w:ascii="宋体" w:hAnsi="宋体" w:cs="Arial"/>
                <w:szCs w:val="21"/>
              </w:rPr>
              <w:t>联合体资质按照联合体协议约定的分工认定。</w:t>
            </w:r>
          </w:p>
        </w:tc>
      </w:tr>
      <w:tr w14:paraId="044E8712">
        <w:tblPrEx>
          <w:tblCellMar>
            <w:top w:w="0" w:type="dxa"/>
            <w:left w:w="108" w:type="dxa"/>
            <w:bottom w:w="0" w:type="dxa"/>
            <w:right w:w="108" w:type="dxa"/>
          </w:tblCellMar>
        </w:tblPrEx>
        <w:trPr>
          <w:trHeight w:val="1133"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5197AA93">
            <w:pPr>
              <w:spacing w:line="440" w:lineRule="exact"/>
              <w:rPr>
                <w:rFonts w:ascii="宋体" w:hAnsi="宋体" w:cs="Arial"/>
                <w:szCs w:val="21"/>
              </w:rPr>
            </w:pPr>
            <w:r>
              <w:rPr>
                <w:rFonts w:ascii="宋体" w:hAnsi="宋体" w:cs="Arial"/>
                <w:szCs w:val="21"/>
              </w:rPr>
              <w:t>1.4.1</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040FAC2">
            <w:pPr>
              <w:spacing w:line="440" w:lineRule="exact"/>
              <w:rPr>
                <w:rFonts w:ascii="宋体" w:hAnsi="宋体" w:cs="Arial"/>
                <w:szCs w:val="21"/>
              </w:rPr>
            </w:pPr>
            <w:r>
              <w:rPr>
                <w:rFonts w:ascii="宋体" w:hAnsi="宋体" w:cs="Arial"/>
                <w:szCs w:val="21"/>
              </w:rPr>
              <w:t>踏勘现场</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49C8DAC5">
            <w:pPr>
              <w:spacing w:line="440" w:lineRule="exact"/>
              <w:rPr>
                <w:rFonts w:ascii="宋体" w:hAnsi="宋体" w:cs="Arial"/>
                <w:szCs w:val="21"/>
              </w:rPr>
            </w:pPr>
            <w:r>
              <w:rPr>
                <w:rFonts w:hint="eastAsia" w:ascii="宋体" w:hAnsi="宋体" w:cs="Arial"/>
                <w:szCs w:val="32"/>
              </w:rPr>
              <w:t>■</w:t>
            </w:r>
            <w:r>
              <w:rPr>
                <w:rFonts w:ascii="宋体" w:hAnsi="宋体" w:cs="Arial"/>
                <w:szCs w:val="21"/>
              </w:rPr>
              <w:t>不组织</w:t>
            </w:r>
          </w:p>
          <w:p w14:paraId="2546B27E">
            <w:pPr>
              <w:spacing w:line="440" w:lineRule="exact"/>
              <w:rPr>
                <w:rFonts w:ascii="宋体" w:hAnsi="宋体" w:cs="Arial"/>
                <w:szCs w:val="21"/>
              </w:rPr>
            </w:pPr>
            <w:r>
              <w:rPr>
                <w:rFonts w:ascii="宋体" w:hAnsi="宋体" w:cs="Arial"/>
                <w:szCs w:val="32"/>
              </w:rPr>
              <w:t>□</w:t>
            </w:r>
            <w:r>
              <w:rPr>
                <w:rFonts w:ascii="宋体" w:hAnsi="宋体" w:cs="Arial"/>
                <w:szCs w:val="21"/>
              </w:rPr>
              <w:t xml:space="preserve">组织，踏勘时间： </w:t>
            </w:r>
            <w:r>
              <w:rPr>
                <w:rFonts w:hint="eastAsia" w:ascii="Times" w:hAnsi="宋体" w:cs="MingLiU"/>
                <w:kern w:val="0"/>
                <w:szCs w:val="21"/>
                <w:u w:val="single"/>
              </w:rPr>
              <w:t xml:space="preserve">                 </w:t>
            </w:r>
          </w:p>
          <w:p w14:paraId="64F7CB05">
            <w:pPr>
              <w:spacing w:line="440" w:lineRule="exact"/>
              <w:ind w:firstLine="840" w:firstLineChars="400"/>
              <w:rPr>
                <w:rFonts w:ascii="宋体" w:hAnsi="宋体" w:cs="Arial"/>
                <w:szCs w:val="21"/>
              </w:rPr>
            </w:pPr>
            <w:r>
              <w:rPr>
                <w:rFonts w:ascii="宋体" w:hAnsi="宋体" w:cs="Arial"/>
                <w:szCs w:val="21"/>
              </w:rPr>
              <w:t>踏勘集中地点：</w:t>
            </w:r>
            <w:r>
              <w:rPr>
                <w:rFonts w:hint="eastAsia" w:ascii="Times" w:hAnsi="宋体" w:cs="MingLiU"/>
                <w:kern w:val="0"/>
                <w:szCs w:val="21"/>
                <w:u w:val="single"/>
              </w:rPr>
              <w:t xml:space="preserve">                 </w:t>
            </w:r>
          </w:p>
        </w:tc>
      </w:tr>
      <w:tr w14:paraId="6009B57D">
        <w:tblPrEx>
          <w:tblCellMar>
            <w:top w:w="0" w:type="dxa"/>
            <w:left w:w="108" w:type="dxa"/>
            <w:bottom w:w="0" w:type="dxa"/>
            <w:right w:w="108" w:type="dxa"/>
          </w:tblCellMar>
        </w:tblPrEx>
        <w:trPr>
          <w:trHeight w:val="1221"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33BCDCCB">
            <w:pPr>
              <w:spacing w:line="440" w:lineRule="exact"/>
              <w:rPr>
                <w:rFonts w:ascii="宋体" w:hAnsi="宋体" w:cs="Arial"/>
                <w:szCs w:val="21"/>
              </w:rPr>
            </w:pPr>
            <w:r>
              <w:rPr>
                <w:rFonts w:ascii="宋体" w:hAnsi="宋体" w:cs="Arial"/>
                <w:szCs w:val="21"/>
              </w:rPr>
              <w:t>1.4.2</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72954EEC">
            <w:pPr>
              <w:spacing w:line="440" w:lineRule="exact"/>
              <w:rPr>
                <w:rFonts w:ascii="宋体" w:hAnsi="宋体" w:cs="Arial"/>
                <w:szCs w:val="21"/>
              </w:rPr>
            </w:pPr>
            <w:r>
              <w:rPr>
                <w:rFonts w:ascii="宋体" w:hAnsi="宋体" w:cs="Arial"/>
                <w:szCs w:val="21"/>
              </w:rPr>
              <w:t>投标预备会</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6B2D9BB1">
            <w:pPr>
              <w:pStyle w:val="59"/>
              <w:topLinePunct/>
              <w:spacing w:line="400" w:lineRule="exact"/>
              <w:ind w:left="164" w:hanging="163" w:hangingChars="78"/>
              <w:rPr>
                <w:rFonts w:hint="eastAsia" w:hAnsi="宋体" w:cs="Arial"/>
                <w:sz w:val="21"/>
                <w:szCs w:val="21"/>
              </w:rPr>
            </w:pPr>
            <w:r>
              <w:rPr>
                <w:rFonts w:hint="eastAsia" w:hAnsi="宋体" w:cs="Arial"/>
                <w:sz w:val="21"/>
                <w:szCs w:val="32"/>
              </w:rPr>
              <w:t>■</w:t>
            </w:r>
            <w:r>
              <w:rPr>
                <w:rFonts w:hAnsi="宋体" w:cs="Arial"/>
                <w:sz w:val="21"/>
                <w:szCs w:val="21"/>
              </w:rPr>
              <w:t>不召开</w:t>
            </w:r>
          </w:p>
          <w:p w14:paraId="09F60FA2">
            <w:pPr>
              <w:spacing w:line="440" w:lineRule="exact"/>
              <w:rPr>
                <w:rFonts w:ascii="宋体" w:hAnsi="宋体" w:cs="Arial"/>
                <w:szCs w:val="21"/>
              </w:rPr>
            </w:pPr>
            <w:r>
              <w:rPr>
                <w:rFonts w:ascii="宋体" w:hAnsi="宋体" w:cs="Arial"/>
                <w:szCs w:val="32"/>
              </w:rPr>
              <w:t>□</w:t>
            </w:r>
            <w:r>
              <w:rPr>
                <w:rFonts w:ascii="宋体" w:hAnsi="宋体" w:cs="Arial"/>
                <w:szCs w:val="21"/>
              </w:rPr>
              <w:t xml:space="preserve">召开，召开时间： </w:t>
            </w:r>
            <w:r>
              <w:rPr>
                <w:rFonts w:hint="eastAsia" w:ascii="Times" w:hAnsi="宋体" w:cs="MingLiU"/>
                <w:kern w:val="0"/>
                <w:szCs w:val="21"/>
                <w:u w:val="single"/>
              </w:rPr>
              <w:t xml:space="preserve">                 </w:t>
            </w:r>
          </w:p>
          <w:p w14:paraId="1D812435">
            <w:pPr>
              <w:spacing w:line="440" w:lineRule="exact"/>
              <w:ind w:firstLine="840" w:firstLineChars="400"/>
              <w:rPr>
                <w:rFonts w:ascii="宋体" w:hAnsi="宋体" w:cs="Arial"/>
                <w:szCs w:val="21"/>
              </w:rPr>
            </w:pPr>
            <w:r>
              <w:rPr>
                <w:rFonts w:ascii="宋体" w:hAnsi="宋体" w:cs="Arial"/>
                <w:szCs w:val="21"/>
              </w:rPr>
              <w:t>召开地点：</w:t>
            </w:r>
            <w:r>
              <w:rPr>
                <w:rFonts w:hint="eastAsia" w:ascii="宋体" w:hAnsi="宋体" w:cs="Arial"/>
                <w:szCs w:val="21"/>
              </w:rPr>
              <w:t xml:space="preserve"> </w:t>
            </w:r>
            <w:r>
              <w:rPr>
                <w:rFonts w:hint="eastAsia" w:ascii="Times" w:hAnsi="宋体" w:cs="MingLiU"/>
                <w:kern w:val="0"/>
                <w:szCs w:val="21"/>
                <w:u w:val="single"/>
              </w:rPr>
              <w:t xml:space="preserve">                 </w:t>
            </w:r>
          </w:p>
        </w:tc>
      </w:tr>
      <w:tr w14:paraId="6AD937FB">
        <w:tblPrEx>
          <w:tblCellMar>
            <w:top w:w="0" w:type="dxa"/>
            <w:left w:w="108" w:type="dxa"/>
            <w:bottom w:w="0" w:type="dxa"/>
            <w:right w:w="108" w:type="dxa"/>
          </w:tblCellMar>
        </w:tblPrEx>
        <w:trPr>
          <w:trHeight w:val="876" w:hRule="exac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2D5AE780">
            <w:pPr>
              <w:spacing w:line="440" w:lineRule="exact"/>
              <w:rPr>
                <w:rFonts w:ascii="宋体" w:hAnsi="宋体" w:cs="Arial"/>
                <w:szCs w:val="21"/>
              </w:rPr>
            </w:pPr>
            <w:r>
              <w:rPr>
                <w:rFonts w:ascii="宋体" w:hAnsi="宋体" w:cs="Arial"/>
                <w:szCs w:val="21"/>
              </w:rPr>
              <w:t>1.4.3</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38A89465">
            <w:pPr>
              <w:spacing w:line="440" w:lineRule="exact"/>
              <w:rPr>
                <w:rFonts w:ascii="宋体" w:hAnsi="宋体" w:cs="Arial"/>
                <w:szCs w:val="21"/>
              </w:rPr>
            </w:pPr>
            <w:r>
              <w:rPr>
                <w:rFonts w:hint="eastAsia" w:ascii="宋体" w:hAnsi="宋体" w:cs="Arial"/>
                <w:szCs w:val="21"/>
              </w:rPr>
              <w:t>预备会前，</w:t>
            </w:r>
            <w:r>
              <w:rPr>
                <w:rFonts w:ascii="宋体" w:hAnsi="宋体" w:cs="Arial"/>
                <w:szCs w:val="21"/>
              </w:rPr>
              <w:t>投标人提出问题的截</w:t>
            </w:r>
            <w:r>
              <w:rPr>
                <w:rFonts w:hint="eastAsia" w:ascii="宋体" w:hAnsi="宋体" w:cs="Arial"/>
                <w:szCs w:val="21"/>
              </w:rPr>
              <w:t>止时间</w:t>
            </w:r>
            <w:r>
              <w:rPr>
                <w:rFonts w:ascii="宋体" w:hAnsi="宋体" w:cs="Arial"/>
                <w:szCs w:val="21"/>
              </w:rPr>
              <w:t>投标人提出问题的截止时间</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0DBD1DA8">
            <w:pPr>
              <w:spacing w:line="440" w:lineRule="exact"/>
              <w:rPr>
                <w:rFonts w:ascii="宋体" w:hAnsi="宋体" w:cs="Arial"/>
                <w:szCs w:val="21"/>
              </w:rPr>
            </w:pPr>
            <w:r>
              <w:rPr>
                <w:rFonts w:hint="eastAsia" w:ascii="Times" w:hAnsi="宋体" w:cs="MingLiU"/>
                <w:kern w:val="0"/>
                <w:szCs w:val="21"/>
                <w:u w:val="single"/>
              </w:rPr>
              <w:t xml:space="preserve">  /  </w:t>
            </w:r>
            <w:r>
              <w:rPr>
                <w:rFonts w:hint="eastAsia" w:ascii="Times" w:hAnsi="宋体" w:cs="MingLiU"/>
                <w:kern w:val="0"/>
                <w:szCs w:val="21"/>
              </w:rPr>
              <w:t>年</w:t>
            </w:r>
            <w:r>
              <w:rPr>
                <w:rFonts w:hint="eastAsia" w:ascii="Times" w:hAnsi="宋体" w:cs="MingLiU"/>
                <w:kern w:val="0"/>
                <w:szCs w:val="21"/>
                <w:u w:val="single"/>
              </w:rPr>
              <w:t xml:space="preserve">  /  </w:t>
            </w:r>
            <w:r>
              <w:rPr>
                <w:rFonts w:hint="eastAsia" w:ascii="Times" w:hAnsi="宋体" w:cs="MingLiU"/>
                <w:kern w:val="0"/>
                <w:szCs w:val="21"/>
              </w:rPr>
              <w:t>月</w:t>
            </w:r>
            <w:r>
              <w:rPr>
                <w:rFonts w:hint="eastAsia" w:ascii="Times" w:hAnsi="宋体" w:cs="MingLiU"/>
                <w:kern w:val="0"/>
                <w:szCs w:val="21"/>
                <w:u w:val="single"/>
              </w:rPr>
              <w:t xml:space="preserve">  /  </w:t>
            </w:r>
            <w:r>
              <w:rPr>
                <w:rFonts w:hint="eastAsia" w:ascii="Times" w:hAnsi="宋体" w:cs="MingLiU"/>
                <w:kern w:val="0"/>
                <w:szCs w:val="21"/>
              </w:rPr>
              <w:t>日</w:t>
            </w:r>
            <w:r>
              <w:rPr>
                <w:rFonts w:hint="eastAsia" w:ascii="Times" w:hAnsi="宋体" w:cs="MingLiU"/>
                <w:kern w:val="0"/>
                <w:szCs w:val="21"/>
                <w:u w:val="single"/>
              </w:rPr>
              <w:t xml:space="preserve">  /  </w:t>
            </w:r>
            <w:r>
              <w:rPr>
                <w:rFonts w:hint="eastAsia" w:ascii="Times" w:hAnsi="宋体" w:cs="MingLiU"/>
                <w:kern w:val="0"/>
                <w:szCs w:val="21"/>
              </w:rPr>
              <w:t>时</w:t>
            </w:r>
          </w:p>
        </w:tc>
      </w:tr>
      <w:tr w14:paraId="3D2442C1">
        <w:tblPrEx>
          <w:tblCellMar>
            <w:top w:w="0" w:type="dxa"/>
            <w:left w:w="108" w:type="dxa"/>
            <w:bottom w:w="0" w:type="dxa"/>
            <w:right w:w="108" w:type="dxa"/>
          </w:tblCellMar>
        </w:tblPrEx>
        <w:trPr>
          <w:trHeight w:val="436" w:hRule="exac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1BFB3C00">
            <w:pPr>
              <w:spacing w:line="440" w:lineRule="exact"/>
              <w:rPr>
                <w:rFonts w:ascii="宋体" w:hAnsi="宋体" w:cs="Arial"/>
                <w:szCs w:val="21"/>
              </w:rPr>
            </w:pPr>
            <w:r>
              <w:rPr>
                <w:rFonts w:ascii="宋体" w:hAnsi="宋体" w:cs="Arial"/>
                <w:szCs w:val="21"/>
              </w:rPr>
              <w:t>1.4.4</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148B836">
            <w:pPr>
              <w:spacing w:line="440" w:lineRule="exact"/>
              <w:rPr>
                <w:rFonts w:ascii="宋体" w:hAnsi="宋体" w:cs="Arial"/>
                <w:szCs w:val="21"/>
              </w:rPr>
            </w:pPr>
            <w:r>
              <w:rPr>
                <w:rFonts w:hint="eastAsia" w:ascii="宋体" w:hAnsi="宋体" w:cs="Arial"/>
                <w:szCs w:val="21"/>
              </w:rPr>
              <w:t>预备会后，</w:t>
            </w:r>
            <w:r>
              <w:rPr>
                <w:rFonts w:ascii="宋体" w:hAnsi="宋体" w:cs="Arial"/>
                <w:szCs w:val="21"/>
              </w:rPr>
              <w:t>招标人书面澄清的</w:t>
            </w:r>
            <w:r>
              <w:rPr>
                <w:rFonts w:hint="eastAsia" w:ascii="宋体" w:hAnsi="宋体" w:cs="Arial"/>
                <w:szCs w:val="21"/>
              </w:rPr>
              <w:t>截止</w:t>
            </w:r>
            <w:r>
              <w:rPr>
                <w:rFonts w:ascii="宋体" w:hAnsi="宋体" w:cs="Arial"/>
                <w:szCs w:val="21"/>
              </w:rPr>
              <w:t>时间</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02F2A991">
            <w:pPr>
              <w:spacing w:line="440" w:lineRule="exact"/>
              <w:rPr>
                <w:rFonts w:ascii="宋体" w:hAnsi="宋体" w:cs="Arial"/>
                <w:szCs w:val="21"/>
              </w:rPr>
            </w:pPr>
            <w:r>
              <w:rPr>
                <w:rFonts w:hint="eastAsia" w:ascii="Times" w:hAnsi="宋体" w:cs="MingLiU"/>
                <w:kern w:val="0"/>
                <w:szCs w:val="21"/>
                <w:u w:val="single"/>
              </w:rPr>
              <w:t xml:space="preserve">  /  </w:t>
            </w:r>
            <w:r>
              <w:rPr>
                <w:rFonts w:hint="eastAsia" w:ascii="Times" w:hAnsi="宋体" w:cs="MingLiU"/>
                <w:kern w:val="0"/>
                <w:szCs w:val="21"/>
              </w:rPr>
              <w:t>年</w:t>
            </w:r>
            <w:r>
              <w:rPr>
                <w:rFonts w:hint="eastAsia" w:ascii="Times" w:hAnsi="宋体" w:cs="MingLiU"/>
                <w:kern w:val="0"/>
                <w:szCs w:val="21"/>
                <w:u w:val="single"/>
              </w:rPr>
              <w:t xml:space="preserve">  /  </w:t>
            </w:r>
            <w:r>
              <w:rPr>
                <w:rFonts w:hint="eastAsia" w:ascii="Times" w:hAnsi="宋体" w:cs="MingLiU"/>
                <w:kern w:val="0"/>
                <w:szCs w:val="21"/>
              </w:rPr>
              <w:t>月</w:t>
            </w:r>
            <w:r>
              <w:rPr>
                <w:rFonts w:hint="eastAsia" w:ascii="Times" w:hAnsi="宋体" w:cs="MingLiU"/>
                <w:kern w:val="0"/>
                <w:szCs w:val="21"/>
                <w:u w:val="single"/>
              </w:rPr>
              <w:t xml:space="preserve">  /  </w:t>
            </w:r>
            <w:r>
              <w:rPr>
                <w:rFonts w:hint="eastAsia" w:ascii="Times" w:hAnsi="宋体" w:cs="MingLiU"/>
                <w:kern w:val="0"/>
                <w:szCs w:val="21"/>
              </w:rPr>
              <w:t>日</w:t>
            </w:r>
            <w:r>
              <w:rPr>
                <w:rFonts w:hint="eastAsia" w:ascii="Times" w:hAnsi="宋体" w:cs="MingLiU"/>
                <w:kern w:val="0"/>
                <w:szCs w:val="21"/>
                <w:u w:val="single"/>
              </w:rPr>
              <w:t xml:space="preserve">  /  </w:t>
            </w:r>
            <w:r>
              <w:rPr>
                <w:rFonts w:hint="eastAsia" w:ascii="Times" w:hAnsi="宋体" w:cs="MingLiU"/>
                <w:kern w:val="0"/>
                <w:szCs w:val="21"/>
              </w:rPr>
              <w:t>时</w:t>
            </w:r>
          </w:p>
        </w:tc>
      </w:tr>
      <w:tr w14:paraId="7165F9D9">
        <w:tblPrEx>
          <w:tblCellMar>
            <w:top w:w="0" w:type="dxa"/>
            <w:left w:w="108" w:type="dxa"/>
            <w:bottom w:w="0" w:type="dxa"/>
            <w:right w:w="108" w:type="dxa"/>
          </w:tblCellMar>
        </w:tblPrEx>
        <w:trPr>
          <w:trHeight w:val="1536"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65D9CA56">
            <w:pPr>
              <w:spacing w:line="440" w:lineRule="exact"/>
              <w:rPr>
                <w:rFonts w:ascii="宋体" w:hAnsi="宋体" w:cs="Arial"/>
                <w:szCs w:val="21"/>
              </w:rPr>
            </w:pPr>
            <w:r>
              <w:rPr>
                <w:rFonts w:ascii="宋体" w:hAnsi="宋体" w:cs="Arial"/>
                <w:szCs w:val="21"/>
              </w:rPr>
              <w:t>1.5</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39C14A6">
            <w:pPr>
              <w:spacing w:line="440" w:lineRule="exact"/>
              <w:rPr>
                <w:rFonts w:ascii="宋体" w:hAnsi="宋体" w:cs="Arial"/>
                <w:szCs w:val="21"/>
              </w:rPr>
            </w:pPr>
            <w:r>
              <w:rPr>
                <w:rFonts w:ascii="宋体" w:hAnsi="宋体" w:cs="Arial"/>
                <w:szCs w:val="21"/>
              </w:rPr>
              <w:t>招标时限</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07FA90F3">
            <w:pPr>
              <w:spacing w:line="440" w:lineRule="exact"/>
              <w:rPr>
                <w:rFonts w:ascii="宋体" w:hAnsi="宋体" w:cs="Arial"/>
                <w:szCs w:val="21"/>
              </w:rPr>
            </w:pPr>
            <w:r>
              <w:rPr>
                <w:rFonts w:hint="eastAsia" w:ascii="宋体" w:hAnsi="宋体" w:cs="Arial"/>
                <w:szCs w:val="21"/>
              </w:rPr>
              <w:t>本次招标有效期</w:t>
            </w:r>
            <w:r>
              <w:rPr>
                <w:rFonts w:hint="eastAsia" w:ascii="宋体" w:hAnsi="宋体" w:cs="Arial"/>
                <w:szCs w:val="21"/>
                <w:highlight w:val="yellow"/>
              </w:rPr>
              <w:t>60</w:t>
            </w:r>
            <w:r>
              <w:rPr>
                <w:rFonts w:hint="eastAsia" w:ascii="宋体" w:hAnsi="宋体" w:cs="Arial"/>
                <w:szCs w:val="21"/>
              </w:rPr>
              <w:t>天</w:t>
            </w:r>
          </w:p>
        </w:tc>
      </w:tr>
      <w:tr w14:paraId="20A1AECD">
        <w:tblPrEx>
          <w:tblCellMar>
            <w:top w:w="0" w:type="dxa"/>
            <w:left w:w="108" w:type="dxa"/>
            <w:bottom w:w="0" w:type="dxa"/>
            <w:right w:w="108" w:type="dxa"/>
          </w:tblCellMar>
        </w:tblPrEx>
        <w:trPr>
          <w:trHeight w:val="2058"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7EAF9073">
            <w:pPr>
              <w:spacing w:line="440" w:lineRule="exact"/>
              <w:rPr>
                <w:rFonts w:ascii="宋体" w:hAnsi="宋体" w:cs="Arial"/>
                <w:szCs w:val="21"/>
              </w:rPr>
            </w:pPr>
            <w:r>
              <w:rPr>
                <w:rFonts w:ascii="宋体" w:hAnsi="宋体" w:cs="Arial"/>
                <w:szCs w:val="21"/>
              </w:rPr>
              <w:t>1.6</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0AA96CE5">
            <w:pPr>
              <w:spacing w:line="440" w:lineRule="exact"/>
              <w:rPr>
                <w:rFonts w:ascii="宋体" w:hAnsi="宋体" w:cs="Arial"/>
                <w:szCs w:val="21"/>
              </w:rPr>
            </w:pPr>
            <w:r>
              <w:rPr>
                <w:rFonts w:ascii="宋体" w:hAnsi="宋体" w:cs="Arial"/>
                <w:szCs w:val="21"/>
              </w:rPr>
              <w:t>偏</w:t>
            </w:r>
            <w:r>
              <w:rPr>
                <w:rFonts w:hint="eastAsia" w:ascii="宋体" w:hAnsi="宋体" w:cs="Arial"/>
                <w:szCs w:val="21"/>
              </w:rPr>
              <w:t xml:space="preserve">  </w:t>
            </w:r>
            <w:r>
              <w:rPr>
                <w:rFonts w:ascii="宋体" w:hAnsi="宋体" w:cs="Arial"/>
                <w:szCs w:val="21"/>
              </w:rPr>
              <w:t>离</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3E883436">
            <w:pPr>
              <w:pStyle w:val="59"/>
              <w:topLinePunct/>
              <w:spacing w:line="400" w:lineRule="exact"/>
              <w:rPr>
                <w:rFonts w:hAnsi="宋体" w:cs="Arial"/>
                <w:sz w:val="21"/>
                <w:szCs w:val="21"/>
              </w:rPr>
            </w:pPr>
            <w:r>
              <w:rPr>
                <w:rFonts w:hAnsi="宋体" w:cs="Arial"/>
                <w:sz w:val="21"/>
                <w:szCs w:val="32"/>
              </w:rPr>
              <w:t>□</w:t>
            </w:r>
            <w:r>
              <w:rPr>
                <w:rFonts w:hAnsi="宋体" w:cs="Arial"/>
                <w:sz w:val="21"/>
                <w:szCs w:val="21"/>
              </w:rPr>
              <w:t>不允许</w:t>
            </w:r>
          </w:p>
          <w:p w14:paraId="3A062D08">
            <w:pPr>
              <w:pStyle w:val="59"/>
              <w:topLinePunct/>
              <w:spacing w:line="400" w:lineRule="exact"/>
              <w:ind w:left="840" w:hanging="840" w:hangingChars="400"/>
              <w:rPr>
                <w:rFonts w:hint="eastAsia" w:hAnsi="宋体" w:cs="Arial"/>
                <w:sz w:val="21"/>
                <w:szCs w:val="21"/>
              </w:rPr>
            </w:pPr>
            <w:r>
              <w:rPr>
                <w:rFonts w:hint="eastAsia" w:hAnsi="宋体" w:cs="Arial"/>
                <w:sz w:val="21"/>
                <w:szCs w:val="32"/>
              </w:rPr>
              <w:t>■</w:t>
            </w:r>
            <w:r>
              <w:rPr>
                <w:rFonts w:hAnsi="宋体" w:cs="Arial"/>
                <w:sz w:val="21"/>
                <w:szCs w:val="21"/>
              </w:rPr>
              <w:t>允许</w:t>
            </w:r>
            <w:r>
              <w:rPr>
                <w:rFonts w:hint="eastAsia" w:hAnsi="宋体" w:cs="Arial"/>
                <w:sz w:val="21"/>
                <w:szCs w:val="21"/>
              </w:rPr>
              <w:t>，可偏离的项目和范围见第二技术部分“项目需求列表”；</w:t>
            </w:r>
          </w:p>
          <w:p w14:paraId="55F4CE3B">
            <w:pPr>
              <w:pStyle w:val="59"/>
              <w:topLinePunct/>
              <w:spacing w:line="400" w:lineRule="exact"/>
              <w:ind w:left="840" w:leftChars="400"/>
              <w:rPr>
                <w:rFonts w:hint="eastAsia" w:hAnsi="宋体" w:cs="Arial"/>
                <w:sz w:val="21"/>
                <w:szCs w:val="21"/>
              </w:rPr>
            </w:pPr>
            <w:r>
              <w:rPr>
                <w:rFonts w:hint="eastAsia" w:hAnsi="宋体" w:cs="Arial"/>
                <w:sz w:val="21"/>
                <w:szCs w:val="21"/>
              </w:rPr>
              <w:t>允许偏离最高项数：</w:t>
            </w:r>
            <w:r>
              <w:rPr>
                <w:rFonts w:hint="eastAsia" w:hAnsi="宋体" w:cs="Arial"/>
                <w:sz w:val="21"/>
                <w:szCs w:val="21"/>
                <w:u w:val="single"/>
              </w:rPr>
              <w:t xml:space="preserve">      </w:t>
            </w:r>
          </w:p>
          <w:p w14:paraId="569DF893">
            <w:pPr>
              <w:pStyle w:val="59"/>
              <w:topLinePunct/>
              <w:spacing w:line="400" w:lineRule="exact"/>
              <w:ind w:left="840" w:leftChars="400"/>
              <w:rPr>
                <w:rFonts w:hint="eastAsia" w:hAnsi="宋体" w:cs="Arial"/>
                <w:sz w:val="21"/>
                <w:szCs w:val="21"/>
              </w:rPr>
            </w:pPr>
            <w:r>
              <w:rPr>
                <w:rFonts w:hint="eastAsia" w:hAnsi="宋体" w:cs="Arial"/>
                <w:sz w:val="21"/>
                <w:szCs w:val="21"/>
              </w:rPr>
              <w:t>偏差调整方法：</w:t>
            </w:r>
            <w:r>
              <w:rPr>
                <w:rFonts w:hint="eastAsia" w:hAnsi="宋体" w:cs="Arial"/>
                <w:sz w:val="21"/>
                <w:szCs w:val="21"/>
                <w:u w:val="single"/>
              </w:rPr>
              <w:t xml:space="preserve">          </w:t>
            </w:r>
            <w:r>
              <w:rPr>
                <w:rFonts w:hint="eastAsia" w:hAnsi="宋体" w:cs="Arial"/>
                <w:sz w:val="21"/>
                <w:szCs w:val="21"/>
              </w:rPr>
              <w:t xml:space="preserve"> </w:t>
            </w:r>
          </w:p>
        </w:tc>
      </w:tr>
      <w:tr w14:paraId="2AC666F9">
        <w:tblPrEx>
          <w:tblCellMar>
            <w:top w:w="0" w:type="dxa"/>
            <w:left w:w="108" w:type="dxa"/>
            <w:bottom w:w="0" w:type="dxa"/>
            <w:right w:w="108" w:type="dxa"/>
          </w:tblCellMar>
        </w:tblPrEx>
        <w:trPr>
          <w:trHeight w:val="438"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520FCB3F">
            <w:pPr>
              <w:spacing w:line="440" w:lineRule="exact"/>
              <w:rPr>
                <w:rFonts w:ascii="宋体" w:hAnsi="宋体" w:cs="Arial"/>
                <w:szCs w:val="21"/>
              </w:rPr>
            </w:pPr>
            <w:r>
              <w:rPr>
                <w:rFonts w:ascii="宋体" w:hAnsi="宋体" w:cs="Arial"/>
                <w:szCs w:val="21"/>
              </w:rPr>
              <w:t>1.7</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3EA37EFD">
            <w:pPr>
              <w:spacing w:line="440" w:lineRule="exact"/>
              <w:rPr>
                <w:rFonts w:ascii="宋体" w:hAnsi="宋体" w:cs="Arial"/>
                <w:szCs w:val="21"/>
              </w:rPr>
            </w:pPr>
            <w:r>
              <w:rPr>
                <w:rFonts w:ascii="宋体" w:hAnsi="宋体" w:cs="Arial"/>
                <w:szCs w:val="21"/>
              </w:rPr>
              <w:t>构成招标文件的其他材料</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3EE24A89">
            <w:pPr>
              <w:spacing w:line="440" w:lineRule="exact"/>
              <w:rPr>
                <w:rFonts w:ascii="宋体" w:hAnsi="宋体" w:cs="Arial"/>
                <w:szCs w:val="21"/>
              </w:rPr>
            </w:pPr>
            <w:r>
              <w:rPr>
                <w:rFonts w:hint="eastAsia" w:ascii="Times" w:hAnsi="宋体" w:cs="MingLiU"/>
                <w:kern w:val="0"/>
                <w:szCs w:val="21"/>
                <w:u w:val="single"/>
              </w:rPr>
              <w:t xml:space="preserve">      无      </w:t>
            </w:r>
          </w:p>
        </w:tc>
      </w:tr>
      <w:tr w14:paraId="2429464A">
        <w:tblPrEx>
          <w:tblCellMar>
            <w:top w:w="0" w:type="dxa"/>
            <w:left w:w="108" w:type="dxa"/>
            <w:bottom w:w="0" w:type="dxa"/>
            <w:right w:w="108" w:type="dxa"/>
          </w:tblCellMar>
        </w:tblPrEx>
        <w:trPr>
          <w:trHeight w:val="325"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02F296AB">
            <w:pPr>
              <w:spacing w:line="440" w:lineRule="exact"/>
              <w:rPr>
                <w:rFonts w:ascii="宋体" w:hAnsi="宋体" w:cs="Arial"/>
                <w:szCs w:val="21"/>
              </w:rPr>
            </w:pPr>
            <w:r>
              <w:rPr>
                <w:rFonts w:ascii="宋体" w:hAnsi="宋体" w:cs="Arial"/>
                <w:szCs w:val="21"/>
              </w:rPr>
              <w:t>1.8</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3F40EE8F">
            <w:pPr>
              <w:spacing w:line="440" w:lineRule="exact"/>
              <w:rPr>
                <w:rFonts w:ascii="宋体" w:hAnsi="宋体" w:cs="Arial"/>
                <w:szCs w:val="21"/>
              </w:rPr>
            </w:pPr>
            <w:r>
              <w:rPr>
                <w:rFonts w:ascii="宋体" w:hAnsi="宋体" w:cs="Arial"/>
                <w:szCs w:val="21"/>
              </w:rPr>
              <w:t>投标有效期</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1F1B4D9A">
            <w:pPr>
              <w:spacing w:line="440" w:lineRule="exact"/>
              <w:rPr>
                <w:rFonts w:hint="eastAsia" w:ascii="宋体" w:hAnsi="宋体" w:cs="Arial"/>
                <w:szCs w:val="21"/>
              </w:rPr>
            </w:pPr>
            <w:r>
              <w:rPr>
                <w:rFonts w:hint="eastAsia" w:ascii="宋体" w:hAnsi="宋体" w:cs="Arial"/>
                <w:szCs w:val="21"/>
                <w:u w:val="single"/>
              </w:rPr>
              <w:t xml:space="preserve">      60      </w:t>
            </w:r>
            <w:r>
              <w:rPr>
                <w:rFonts w:hint="eastAsia" w:ascii="宋体" w:hAnsi="宋体" w:cs="Arial"/>
                <w:szCs w:val="21"/>
              </w:rPr>
              <w:t xml:space="preserve"> 天</w:t>
            </w:r>
          </w:p>
        </w:tc>
      </w:tr>
      <w:tr w14:paraId="6F896866">
        <w:tblPrEx>
          <w:tblCellMar>
            <w:top w:w="0" w:type="dxa"/>
            <w:left w:w="108" w:type="dxa"/>
            <w:bottom w:w="0" w:type="dxa"/>
            <w:right w:w="108" w:type="dxa"/>
          </w:tblCellMar>
        </w:tblPrEx>
        <w:trPr>
          <w:trHeight w:val="1834"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1C3F846F">
            <w:pPr>
              <w:spacing w:line="440" w:lineRule="exact"/>
              <w:rPr>
                <w:rFonts w:ascii="宋体" w:hAnsi="宋体" w:cs="Arial"/>
                <w:szCs w:val="21"/>
              </w:rPr>
            </w:pPr>
            <w:r>
              <w:rPr>
                <w:rFonts w:ascii="宋体" w:hAnsi="宋体" w:cs="Arial"/>
                <w:szCs w:val="21"/>
              </w:rPr>
              <w:t>2.1</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9315D9A">
            <w:pPr>
              <w:spacing w:line="440" w:lineRule="exact"/>
              <w:rPr>
                <w:rFonts w:ascii="宋体" w:hAnsi="宋体" w:cs="Arial"/>
                <w:szCs w:val="21"/>
              </w:rPr>
            </w:pPr>
            <w:r>
              <w:rPr>
                <w:rFonts w:ascii="宋体" w:hAnsi="宋体" w:cs="Arial"/>
                <w:szCs w:val="21"/>
              </w:rPr>
              <w:t>签字</w:t>
            </w:r>
            <w:r>
              <w:rPr>
                <w:rFonts w:hint="eastAsia" w:ascii="宋体" w:hAnsi="宋体" w:cs="Arial"/>
                <w:szCs w:val="21"/>
              </w:rPr>
              <w:t>和（</w:t>
            </w:r>
            <w:r>
              <w:rPr>
                <w:rFonts w:ascii="宋体" w:hAnsi="宋体" w:cs="Arial"/>
                <w:szCs w:val="21"/>
              </w:rPr>
              <w:t>或</w:t>
            </w:r>
            <w:r>
              <w:rPr>
                <w:rFonts w:hint="eastAsia" w:ascii="宋体" w:hAnsi="宋体" w:cs="Arial"/>
                <w:szCs w:val="21"/>
              </w:rPr>
              <w:t>）</w:t>
            </w:r>
            <w:r>
              <w:rPr>
                <w:rFonts w:ascii="宋体" w:hAnsi="宋体" w:cs="Arial"/>
                <w:szCs w:val="21"/>
              </w:rPr>
              <w:t>盖章要求</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44AE57A7">
            <w:pPr>
              <w:spacing w:line="440" w:lineRule="exact"/>
              <w:rPr>
                <w:rFonts w:hint="eastAsia" w:ascii="宋体" w:hAnsi="宋体" w:cs="宋体"/>
                <w:kern w:val="0"/>
                <w:szCs w:val="21"/>
                <w:u w:val="single"/>
              </w:rPr>
            </w:pPr>
            <w:r>
              <w:rPr>
                <w:rFonts w:hint="eastAsia" w:ascii="宋体" w:hAnsi="宋体" w:cs="宋体"/>
                <w:kern w:val="0"/>
                <w:szCs w:val="21"/>
              </w:rPr>
              <w:t>除满足正文及格式等相关要求外，签字和（或）盖章的其他要求：</w:t>
            </w:r>
            <w:r>
              <w:rPr>
                <w:rFonts w:hint="eastAsia" w:ascii="宋体" w:hAnsi="宋体" w:cs="宋体"/>
                <w:kern w:val="0"/>
                <w:szCs w:val="21"/>
                <w:u w:val="single"/>
              </w:rPr>
              <w:t>投标文件应加盖投标人法人公章及由法定代表人或其委托代理人签字</w:t>
            </w:r>
          </w:p>
          <w:p w14:paraId="2EE82FE2">
            <w:pPr>
              <w:spacing w:line="440" w:lineRule="exact"/>
              <w:ind w:left="210" w:hanging="210" w:hangingChars="100"/>
              <w:rPr>
                <w:rFonts w:hint="eastAsia" w:ascii="宋体" w:hAnsi="宋体" w:cs="Arial"/>
                <w:szCs w:val="21"/>
              </w:rPr>
            </w:pPr>
          </w:p>
        </w:tc>
      </w:tr>
      <w:tr w14:paraId="33CE360B">
        <w:tblPrEx>
          <w:tblCellMar>
            <w:top w:w="0" w:type="dxa"/>
            <w:left w:w="108" w:type="dxa"/>
            <w:bottom w:w="0" w:type="dxa"/>
            <w:right w:w="108" w:type="dxa"/>
          </w:tblCellMar>
        </w:tblPrEx>
        <w:trPr>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5FE847DE">
            <w:pPr>
              <w:spacing w:line="440" w:lineRule="exact"/>
              <w:rPr>
                <w:rFonts w:ascii="宋体" w:hAnsi="宋体" w:cs="Arial"/>
                <w:szCs w:val="21"/>
              </w:rPr>
            </w:pPr>
            <w:r>
              <w:rPr>
                <w:rFonts w:ascii="宋体" w:hAnsi="宋体" w:cs="Arial"/>
                <w:szCs w:val="21"/>
              </w:rPr>
              <w:t>2.2</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6747E0AD">
            <w:pPr>
              <w:spacing w:line="440" w:lineRule="exact"/>
              <w:rPr>
                <w:rFonts w:ascii="宋体" w:hAnsi="宋体" w:cs="Arial"/>
                <w:szCs w:val="21"/>
              </w:rPr>
            </w:pPr>
            <w:r>
              <w:rPr>
                <w:rFonts w:ascii="宋体" w:hAnsi="宋体" w:cs="Arial"/>
                <w:szCs w:val="21"/>
              </w:rPr>
              <w:t>投标文件副本份数</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1EA4A3EB">
            <w:pPr>
              <w:spacing w:line="440" w:lineRule="exact"/>
              <w:rPr>
                <w:rFonts w:hint="eastAsia" w:ascii="宋体" w:hAnsi="宋体" w:cs="Arial"/>
                <w:szCs w:val="21"/>
              </w:rPr>
            </w:pPr>
            <w:r>
              <w:rPr>
                <w:rFonts w:hint="eastAsia" w:ascii="宋体" w:hAnsi="宋体" w:cs="Arial"/>
                <w:szCs w:val="21"/>
                <w:u w:val="single"/>
              </w:rPr>
              <w:t xml:space="preserve"> </w:t>
            </w:r>
            <w:r>
              <w:rPr>
                <w:rFonts w:ascii="宋体" w:hAnsi="宋体" w:cs="Arial"/>
                <w:szCs w:val="21"/>
                <w:u w:val="single"/>
              </w:rPr>
              <w:t>1正</w:t>
            </w:r>
            <w:r>
              <w:rPr>
                <w:rFonts w:hint="eastAsia" w:ascii="宋体" w:hAnsi="宋体" w:cs="Arial"/>
                <w:szCs w:val="21"/>
                <w:u w:val="single"/>
              </w:rPr>
              <w:t xml:space="preserve">2副，共3 </w:t>
            </w:r>
            <w:r>
              <w:rPr>
                <w:rFonts w:ascii="宋体" w:hAnsi="宋体" w:cs="Arial"/>
                <w:szCs w:val="21"/>
              </w:rPr>
              <w:t>份</w:t>
            </w:r>
          </w:p>
        </w:tc>
      </w:tr>
      <w:tr w14:paraId="648CC557">
        <w:tblPrEx>
          <w:tblCellMar>
            <w:top w:w="0" w:type="dxa"/>
            <w:left w:w="108" w:type="dxa"/>
            <w:bottom w:w="0" w:type="dxa"/>
            <w:right w:w="108" w:type="dxa"/>
          </w:tblCellMar>
        </w:tblPrEx>
        <w:trPr>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42284C79">
            <w:pPr>
              <w:spacing w:line="440" w:lineRule="exact"/>
              <w:rPr>
                <w:rFonts w:ascii="宋体" w:hAnsi="宋体" w:cs="Arial"/>
                <w:szCs w:val="21"/>
              </w:rPr>
            </w:pPr>
            <w:r>
              <w:rPr>
                <w:rFonts w:ascii="宋体" w:hAnsi="宋体" w:cs="Arial"/>
                <w:szCs w:val="21"/>
              </w:rPr>
              <w:t>2.3</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636A439E">
            <w:pPr>
              <w:spacing w:line="440" w:lineRule="exact"/>
              <w:rPr>
                <w:rFonts w:ascii="宋体" w:hAnsi="宋体" w:cs="Arial"/>
                <w:szCs w:val="21"/>
              </w:rPr>
            </w:pPr>
            <w:r>
              <w:rPr>
                <w:rFonts w:ascii="宋体" w:hAnsi="宋体" w:cs="Arial"/>
                <w:szCs w:val="21"/>
              </w:rPr>
              <w:t>装订要求</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2995D8BC">
            <w:pPr>
              <w:spacing w:line="440" w:lineRule="exact"/>
              <w:rPr>
                <w:rFonts w:hint="eastAsia" w:ascii="宋体" w:hAnsi="宋体" w:cs="Arial"/>
                <w:szCs w:val="21"/>
              </w:rPr>
            </w:pPr>
            <w:r>
              <w:rPr>
                <w:rFonts w:hint="eastAsia" w:ascii="宋体" w:hAnsi="宋体" w:cs="Arial"/>
                <w:szCs w:val="32"/>
              </w:rPr>
              <w:t>■</w:t>
            </w:r>
            <w:r>
              <w:rPr>
                <w:rFonts w:hint="eastAsia" w:ascii="宋体" w:hAnsi="宋体" w:cs="Arial"/>
                <w:szCs w:val="21"/>
              </w:rPr>
              <w:t>不分册装订</w:t>
            </w:r>
          </w:p>
          <w:p w14:paraId="4EDFCBE4">
            <w:pPr>
              <w:spacing w:line="440" w:lineRule="exact"/>
              <w:ind w:firstLine="105" w:firstLineChars="50"/>
              <w:rPr>
                <w:rFonts w:ascii="宋体" w:hAnsi="宋体" w:cs="Arial"/>
                <w:szCs w:val="21"/>
              </w:rPr>
            </w:pPr>
            <w:r>
              <w:rPr>
                <w:rFonts w:hint="eastAsia" w:ascii="宋体" w:hAnsi="宋体" w:cs="Arial"/>
                <w:szCs w:val="21"/>
              </w:rPr>
              <w:t>采用</w:t>
            </w:r>
            <w:r>
              <w:rPr>
                <w:rFonts w:hint="eastAsia" w:ascii="宋体" w:hAnsi="宋体" w:cs="Arial"/>
                <w:szCs w:val="21"/>
                <w:u w:val="single"/>
              </w:rPr>
              <w:t xml:space="preserve"> 左侧胶状 </w:t>
            </w:r>
            <w:r>
              <w:rPr>
                <w:rFonts w:hint="eastAsia" w:ascii="宋体" w:hAnsi="宋体" w:cs="Arial"/>
                <w:szCs w:val="21"/>
              </w:rPr>
              <w:t>方式装订，装订应牢固、不易拆散和换页，不得采用活页装订。</w:t>
            </w:r>
          </w:p>
        </w:tc>
      </w:tr>
      <w:tr w14:paraId="13094FC4">
        <w:tblPrEx>
          <w:tblCellMar>
            <w:top w:w="0" w:type="dxa"/>
            <w:left w:w="108" w:type="dxa"/>
            <w:bottom w:w="0" w:type="dxa"/>
            <w:right w:w="108" w:type="dxa"/>
          </w:tblCellMar>
        </w:tblPrEx>
        <w:trPr>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562A61D4">
            <w:pPr>
              <w:spacing w:line="440" w:lineRule="exact"/>
              <w:rPr>
                <w:rFonts w:ascii="宋体" w:hAnsi="宋体" w:cs="Arial"/>
                <w:szCs w:val="21"/>
              </w:rPr>
            </w:pPr>
            <w:r>
              <w:rPr>
                <w:rFonts w:ascii="宋体" w:hAnsi="宋体" w:cs="Arial"/>
                <w:szCs w:val="21"/>
              </w:rPr>
              <w:t>2.4</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42C9C957">
            <w:pPr>
              <w:spacing w:line="440" w:lineRule="exact"/>
              <w:rPr>
                <w:rFonts w:ascii="宋体" w:hAnsi="宋体" w:cs="Arial"/>
                <w:szCs w:val="21"/>
              </w:rPr>
            </w:pPr>
            <w:r>
              <w:rPr>
                <w:rFonts w:ascii="宋体" w:hAnsi="宋体" w:cs="Arial"/>
                <w:szCs w:val="21"/>
              </w:rPr>
              <w:t>递交投标文件地点</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2E77F088">
            <w:pPr>
              <w:pStyle w:val="46"/>
              <w:spacing w:line="360" w:lineRule="auto"/>
              <w:ind w:firstLine="0" w:firstLineChars="0"/>
              <w:rPr>
                <w:rFonts w:ascii="宋体" w:hAnsi="宋体" w:cs="Arial"/>
                <w:szCs w:val="21"/>
                <w:u w:val="single"/>
              </w:rPr>
            </w:pPr>
            <w:r>
              <w:rPr>
                <w:rFonts w:hint="eastAsia" w:ascii="宋体" w:hAnsi="宋体" w:cs="Arial"/>
                <w:szCs w:val="21"/>
                <w:u w:val="single"/>
              </w:rPr>
              <w:t>北京市通州区北关大街9号院采购中心3层会议室（位于医院西北角，研究楼B区对面医工部楼，从一层供应室走楼梯上楼或医工部楼西侧楼梯）</w:t>
            </w:r>
          </w:p>
        </w:tc>
      </w:tr>
      <w:tr w14:paraId="4A63F6A0">
        <w:tblPrEx>
          <w:tblCellMar>
            <w:top w:w="0" w:type="dxa"/>
            <w:left w:w="108" w:type="dxa"/>
            <w:bottom w:w="0" w:type="dxa"/>
            <w:right w:w="108" w:type="dxa"/>
          </w:tblCellMar>
        </w:tblPrEx>
        <w:trPr>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0A195582">
            <w:pPr>
              <w:spacing w:line="440" w:lineRule="exact"/>
              <w:rPr>
                <w:rFonts w:ascii="宋体" w:hAnsi="宋体" w:cs="Arial"/>
                <w:szCs w:val="21"/>
              </w:rPr>
            </w:pPr>
            <w:r>
              <w:rPr>
                <w:rFonts w:ascii="宋体" w:hAnsi="宋体" w:cs="Arial"/>
                <w:szCs w:val="21"/>
              </w:rPr>
              <w:t>2.5</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0DD9F393">
            <w:pPr>
              <w:spacing w:line="440" w:lineRule="exact"/>
              <w:rPr>
                <w:rFonts w:ascii="宋体" w:hAnsi="宋体" w:cs="Arial"/>
                <w:szCs w:val="21"/>
              </w:rPr>
            </w:pPr>
            <w:r>
              <w:rPr>
                <w:rFonts w:ascii="宋体" w:hAnsi="宋体" w:cs="Arial"/>
                <w:szCs w:val="21"/>
              </w:rPr>
              <w:t>是否退还投标文件</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7AF591B1">
            <w:pPr>
              <w:pStyle w:val="59"/>
              <w:topLinePunct/>
              <w:spacing w:line="400" w:lineRule="exact"/>
              <w:rPr>
                <w:rFonts w:hAnsi="宋体" w:cs="Arial"/>
                <w:sz w:val="21"/>
                <w:szCs w:val="21"/>
              </w:rPr>
            </w:pPr>
            <w:r>
              <w:rPr>
                <w:rFonts w:hint="eastAsia" w:hAnsi="宋体" w:cs="Arial"/>
                <w:sz w:val="21"/>
                <w:szCs w:val="32"/>
              </w:rPr>
              <w:t>■</w:t>
            </w:r>
            <w:r>
              <w:rPr>
                <w:rFonts w:hAnsi="宋体" w:cs="Arial"/>
                <w:sz w:val="21"/>
                <w:szCs w:val="21"/>
              </w:rPr>
              <w:t>否</w:t>
            </w:r>
          </w:p>
          <w:p w14:paraId="090DF484">
            <w:pPr>
              <w:spacing w:line="440" w:lineRule="exact"/>
              <w:ind w:left="105" w:hanging="105" w:hangingChars="50"/>
              <w:rPr>
                <w:rFonts w:ascii="宋体" w:hAnsi="宋体" w:cs="Arial"/>
                <w:szCs w:val="21"/>
              </w:rPr>
            </w:pPr>
            <w:r>
              <w:rPr>
                <w:rFonts w:ascii="宋体" w:hAnsi="宋体" w:cs="Arial"/>
                <w:szCs w:val="32"/>
              </w:rPr>
              <w:t>□</w:t>
            </w:r>
            <w:r>
              <w:rPr>
                <w:rFonts w:ascii="宋体" w:hAnsi="宋体" w:cs="Arial"/>
                <w:szCs w:val="21"/>
              </w:rPr>
              <w:t>是</w:t>
            </w:r>
            <w:r>
              <w:rPr>
                <w:rFonts w:hint="eastAsia" w:ascii="宋体" w:hAnsi="宋体" w:cs="Arial"/>
                <w:szCs w:val="21"/>
              </w:rPr>
              <w:t>，退还安排：</w:t>
            </w:r>
            <w:r>
              <w:rPr>
                <w:rFonts w:hint="eastAsia" w:ascii="Times" w:hAnsi="宋体" w:cs="MingLiU"/>
                <w:kern w:val="0"/>
                <w:szCs w:val="21"/>
                <w:u w:val="single"/>
              </w:rPr>
              <w:t xml:space="preserve">                 </w:t>
            </w:r>
          </w:p>
        </w:tc>
      </w:tr>
      <w:tr w14:paraId="769B79D9">
        <w:tblPrEx>
          <w:tblCellMar>
            <w:top w:w="0" w:type="dxa"/>
            <w:left w:w="108" w:type="dxa"/>
            <w:bottom w:w="0" w:type="dxa"/>
            <w:right w:w="108" w:type="dxa"/>
          </w:tblCellMar>
        </w:tblPrEx>
        <w:trPr>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70F1E93E">
            <w:pPr>
              <w:spacing w:line="440" w:lineRule="exact"/>
              <w:rPr>
                <w:rFonts w:ascii="宋体" w:hAnsi="宋体" w:cs="Arial"/>
                <w:szCs w:val="21"/>
              </w:rPr>
            </w:pPr>
            <w:r>
              <w:rPr>
                <w:rFonts w:ascii="宋体" w:hAnsi="宋体" w:cs="Arial"/>
                <w:szCs w:val="21"/>
              </w:rPr>
              <w:t>3.1</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19D390C">
            <w:pPr>
              <w:spacing w:line="440" w:lineRule="exact"/>
              <w:rPr>
                <w:rFonts w:ascii="宋体" w:hAnsi="宋体" w:cs="Arial"/>
                <w:szCs w:val="21"/>
              </w:rPr>
            </w:pPr>
            <w:r>
              <w:rPr>
                <w:rFonts w:ascii="宋体" w:hAnsi="宋体" w:cs="Arial"/>
                <w:szCs w:val="21"/>
              </w:rPr>
              <w:t>开标时间和地点</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5EC4DC2A">
            <w:pPr>
              <w:spacing w:line="440" w:lineRule="exact"/>
              <w:rPr>
                <w:rFonts w:hint="eastAsia" w:ascii="宋体" w:hAnsi="宋体" w:cs="Arial"/>
                <w:szCs w:val="21"/>
              </w:rPr>
            </w:pPr>
            <w:r>
              <w:rPr>
                <w:rFonts w:ascii="宋体" w:hAnsi="宋体" w:cs="Arial"/>
                <w:szCs w:val="21"/>
              </w:rPr>
              <w:t>开标时间：</w:t>
            </w:r>
            <w:r>
              <w:rPr>
                <w:rFonts w:hint="eastAsia" w:ascii="宋体" w:hAnsi="宋体" w:cs="Arial"/>
                <w:szCs w:val="21"/>
              </w:rPr>
              <w:t>见公告</w:t>
            </w:r>
          </w:p>
          <w:p w14:paraId="3C7C91C3">
            <w:pPr>
              <w:spacing w:line="440" w:lineRule="exact"/>
              <w:rPr>
                <w:rFonts w:hint="eastAsia" w:ascii="宋体" w:hAnsi="宋体" w:cs="Arial"/>
                <w:szCs w:val="21"/>
              </w:rPr>
            </w:pPr>
            <w:r>
              <w:rPr>
                <w:rFonts w:ascii="宋体" w:hAnsi="宋体" w:cs="Arial"/>
                <w:szCs w:val="21"/>
              </w:rPr>
              <w:t>开标地点：</w:t>
            </w:r>
            <w:r>
              <w:rPr>
                <w:rFonts w:hint="eastAsia" w:ascii="宋体" w:hAnsi="宋体" w:cs="Arial"/>
                <w:szCs w:val="21"/>
                <w:u w:val="single"/>
              </w:rPr>
              <w:t>北京市通州区北关大街9号院采购中心3层会议室</w:t>
            </w:r>
          </w:p>
        </w:tc>
      </w:tr>
      <w:tr w14:paraId="0CAE2D80">
        <w:tblPrEx>
          <w:tblCellMar>
            <w:top w:w="0" w:type="dxa"/>
            <w:left w:w="108" w:type="dxa"/>
            <w:bottom w:w="0" w:type="dxa"/>
            <w:right w:w="108" w:type="dxa"/>
          </w:tblCellMar>
        </w:tblPrEx>
        <w:trPr>
          <w:trHeight w:val="880" w:hRule="atLeast"/>
          <w:jc w:val="center"/>
        </w:trPr>
        <w:tc>
          <w:tcPr>
            <w:tcW w:w="460" w:type="pct"/>
            <w:tcBorders>
              <w:top w:val="single" w:color="auto" w:sz="4" w:space="0"/>
              <w:left w:val="single" w:color="auto" w:sz="4" w:space="0"/>
              <w:right w:val="single" w:color="auto" w:sz="4" w:space="0"/>
            </w:tcBorders>
            <w:noWrap w:val="0"/>
            <w:vAlign w:val="center"/>
          </w:tcPr>
          <w:p w14:paraId="5EA236C1">
            <w:pPr>
              <w:spacing w:line="440" w:lineRule="exact"/>
              <w:rPr>
                <w:rFonts w:ascii="宋体" w:hAnsi="宋体" w:cs="Arial"/>
                <w:szCs w:val="21"/>
              </w:rPr>
            </w:pPr>
            <w:r>
              <w:rPr>
                <w:rFonts w:ascii="宋体" w:hAnsi="宋体" w:cs="Arial"/>
                <w:szCs w:val="21"/>
              </w:rPr>
              <w:t>3.2</w:t>
            </w:r>
          </w:p>
        </w:tc>
        <w:tc>
          <w:tcPr>
            <w:tcW w:w="1839" w:type="pct"/>
            <w:tcBorders>
              <w:top w:val="single" w:color="auto" w:sz="4" w:space="0"/>
              <w:left w:val="single" w:color="auto" w:sz="4" w:space="0"/>
              <w:right w:val="single" w:color="auto" w:sz="4" w:space="0"/>
            </w:tcBorders>
            <w:noWrap w:val="0"/>
            <w:vAlign w:val="center"/>
          </w:tcPr>
          <w:p w14:paraId="3083D2B7">
            <w:pPr>
              <w:spacing w:line="440" w:lineRule="exact"/>
              <w:rPr>
                <w:rFonts w:ascii="宋体" w:hAnsi="宋体" w:cs="Arial"/>
                <w:szCs w:val="21"/>
              </w:rPr>
            </w:pPr>
            <w:r>
              <w:rPr>
                <w:rFonts w:ascii="宋体" w:hAnsi="宋体" w:cs="Arial"/>
                <w:szCs w:val="21"/>
              </w:rPr>
              <w:t>开标程序</w:t>
            </w:r>
          </w:p>
        </w:tc>
        <w:tc>
          <w:tcPr>
            <w:tcW w:w="2700" w:type="pct"/>
            <w:tcBorders>
              <w:top w:val="single" w:color="auto" w:sz="4" w:space="0"/>
              <w:left w:val="single" w:color="auto" w:sz="4" w:space="0"/>
              <w:right w:val="single" w:color="auto" w:sz="4" w:space="0"/>
            </w:tcBorders>
            <w:noWrap w:val="0"/>
            <w:vAlign w:val="center"/>
          </w:tcPr>
          <w:p w14:paraId="71CA98E6">
            <w:pPr>
              <w:spacing w:line="440" w:lineRule="exact"/>
              <w:rPr>
                <w:rFonts w:ascii="宋体" w:hAnsi="宋体" w:cs="Arial"/>
                <w:szCs w:val="21"/>
              </w:rPr>
            </w:pPr>
            <w:r>
              <w:rPr>
                <w:rFonts w:hint="eastAsia" w:ascii="宋体" w:hAnsi="宋体" w:cs="Arial"/>
                <w:szCs w:val="21"/>
              </w:rPr>
              <w:t>（1）采购中心收集标书并签到登记（如未按照开标时间限时送达标书，视为放弃本次招采资格）</w:t>
            </w:r>
          </w:p>
          <w:p w14:paraId="0D3433A0">
            <w:pPr>
              <w:spacing w:line="440" w:lineRule="exact"/>
              <w:rPr>
                <w:rFonts w:ascii="宋体" w:hAnsi="宋体" w:cs="Arial"/>
                <w:szCs w:val="21"/>
              </w:rPr>
            </w:pPr>
            <w:r>
              <w:rPr>
                <w:rFonts w:hint="eastAsia" w:ascii="宋体" w:hAnsi="宋体" w:cs="Arial"/>
                <w:szCs w:val="21"/>
              </w:rPr>
              <w:t>（2）</w:t>
            </w:r>
            <w:r>
              <w:rPr>
                <w:rFonts w:ascii="宋体" w:hAnsi="宋体" w:cs="Arial"/>
                <w:szCs w:val="21"/>
              </w:rPr>
              <w:t>密封情况检查：</w:t>
            </w:r>
            <w:r>
              <w:rPr>
                <w:rFonts w:hint="eastAsia" w:ascii="宋体" w:hAnsi="宋体" w:cs="Arial"/>
                <w:szCs w:val="21"/>
              </w:rPr>
              <w:t>开标前采购中心收集按时送达的标书，由</w:t>
            </w:r>
            <w:r>
              <w:rPr>
                <w:rFonts w:hint="eastAsia" w:ascii="Times" w:hAnsi="宋体" w:cs="MingLiU"/>
                <w:kern w:val="0"/>
                <w:szCs w:val="21"/>
              </w:rPr>
              <w:t>投标人或者其推选的代表检查投标文件的密封情况</w:t>
            </w:r>
            <w:r>
              <w:rPr>
                <w:rFonts w:hint="eastAsia" w:ascii="Times" w:hAnsi="宋体" w:cs="MingLiU"/>
                <w:kern w:val="0"/>
                <w:szCs w:val="21"/>
                <w:u w:val="single"/>
              </w:rPr>
              <w:t xml:space="preserve"> </w:t>
            </w:r>
          </w:p>
          <w:p w14:paraId="7028942D">
            <w:pPr>
              <w:spacing w:line="440" w:lineRule="exact"/>
              <w:rPr>
                <w:rFonts w:ascii="宋体" w:hAnsi="宋体" w:cs="Arial"/>
                <w:szCs w:val="21"/>
              </w:rPr>
            </w:pPr>
            <w:r>
              <w:rPr>
                <w:rFonts w:hint="eastAsia" w:ascii="Times" w:hAnsi="宋体" w:cs="MingLiU"/>
                <w:kern w:val="0"/>
                <w:szCs w:val="21"/>
              </w:rPr>
              <w:t>（3）评标专家审阅标书后，结合标书、报价和增值服务承诺等综合评分，成交结果会在</w:t>
            </w:r>
            <w:r>
              <w:rPr>
                <w:rFonts w:hint="eastAsia" w:ascii="宋体" w:hAnsi="宋体" w:cs="Arial"/>
                <w:szCs w:val="21"/>
              </w:rPr>
              <w:t>2-3</w:t>
            </w:r>
            <w:r>
              <w:rPr>
                <w:rFonts w:hint="eastAsia" w:ascii="Times" w:hAnsi="宋体" w:cs="MingLiU"/>
                <w:kern w:val="0"/>
                <w:szCs w:val="21"/>
              </w:rPr>
              <w:t>个工作日内公示在医院官网（详见官网招标采购模块）。</w:t>
            </w:r>
          </w:p>
        </w:tc>
      </w:tr>
      <w:tr w14:paraId="1BF2367C">
        <w:tblPrEx>
          <w:tblCellMar>
            <w:top w:w="0" w:type="dxa"/>
            <w:left w:w="108" w:type="dxa"/>
            <w:bottom w:w="0" w:type="dxa"/>
            <w:right w:w="108" w:type="dxa"/>
          </w:tblCellMar>
        </w:tblPrEx>
        <w:trPr>
          <w:trHeight w:val="1469" w:hRule="atLeast"/>
          <w:jc w:val="center"/>
        </w:trPr>
        <w:tc>
          <w:tcPr>
            <w:tcW w:w="460" w:type="pct"/>
            <w:tcBorders>
              <w:top w:val="single" w:color="auto" w:sz="4" w:space="0"/>
              <w:left w:val="single" w:color="auto" w:sz="4" w:space="0"/>
              <w:right w:val="single" w:color="auto" w:sz="4" w:space="0"/>
            </w:tcBorders>
            <w:noWrap w:val="0"/>
            <w:vAlign w:val="center"/>
          </w:tcPr>
          <w:p w14:paraId="2DB3197C">
            <w:pPr>
              <w:spacing w:line="440" w:lineRule="exact"/>
              <w:rPr>
                <w:rFonts w:ascii="宋体" w:hAnsi="宋体" w:cs="Arial"/>
                <w:szCs w:val="21"/>
              </w:rPr>
            </w:pPr>
            <w:r>
              <w:rPr>
                <w:rFonts w:hint="eastAsia" w:ascii="宋体" w:hAnsi="宋体" w:cs="Arial"/>
                <w:szCs w:val="21"/>
              </w:rPr>
              <w:t>4</w:t>
            </w:r>
            <w:r>
              <w:rPr>
                <w:rFonts w:ascii="宋体" w:hAnsi="宋体" w:cs="Arial"/>
                <w:szCs w:val="21"/>
              </w:rPr>
              <w:t>.0</w:t>
            </w:r>
          </w:p>
        </w:tc>
        <w:tc>
          <w:tcPr>
            <w:tcW w:w="1839" w:type="pct"/>
            <w:tcBorders>
              <w:top w:val="single" w:color="auto" w:sz="4" w:space="0"/>
              <w:left w:val="single" w:color="auto" w:sz="4" w:space="0"/>
              <w:right w:val="single" w:color="auto" w:sz="4" w:space="0"/>
            </w:tcBorders>
            <w:noWrap w:val="0"/>
            <w:vAlign w:val="center"/>
          </w:tcPr>
          <w:p w14:paraId="19A2689F">
            <w:pPr>
              <w:spacing w:line="440" w:lineRule="exact"/>
              <w:rPr>
                <w:rFonts w:ascii="宋体" w:hAnsi="宋体" w:cs="Arial"/>
                <w:szCs w:val="21"/>
              </w:rPr>
            </w:pPr>
            <w:r>
              <w:rPr>
                <w:rFonts w:hint="eastAsia" w:ascii="宋体" w:hAnsi="宋体" w:cs="Arial"/>
                <w:szCs w:val="21"/>
              </w:rPr>
              <w:t>采购预算</w:t>
            </w:r>
          </w:p>
        </w:tc>
        <w:tc>
          <w:tcPr>
            <w:tcW w:w="2700" w:type="pct"/>
            <w:tcBorders>
              <w:top w:val="single" w:color="auto" w:sz="4" w:space="0"/>
              <w:left w:val="single" w:color="auto" w:sz="4" w:space="0"/>
              <w:right w:val="single" w:color="auto" w:sz="4" w:space="0"/>
            </w:tcBorders>
            <w:noWrap w:val="0"/>
            <w:vAlign w:val="center"/>
          </w:tcPr>
          <w:p w14:paraId="69F01BA7">
            <w:pPr>
              <w:spacing w:line="440" w:lineRule="exact"/>
              <w:rPr>
                <w:rFonts w:ascii="宋体" w:hAnsi="宋体" w:cs="Arial"/>
                <w:szCs w:val="21"/>
              </w:rPr>
            </w:pPr>
            <w:r>
              <w:rPr>
                <w:rFonts w:hint="eastAsia" w:ascii="宋体" w:hAnsi="宋体" w:cs="Arial"/>
                <w:szCs w:val="21"/>
              </w:rPr>
              <w:t>根据实际情况结算</w:t>
            </w:r>
          </w:p>
        </w:tc>
      </w:tr>
      <w:tr w14:paraId="0C5BC616">
        <w:tblPrEx>
          <w:tblCellMar>
            <w:top w:w="0" w:type="dxa"/>
            <w:left w:w="108" w:type="dxa"/>
            <w:bottom w:w="0" w:type="dxa"/>
            <w:right w:w="108" w:type="dxa"/>
          </w:tblCellMar>
        </w:tblPrEx>
        <w:trPr>
          <w:trHeight w:val="1469"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00F9DAAE">
            <w:pPr>
              <w:spacing w:line="440" w:lineRule="exact"/>
              <w:rPr>
                <w:rFonts w:ascii="宋体" w:hAnsi="宋体" w:cs="Arial"/>
                <w:szCs w:val="21"/>
              </w:rPr>
            </w:pPr>
            <w:r>
              <w:rPr>
                <w:rFonts w:ascii="宋体" w:hAnsi="宋体" w:cs="Arial"/>
                <w:szCs w:val="21"/>
              </w:rPr>
              <w:t>4.1</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33C14DE6">
            <w:pPr>
              <w:spacing w:line="440" w:lineRule="exact"/>
              <w:rPr>
                <w:rFonts w:hint="eastAsia" w:ascii="宋体" w:hAnsi="宋体" w:cs="Arial"/>
                <w:szCs w:val="21"/>
              </w:rPr>
            </w:pPr>
            <w:r>
              <w:rPr>
                <w:rFonts w:ascii="宋体" w:hAnsi="宋体" w:cs="Arial"/>
                <w:szCs w:val="21"/>
              </w:rPr>
              <w:t>评标委员会的组建</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47A5D40D">
            <w:pPr>
              <w:spacing w:line="440" w:lineRule="exact"/>
              <w:rPr>
                <w:rFonts w:hint="eastAsia" w:ascii="宋体" w:hAnsi="宋体" w:cs="Arial"/>
                <w:sz w:val="15"/>
                <w:szCs w:val="15"/>
              </w:rPr>
            </w:pPr>
            <w:r>
              <w:rPr>
                <w:rFonts w:hint="eastAsia" w:ascii="Times" w:hAnsi="宋体" w:cs="MingLiU"/>
                <w:kern w:val="0"/>
                <w:szCs w:val="21"/>
              </w:rPr>
              <w:t>由审计处抽选评标委员会人员，组成</w:t>
            </w:r>
            <w:r>
              <w:rPr>
                <w:rFonts w:hint="eastAsia" w:ascii="Times" w:hAnsi="宋体" w:cs="MingLiU"/>
                <w:kern w:val="0"/>
                <w:szCs w:val="21"/>
                <w:u w:val="single"/>
              </w:rPr>
              <w:t xml:space="preserve"> 3 </w:t>
            </w:r>
            <w:r>
              <w:rPr>
                <w:rFonts w:hint="eastAsia" w:ascii="Times" w:hAnsi="宋体" w:cs="MingLiU"/>
                <w:kern w:val="0"/>
                <w:szCs w:val="21"/>
              </w:rPr>
              <w:t>人专家组</w:t>
            </w:r>
            <w:r>
              <w:rPr>
                <w:rFonts w:ascii="宋体" w:hAnsi="宋体" w:cs="Arial"/>
                <w:szCs w:val="21"/>
              </w:rPr>
              <w:t>。</w:t>
            </w:r>
          </w:p>
        </w:tc>
      </w:tr>
      <w:tr w14:paraId="219E2023">
        <w:tblPrEx>
          <w:tblCellMar>
            <w:top w:w="0" w:type="dxa"/>
            <w:left w:w="108" w:type="dxa"/>
            <w:bottom w:w="0" w:type="dxa"/>
            <w:right w:w="108" w:type="dxa"/>
          </w:tblCellMar>
        </w:tblPrEx>
        <w:trPr>
          <w:trHeight w:val="258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7B43448B">
            <w:pPr>
              <w:spacing w:line="440" w:lineRule="exact"/>
              <w:rPr>
                <w:rFonts w:ascii="宋体" w:hAnsi="宋体" w:cs="Arial"/>
                <w:szCs w:val="21"/>
              </w:rPr>
            </w:pPr>
            <w:r>
              <w:rPr>
                <w:rFonts w:ascii="宋体" w:hAnsi="宋体" w:cs="Arial"/>
                <w:szCs w:val="21"/>
              </w:rPr>
              <w:t>4.2</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4711CC8E">
            <w:pPr>
              <w:spacing w:line="440" w:lineRule="exact"/>
              <w:rPr>
                <w:rFonts w:ascii="宋体" w:hAnsi="宋体" w:cs="Arial"/>
                <w:szCs w:val="21"/>
              </w:rPr>
            </w:pPr>
            <w:r>
              <w:rPr>
                <w:rFonts w:hint="eastAsia" w:ascii="宋体" w:hAnsi="宋体" w:cs="Arial"/>
                <w:szCs w:val="21"/>
              </w:rPr>
              <w:t>投诉</w:t>
            </w:r>
          </w:p>
        </w:tc>
        <w:tc>
          <w:tcPr>
            <w:tcW w:w="2700" w:type="pct"/>
            <w:tcBorders>
              <w:top w:val="single" w:color="auto" w:sz="4" w:space="0"/>
              <w:left w:val="single" w:color="auto" w:sz="4" w:space="0"/>
              <w:bottom w:val="single" w:color="auto" w:sz="4" w:space="0"/>
              <w:right w:val="single" w:color="auto" w:sz="4" w:space="0"/>
            </w:tcBorders>
            <w:noWrap w:val="0"/>
            <w:vAlign w:val="center"/>
          </w:tcPr>
          <w:p w14:paraId="76B0E5A2">
            <w:pPr>
              <w:spacing w:line="440" w:lineRule="exact"/>
              <w:rPr>
                <w:rFonts w:ascii="宋体" w:hAnsi="宋体" w:cs="Arial"/>
                <w:szCs w:val="21"/>
              </w:rPr>
            </w:pPr>
            <w:r>
              <w:rPr>
                <w:rFonts w:hint="eastAsia" w:ascii="宋体" w:hAnsi="宋体" w:cs="Arial"/>
                <w:szCs w:val="21"/>
              </w:rPr>
              <w:t>投标人或者其他利害关系人认为招标投标活动不符合法律、行政法规规定的，可以自知道或者应当知道之日起</w:t>
            </w:r>
            <w:r>
              <w:rPr>
                <w:rFonts w:ascii="宋体" w:hAnsi="宋体" w:cs="Arial"/>
                <w:szCs w:val="21"/>
              </w:rPr>
              <w:t>3</w:t>
            </w:r>
            <w:r>
              <w:rPr>
                <w:rFonts w:hint="eastAsia" w:ascii="宋体" w:hAnsi="宋体" w:cs="Arial"/>
                <w:szCs w:val="21"/>
              </w:rPr>
              <w:t>日内向有关采购中心（010-89509226）或院内纪检办公室（010-89509239）投诉。投诉应当提供书面资料，有明确的请求和必要的证明材料加盖公章并发送至采购中心邮箱（cgzx@bjxkyy.cn）。我单位会在收到申请后，对相关问题逐一解答。</w:t>
            </w:r>
          </w:p>
        </w:tc>
      </w:tr>
    </w:tbl>
    <w:p w14:paraId="58C4D115">
      <w:pPr>
        <w:rPr>
          <w:rFonts w:hint="eastAsia" w:ascii="宋体" w:hAnsi="宋体"/>
          <w:b/>
          <w:sz w:val="28"/>
          <w:szCs w:val="28"/>
        </w:rPr>
      </w:pPr>
    </w:p>
    <w:p w14:paraId="5911130D">
      <w:pPr>
        <w:rPr>
          <w:rFonts w:hint="eastAsia" w:ascii="宋体" w:hAnsi="宋体"/>
          <w:b/>
          <w:sz w:val="28"/>
          <w:szCs w:val="28"/>
        </w:rPr>
      </w:pPr>
    </w:p>
    <w:p w14:paraId="3C02DC2D">
      <w:pPr>
        <w:rPr>
          <w:rFonts w:ascii="宋体" w:hAnsi="宋体"/>
          <w:b/>
          <w:sz w:val="28"/>
          <w:szCs w:val="28"/>
        </w:rPr>
      </w:pPr>
    </w:p>
    <w:p w14:paraId="303F3492">
      <w:pPr>
        <w:rPr>
          <w:rFonts w:ascii="宋体" w:hAnsi="宋体"/>
          <w:b/>
          <w:sz w:val="28"/>
          <w:szCs w:val="28"/>
        </w:rPr>
      </w:pPr>
    </w:p>
    <w:p w14:paraId="1BE808E4">
      <w:pPr>
        <w:rPr>
          <w:rFonts w:hint="eastAsia" w:ascii="宋体" w:hAnsi="宋体"/>
          <w:b/>
          <w:sz w:val="28"/>
          <w:szCs w:val="28"/>
        </w:rPr>
      </w:pPr>
    </w:p>
    <w:p w14:paraId="2DC03A05">
      <w:pPr>
        <w:rPr>
          <w:rFonts w:hint="eastAsia" w:ascii="宋体" w:hAnsi="宋体"/>
          <w:b/>
          <w:sz w:val="28"/>
          <w:szCs w:val="28"/>
        </w:rPr>
      </w:pPr>
    </w:p>
    <w:p w14:paraId="2CCEA315">
      <w:pPr>
        <w:keepNext/>
        <w:keepLines/>
        <w:spacing w:before="260" w:after="260" w:line="416" w:lineRule="auto"/>
        <w:outlineLvl w:val="1"/>
        <w:rPr>
          <w:rFonts w:ascii="等线 Light" w:hAnsi="等线 Light" w:eastAsia="等线 Light"/>
          <w:b/>
          <w:bCs/>
          <w:sz w:val="32"/>
          <w:szCs w:val="32"/>
        </w:rPr>
      </w:pPr>
      <w:r>
        <w:rPr>
          <w:rFonts w:hint="eastAsia" w:ascii="等线 Light" w:hAnsi="等线 Light" w:eastAsia="等线 Light"/>
          <w:b/>
          <w:bCs/>
          <w:sz w:val="32"/>
          <w:szCs w:val="32"/>
        </w:rPr>
        <w:t>第一部分  商务部分</w:t>
      </w:r>
    </w:p>
    <w:p w14:paraId="00ABF051">
      <w:pPr>
        <w:spacing w:line="360" w:lineRule="auto"/>
        <w:rPr>
          <w:rFonts w:ascii="宋体" w:hAnsi="宋体"/>
          <w:sz w:val="24"/>
        </w:rPr>
      </w:pPr>
      <w:r>
        <w:rPr>
          <w:rFonts w:hint="eastAsia" w:ascii="宋体" w:hAnsi="宋体"/>
          <w:sz w:val="24"/>
        </w:rPr>
        <w:t xml:space="preserve">    1、</w:t>
      </w:r>
      <w:r>
        <w:rPr>
          <w:rFonts w:ascii="宋体" w:hAnsi="宋体"/>
          <w:spacing w:val="-2"/>
          <w:position w:val="-2"/>
          <w:sz w:val="24"/>
        </w:rPr>
        <w:t>投标人须为在中华人民共和国境内合法注册的独立法人</w:t>
      </w:r>
      <w:r>
        <w:rPr>
          <w:rFonts w:hint="eastAsia" w:ascii="宋体" w:hAnsi="宋体" w:cs="宋体"/>
          <w:kern w:val="0"/>
          <w:sz w:val="24"/>
        </w:rPr>
        <w:t>，</w:t>
      </w:r>
      <w:r>
        <w:rPr>
          <w:rFonts w:hint="eastAsia" w:ascii="宋体" w:hAnsi="宋体" w:cs="华文宋体"/>
          <w:color w:val="000000"/>
          <w:sz w:val="24"/>
        </w:rPr>
        <w:t>有</w:t>
      </w:r>
      <w:r>
        <w:rPr>
          <w:rFonts w:ascii="宋体" w:hAnsi="宋体"/>
          <w:color w:val="000000"/>
          <w:sz w:val="24"/>
        </w:rPr>
        <w:t>独立承担民事责任的能力</w:t>
      </w:r>
      <w:r>
        <w:rPr>
          <w:rFonts w:ascii="宋体" w:hAnsi="宋体"/>
          <w:sz w:val="24"/>
        </w:rPr>
        <w:t>，并且具有有效的</w:t>
      </w:r>
      <w:r>
        <w:rPr>
          <w:rFonts w:hint="eastAsia" w:ascii="宋体" w:hAnsi="宋体"/>
          <w:sz w:val="24"/>
        </w:rPr>
        <w:t>三证合一</w:t>
      </w:r>
      <w:r>
        <w:rPr>
          <w:rFonts w:ascii="宋体" w:hAnsi="宋体"/>
          <w:sz w:val="24"/>
        </w:rPr>
        <w:t>营业执照</w:t>
      </w:r>
      <w:r>
        <w:rPr>
          <w:rFonts w:hint="eastAsia" w:ascii="宋体" w:hAnsi="宋体"/>
          <w:sz w:val="24"/>
        </w:rPr>
        <w:t>；</w:t>
      </w:r>
    </w:p>
    <w:p w14:paraId="54BD2E5D">
      <w:pPr>
        <w:spacing w:line="360" w:lineRule="auto"/>
        <w:ind w:firstLine="480"/>
        <w:rPr>
          <w:rFonts w:ascii="宋体" w:hAnsi="宋体" w:cs="宋体"/>
          <w:kern w:val="0"/>
          <w:sz w:val="24"/>
        </w:rPr>
      </w:pPr>
      <w:r>
        <w:rPr>
          <w:rFonts w:hint="eastAsia" w:ascii="宋体" w:hAnsi="宋体"/>
          <w:sz w:val="24"/>
        </w:rPr>
        <w:t>2、</w:t>
      </w:r>
      <w:r>
        <w:rPr>
          <w:rFonts w:hint="eastAsia" w:ascii="宋体" w:hAnsi="宋体"/>
          <w:spacing w:val="-2"/>
          <w:position w:val="-2"/>
          <w:sz w:val="24"/>
        </w:rPr>
        <w:t>必须是获得工商部门颁发营业执照的具有法人资格的国内经济实体非外资独资或控股企业。</w:t>
      </w:r>
    </w:p>
    <w:p w14:paraId="0D8B8CA3">
      <w:pPr>
        <w:spacing w:line="360" w:lineRule="auto"/>
        <w:ind w:firstLine="480"/>
        <w:rPr>
          <w:rFonts w:ascii="宋体" w:hAnsi="宋体" w:cs="Arial"/>
          <w:color w:val="000000"/>
          <w:sz w:val="24"/>
        </w:rPr>
      </w:pPr>
      <w:r>
        <w:rPr>
          <w:rFonts w:ascii="宋体" w:hAnsi="宋体"/>
          <w:spacing w:val="-2"/>
          <w:position w:val="-2"/>
          <w:sz w:val="24"/>
        </w:rPr>
        <w:t>3</w:t>
      </w:r>
      <w:r>
        <w:rPr>
          <w:rFonts w:hint="eastAsia" w:ascii="宋体" w:hAnsi="宋体"/>
          <w:spacing w:val="-2"/>
          <w:position w:val="-2"/>
          <w:sz w:val="24"/>
        </w:rPr>
        <w:t>、</w:t>
      </w:r>
      <w:r>
        <w:rPr>
          <w:rFonts w:ascii="宋体" w:hAnsi="宋体" w:cs="Arial"/>
          <w:color w:val="000000"/>
          <w:sz w:val="24"/>
        </w:rPr>
        <w:t>只有在法律和财务上独立、合法运作并独立于招标人</w:t>
      </w:r>
      <w:r>
        <w:rPr>
          <w:rFonts w:hint="eastAsia" w:ascii="宋体" w:hAnsi="宋体" w:cs="Arial"/>
          <w:color w:val="000000"/>
          <w:sz w:val="24"/>
        </w:rPr>
        <w:t>的</w:t>
      </w:r>
      <w:r>
        <w:rPr>
          <w:rFonts w:ascii="宋体" w:hAnsi="宋体" w:cs="Arial"/>
          <w:color w:val="000000"/>
          <w:sz w:val="24"/>
        </w:rPr>
        <w:t>投标人才能参加投标</w:t>
      </w:r>
      <w:r>
        <w:rPr>
          <w:rFonts w:hint="eastAsia" w:ascii="宋体" w:hAnsi="宋体" w:cs="Arial"/>
          <w:color w:val="000000"/>
          <w:sz w:val="24"/>
        </w:rPr>
        <w:t>，</w:t>
      </w:r>
      <w:r>
        <w:rPr>
          <w:rFonts w:ascii="宋体" w:hAnsi="宋体" w:cs="Arial"/>
          <w:color w:val="000000"/>
          <w:sz w:val="24"/>
        </w:rPr>
        <w:t>本项目不接受联合体投标</w:t>
      </w:r>
      <w:r>
        <w:rPr>
          <w:rFonts w:hint="eastAsia" w:ascii="宋体" w:hAnsi="宋体" w:cs="Arial"/>
          <w:color w:val="000000"/>
          <w:sz w:val="24"/>
        </w:rPr>
        <w:t>；</w:t>
      </w:r>
    </w:p>
    <w:p w14:paraId="41017C07">
      <w:pPr>
        <w:spacing w:line="360" w:lineRule="auto"/>
        <w:ind w:firstLine="480"/>
        <w:rPr>
          <w:rFonts w:ascii="宋体" w:hAnsi="宋体" w:cs="Arial"/>
          <w:color w:val="000000"/>
          <w:sz w:val="24"/>
        </w:rPr>
      </w:pPr>
      <w:r>
        <w:rPr>
          <w:rFonts w:ascii="宋体" w:hAnsi="宋体" w:cs="Arial"/>
          <w:color w:val="000000"/>
          <w:sz w:val="24"/>
        </w:rPr>
        <w:t>4、</w:t>
      </w:r>
      <w:r>
        <w:rPr>
          <w:rFonts w:hint="eastAsia" w:ascii="宋体" w:hAnsi="宋体"/>
          <w:sz w:val="24"/>
        </w:rPr>
        <w:t>★</w:t>
      </w:r>
      <w:r>
        <w:rPr>
          <w:rFonts w:ascii="宋体" w:hAnsi="宋体" w:cs="Arial"/>
          <w:color w:val="000000"/>
          <w:sz w:val="24"/>
        </w:rPr>
        <w:t>投标人应提供资格声明书、提供在信用中国（</w:t>
      </w:r>
      <w:r>
        <w:rPr>
          <w:rFonts w:ascii="宋体" w:hAnsi="宋体"/>
          <w:sz w:val="24"/>
        </w:rPr>
        <w:t>www.creditchina.gov.cn）“信用信息”截图。</w:t>
      </w:r>
      <w:r>
        <w:rPr>
          <w:rFonts w:hint="eastAsia" w:ascii="宋体" w:hAnsi="宋体"/>
          <w:sz w:val="24"/>
        </w:rPr>
        <w:t>投标人存在不良信用记录的，其投标将被作为无效投标被拒绝。</w:t>
      </w:r>
    </w:p>
    <w:p w14:paraId="55BD59E5">
      <w:pPr>
        <w:spacing w:line="360" w:lineRule="auto"/>
        <w:ind w:firstLine="480" w:firstLineChars="200"/>
        <w:rPr>
          <w:rFonts w:ascii="宋体" w:hAnsi="宋体"/>
          <w:spacing w:val="-2"/>
          <w:position w:val="-2"/>
          <w:sz w:val="24"/>
        </w:rPr>
      </w:pPr>
      <w:r>
        <w:rPr>
          <w:rFonts w:ascii="宋体" w:hAnsi="宋体" w:cs="Arial"/>
          <w:color w:val="000000"/>
          <w:sz w:val="24"/>
        </w:rPr>
        <w:t>5</w:t>
      </w:r>
      <w:r>
        <w:rPr>
          <w:rFonts w:hint="eastAsia" w:ascii="宋体" w:hAnsi="宋体" w:cs="Arial"/>
          <w:color w:val="000000"/>
          <w:sz w:val="24"/>
        </w:rPr>
        <w:t>、</w:t>
      </w:r>
      <w:r>
        <w:rPr>
          <w:rFonts w:ascii="宋体" w:hAnsi="宋体"/>
          <w:spacing w:val="-2"/>
          <w:position w:val="-2"/>
          <w:sz w:val="24"/>
        </w:rPr>
        <w:t>投标人不得将本项目招标内容以任何方式进行转包。</w:t>
      </w:r>
    </w:p>
    <w:p w14:paraId="4DD31E98">
      <w:pPr>
        <w:spacing w:line="360" w:lineRule="auto"/>
        <w:ind w:firstLine="472" w:firstLineChars="200"/>
        <w:rPr>
          <w:rFonts w:ascii="宋体" w:hAnsi="宋体" w:cs="Arial"/>
          <w:color w:val="000000"/>
          <w:sz w:val="24"/>
        </w:rPr>
      </w:pPr>
      <w:r>
        <w:rPr>
          <w:rFonts w:ascii="宋体" w:hAnsi="宋体"/>
          <w:spacing w:val="-2"/>
          <w:position w:val="-2"/>
          <w:sz w:val="24"/>
        </w:rPr>
        <w:t>6</w:t>
      </w:r>
      <w:r>
        <w:rPr>
          <w:rFonts w:hint="eastAsia" w:ascii="宋体" w:hAnsi="宋体"/>
          <w:spacing w:val="-2"/>
          <w:position w:val="-2"/>
          <w:sz w:val="24"/>
        </w:rPr>
        <w:t>、</w:t>
      </w:r>
      <w:r>
        <w:rPr>
          <w:rFonts w:ascii="宋体" w:hAnsi="宋体" w:cs="Arial"/>
          <w:color w:val="000000"/>
          <w:sz w:val="24"/>
        </w:rPr>
        <w:t>投标文件份数</w:t>
      </w:r>
      <w:r>
        <w:rPr>
          <w:rFonts w:hint="eastAsia" w:ascii="宋体" w:hAnsi="宋体" w:cs="Arial"/>
          <w:color w:val="000000"/>
          <w:sz w:val="24"/>
        </w:rPr>
        <w:t>：</w:t>
      </w:r>
      <w:r>
        <w:rPr>
          <w:rFonts w:ascii="宋体" w:hAnsi="宋体" w:cs="Arial"/>
          <w:color w:val="000000"/>
          <w:sz w:val="24"/>
        </w:rPr>
        <w:t>正本1份，副本2份</w:t>
      </w:r>
      <w:r>
        <w:rPr>
          <w:rFonts w:hint="eastAsia" w:ascii="宋体" w:hAnsi="宋体" w:cs="Arial"/>
          <w:color w:val="000000"/>
          <w:sz w:val="24"/>
        </w:rPr>
        <w:t>。严格按照附件评分表顺序制作标书，对于评分标准技术部分偏离度给与明确答复及相关佐证资料（明确标注页码）。</w:t>
      </w:r>
    </w:p>
    <w:p w14:paraId="582AF364">
      <w:pPr>
        <w:keepNext/>
        <w:keepLines/>
        <w:spacing w:before="260" w:after="260" w:line="416" w:lineRule="auto"/>
        <w:outlineLvl w:val="1"/>
        <w:rPr>
          <w:rFonts w:ascii="宋体" w:hAnsi="宋体"/>
          <w:sz w:val="24"/>
        </w:rPr>
      </w:pPr>
      <w:r>
        <w:rPr>
          <w:rFonts w:hint="eastAsia" w:ascii="等线 Light" w:hAnsi="等线 Light" w:eastAsia="等线 Light"/>
          <w:b/>
          <w:bCs/>
          <w:sz w:val="32"/>
          <w:szCs w:val="32"/>
        </w:rPr>
        <w:t>第二部分  采购需求</w:t>
      </w:r>
    </w:p>
    <w:p w14:paraId="425D119F">
      <w:pPr>
        <w:spacing w:line="360" w:lineRule="auto"/>
        <w:ind w:left="420"/>
        <w:rPr>
          <w:rFonts w:hint="eastAsia" w:ascii="宋体" w:hAnsi="宋体"/>
          <w:sz w:val="24"/>
        </w:rPr>
      </w:pPr>
      <w:r>
        <w:rPr>
          <w:rFonts w:ascii="宋体" w:hAnsi="宋体"/>
          <w:sz w:val="24"/>
        </w:rPr>
        <w:t>投标人应对技术部分内容进行逐项解答，</w:t>
      </w:r>
      <w:r>
        <w:rPr>
          <w:rFonts w:hint="eastAsia" w:ascii="宋体" w:hAnsi="宋体"/>
          <w:sz w:val="24"/>
        </w:rPr>
        <w:t>评标人</w:t>
      </w:r>
      <w:r>
        <w:rPr>
          <w:rFonts w:ascii="宋体" w:hAnsi="宋体"/>
          <w:sz w:val="24"/>
        </w:rPr>
        <w:t>对技术参数响应程度进行打分评价。</w:t>
      </w:r>
      <w:r>
        <w:rPr>
          <w:rFonts w:hint="eastAsia" w:ascii="宋体" w:hAnsi="宋体"/>
          <w:sz w:val="24"/>
        </w:rPr>
        <w:t>供应商须在投标文件中提供技术应答的证明材料并加盖公章。未提供投标产品技术支持资料（或证明材料）的，评标委员会可不予承认。投标人应给与明确的偏离度表和佐证资料页码供评标专家评审。</w:t>
      </w:r>
      <w:r>
        <w:rPr>
          <w:rFonts w:ascii="宋体" w:hAnsi="宋体"/>
          <w:sz w:val="24"/>
        </w:rPr>
        <w:t>投标人</w:t>
      </w:r>
      <w:r>
        <w:rPr>
          <w:rFonts w:hint="eastAsia" w:ascii="宋体" w:hAnsi="宋体"/>
          <w:sz w:val="24"/>
        </w:rPr>
        <w:t>实质上响应的投标应该是与招标文件要求的全部条款、条件和规格相符，没有重大偏离的投标，技术参数</w:t>
      </w:r>
      <w:r>
        <w:rPr>
          <w:rFonts w:ascii="宋体" w:hAnsi="宋体"/>
          <w:sz w:val="24"/>
        </w:rPr>
        <w:t>最低得分为0分时将按照无效投标处理，予以拒绝</w:t>
      </w:r>
      <w:r>
        <w:rPr>
          <w:rFonts w:hint="eastAsia" w:ascii="宋体" w:hAnsi="宋体"/>
          <w:sz w:val="24"/>
        </w:rPr>
        <w:t>。对关键条款的偏离、保留和反对，将被认为是实质上的偏离，属于无效投标被拒绝。</w:t>
      </w:r>
    </w:p>
    <w:p w14:paraId="70464D18">
      <w:pPr>
        <w:spacing w:line="360" w:lineRule="auto"/>
        <w:ind w:left="420"/>
        <w:rPr>
          <w:rFonts w:hint="eastAsia" w:ascii="宋体" w:hAnsi="宋体"/>
          <w:sz w:val="24"/>
        </w:rPr>
      </w:pPr>
      <w:r>
        <w:rPr>
          <w:rFonts w:hint="eastAsia" w:ascii="宋体" w:hAnsi="宋体"/>
          <w:sz w:val="24"/>
        </w:rPr>
        <w:t>本招标项目中，首都医科大学附属北京胸科医院为甲方，中标知识产权服务机构为乙方，甲方转化办公室为本次知识产权相关服务的需求及执行科室，现就 2026 年知识产权相关服务采购制定本招标要求，乙方需严格遵守本要求所有条款，未尽事宜按甲方相关规定及国家知识产权相关法律法规执行。</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794"/>
        <w:gridCol w:w="1754"/>
        <w:gridCol w:w="1627"/>
        <w:gridCol w:w="2321"/>
      </w:tblGrid>
      <w:tr w14:paraId="55EB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6" w:type="pct"/>
            <w:gridSpan w:val="2"/>
            <w:noWrap w:val="0"/>
            <w:vAlign w:val="center"/>
          </w:tcPr>
          <w:p w14:paraId="430E0E88">
            <w:pPr>
              <w:snapToGrid w:val="0"/>
              <w:ind w:firstLine="280" w:firstLineChars="100"/>
              <w:jc w:val="center"/>
              <w:rPr>
                <w:rFonts w:ascii="微软雅黑" w:hAnsi="微软雅黑" w:eastAsia="微软雅黑" w:cs="微软雅黑"/>
                <w:b/>
                <w:bCs/>
                <w:sz w:val="28"/>
                <w:szCs w:val="36"/>
              </w:rPr>
            </w:pPr>
            <w:r>
              <w:rPr>
                <w:rFonts w:ascii="微软雅黑" w:hAnsi="微软雅黑" w:eastAsia="微软雅黑" w:cs="微软雅黑"/>
                <w:b/>
                <w:bCs/>
                <w:sz w:val="28"/>
                <w:szCs w:val="36"/>
              </w:rPr>
              <w:t>需求</w:t>
            </w:r>
            <w:r>
              <w:rPr>
                <w:rFonts w:hint="eastAsia" w:ascii="微软雅黑" w:hAnsi="微软雅黑" w:eastAsia="微软雅黑" w:cs="微软雅黑"/>
                <w:b/>
                <w:bCs/>
                <w:sz w:val="28"/>
                <w:szCs w:val="36"/>
              </w:rPr>
              <w:t>科室</w:t>
            </w:r>
          </w:p>
        </w:tc>
        <w:tc>
          <w:tcPr>
            <w:tcW w:w="3343" w:type="pct"/>
            <w:gridSpan w:val="3"/>
            <w:noWrap w:val="0"/>
            <w:vAlign w:val="center"/>
          </w:tcPr>
          <w:p w14:paraId="45DDED21">
            <w:pPr>
              <w:snapToGrid w:val="0"/>
              <w:jc w:val="center"/>
              <w:rPr>
                <w:rFonts w:ascii="微软雅黑" w:hAnsi="微软雅黑" w:eastAsia="微软雅黑" w:cs="微软雅黑"/>
                <w:sz w:val="28"/>
                <w:szCs w:val="36"/>
              </w:rPr>
            </w:pPr>
            <w:r>
              <w:rPr>
                <w:rFonts w:hint="eastAsia" w:ascii="微软雅黑" w:hAnsi="微软雅黑" w:eastAsia="微软雅黑" w:cs="微软雅黑"/>
                <w:sz w:val="28"/>
                <w:szCs w:val="36"/>
              </w:rPr>
              <w:t>转化办公室</w:t>
            </w:r>
          </w:p>
        </w:tc>
      </w:tr>
      <w:tr w14:paraId="38EA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13A04ED5">
            <w:pPr>
              <w:snapToGrid w:val="0"/>
              <w:jc w:val="center"/>
              <w:rPr>
                <w:rFonts w:ascii="微软雅黑" w:hAnsi="微软雅黑" w:eastAsia="微软雅黑" w:cs="微软雅黑"/>
                <w:b/>
                <w:bCs/>
                <w:sz w:val="28"/>
                <w:szCs w:val="36"/>
              </w:rPr>
            </w:pPr>
            <w:r>
              <w:rPr>
                <w:rFonts w:hint="eastAsia" w:ascii="微软雅黑" w:hAnsi="微软雅黑" w:eastAsia="微软雅黑" w:cs="微软雅黑"/>
                <w:b/>
                <w:bCs/>
                <w:sz w:val="28"/>
                <w:szCs w:val="36"/>
              </w:rPr>
              <w:t>知识产权服务类别及数量</w:t>
            </w:r>
          </w:p>
        </w:tc>
      </w:tr>
      <w:tr w14:paraId="21BF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0"/>
            <w:vAlign w:val="center"/>
          </w:tcPr>
          <w:p w14:paraId="5E0F8CE1">
            <w:pPr>
              <w:snapToGrid w:val="0"/>
              <w:ind w:firstLine="280" w:firstLineChars="100"/>
              <w:jc w:val="center"/>
              <w:rPr>
                <w:rFonts w:ascii="微软雅黑" w:hAnsi="微软雅黑" w:eastAsia="微软雅黑" w:cs="微软雅黑"/>
                <w:b/>
                <w:bCs/>
                <w:sz w:val="28"/>
                <w:szCs w:val="36"/>
              </w:rPr>
            </w:pPr>
            <w:r>
              <w:rPr>
                <w:rFonts w:hint="eastAsia" w:ascii="微软雅黑" w:hAnsi="微软雅黑" w:eastAsia="微软雅黑" w:cs="微软雅黑"/>
                <w:b/>
                <w:bCs/>
                <w:sz w:val="28"/>
                <w:szCs w:val="36"/>
              </w:rPr>
              <w:t>序号</w:t>
            </w:r>
          </w:p>
        </w:tc>
        <w:tc>
          <w:tcPr>
            <w:tcW w:w="2081" w:type="pct"/>
            <w:gridSpan w:val="2"/>
            <w:noWrap w:val="0"/>
            <w:vAlign w:val="center"/>
          </w:tcPr>
          <w:p w14:paraId="5E959288">
            <w:pPr>
              <w:snapToGrid w:val="0"/>
              <w:jc w:val="center"/>
              <w:rPr>
                <w:rFonts w:ascii="微软雅黑" w:hAnsi="微软雅黑" w:eastAsia="微软雅黑" w:cs="微软雅黑"/>
                <w:sz w:val="28"/>
                <w:szCs w:val="36"/>
              </w:rPr>
            </w:pPr>
            <w:r>
              <w:rPr>
                <w:rFonts w:hint="eastAsia" w:ascii="微软雅黑" w:hAnsi="微软雅黑" w:eastAsia="微软雅黑" w:cs="微软雅黑"/>
                <w:b/>
                <w:bCs/>
                <w:sz w:val="28"/>
                <w:szCs w:val="36"/>
              </w:rPr>
              <w:t>类别</w:t>
            </w:r>
          </w:p>
        </w:tc>
        <w:tc>
          <w:tcPr>
            <w:tcW w:w="954" w:type="pct"/>
            <w:noWrap w:val="0"/>
            <w:vAlign w:val="center"/>
          </w:tcPr>
          <w:p w14:paraId="50F30F81">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202</w:t>
            </w:r>
            <w:r>
              <w:rPr>
                <w:rFonts w:ascii="微软雅黑" w:hAnsi="微软雅黑" w:eastAsia="微软雅黑" w:cs="微软雅黑"/>
                <w:sz w:val="24"/>
                <w:szCs w:val="32"/>
              </w:rPr>
              <w:t>6</w:t>
            </w:r>
            <w:r>
              <w:rPr>
                <w:rFonts w:hint="eastAsia" w:ascii="微软雅黑" w:hAnsi="微软雅黑" w:eastAsia="微软雅黑" w:cs="微软雅黑"/>
                <w:sz w:val="24"/>
                <w:szCs w:val="32"/>
              </w:rPr>
              <w:t>年需求数量</w:t>
            </w:r>
          </w:p>
        </w:tc>
        <w:tc>
          <w:tcPr>
            <w:tcW w:w="1359" w:type="pct"/>
            <w:noWrap w:val="0"/>
            <w:vAlign w:val="center"/>
          </w:tcPr>
          <w:p w14:paraId="5EDF7941">
            <w:pPr>
              <w:snapToGrid w:val="0"/>
              <w:jc w:val="center"/>
              <w:rPr>
                <w:rFonts w:ascii="微软雅黑" w:hAnsi="微软雅黑" w:eastAsia="微软雅黑" w:cs="微软雅黑"/>
                <w:sz w:val="24"/>
                <w:szCs w:val="32"/>
              </w:rPr>
            </w:pPr>
            <w:r>
              <w:rPr>
                <w:rFonts w:hint="eastAsia" w:ascii="微软雅黑" w:hAnsi="微软雅黑" w:eastAsia="微软雅黑" w:cs="微软雅黑"/>
                <w:b/>
                <w:bCs/>
                <w:sz w:val="28"/>
                <w:szCs w:val="36"/>
              </w:rPr>
              <w:t>备注</w:t>
            </w:r>
          </w:p>
        </w:tc>
      </w:tr>
      <w:tr w14:paraId="7B2D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0"/>
            <w:vAlign w:val="center"/>
          </w:tcPr>
          <w:p w14:paraId="0EACE95D">
            <w:pPr>
              <w:snapToGrid w:val="0"/>
              <w:ind w:firstLine="240" w:firstLineChars="100"/>
              <w:jc w:val="center"/>
              <w:rPr>
                <w:rFonts w:ascii="微软雅黑" w:hAnsi="微软雅黑" w:eastAsia="微软雅黑" w:cs="微软雅黑"/>
                <w:b/>
                <w:bCs/>
                <w:sz w:val="28"/>
                <w:szCs w:val="36"/>
              </w:rPr>
            </w:pPr>
            <w:r>
              <w:rPr>
                <w:rFonts w:hint="eastAsia" w:ascii="微软雅黑" w:hAnsi="微软雅黑" w:eastAsia="微软雅黑" w:cs="微软雅黑"/>
                <w:b/>
                <w:bCs/>
                <w:sz w:val="24"/>
                <w:szCs w:val="32"/>
              </w:rPr>
              <w:t>1</w:t>
            </w:r>
          </w:p>
        </w:tc>
        <w:tc>
          <w:tcPr>
            <w:tcW w:w="2081" w:type="pct"/>
            <w:gridSpan w:val="2"/>
            <w:noWrap w:val="0"/>
            <w:vAlign w:val="center"/>
          </w:tcPr>
          <w:p w14:paraId="79D42065">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国内外知识产权申请代理服务</w:t>
            </w:r>
          </w:p>
        </w:tc>
        <w:tc>
          <w:tcPr>
            <w:tcW w:w="954" w:type="pct"/>
            <w:noWrap w:val="0"/>
            <w:vAlign w:val="center"/>
          </w:tcPr>
          <w:p w14:paraId="55034D04">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1</w:t>
            </w:r>
            <w:r>
              <w:rPr>
                <w:rFonts w:ascii="微软雅黑" w:hAnsi="微软雅黑" w:eastAsia="微软雅黑" w:cs="微软雅黑"/>
                <w:sz w:val="24"/>
                <w:szCs w:val="32"/>
              </w:rPr>
              <w:t>20</w:t>
            </w:r>
            <w:r>
              <w:rPr>
                <w:rFonts w:hint="eastAsia" w:ascii="微软雅黑" w:hAnsi="微软雅黑" w:eastAsia="微软雅黑" w:cs="微软雅黑"/>
                <w:sz w:val="24"/>
                <w:szCs w:val="32"/>
              </w:rPr>
              <w:t>项，发明专利</w:t>
            </w:r>
            <w:r>
              <w:rPr>
                <w:rFonts w:ascii="微软雅黑" w:hAnsi="微软雅黑" w:eastAsia="微软雅黑" w:cs="微软雅黑"/>
                <w:sz w:val="24"/>
                <w:szCs w:val="32"/>
              </w:rPr>
              <w:t>5</w:t>
            </w:r>
            <w:r>
              <w:rPr>
                <w:rFonts w:hint="eastAsia" w:ascii="微软雅黑" w:hAnsi="微软雅黑" w:eastAsia="微软雅黑" w:cs="微软雅黑"/>
                <w:sz w:val="24"/>
                <w:szCs w:val="32"/>
              </w:rPr>
              <w:t>0%以上</w:t>
            </w:r>
          </w:p>
        </w:tc>
        <w:tc>
          <w:tcPr>
            <w:tcW w:w="1359" w:type="pct"/>
            <w:noWrap w:val="0"/>
            <w:vAlign w:val="center"/>
          </w:tcPr>
          <w:p w14:paraId="377A8826">
            <w:pPr>
              <w:snapToGrid w:val="0"/>
              <w:jc w:val="left"/>
              <w:rPr>
                <w:rFonts w:ascii="微软雅黑" w:hAnsi="微软雅黑" w:eastAsia="微软雅黑" w:cs="微软雅黑"/>
                <w:sz w:val="24"/>
                <w:szCs w:val="32"/>
              </w:rPr>
            </w:pPr>
          </w:p>
        </w:tc>
      </w:tr>
      <w:tr w14:paraId="2F5E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0"/>
            <w:vAlign w:val="top"/>
          </w:tcPr>
          <w:p w14:paraId="2D91A3B9">
            <w:pPr>
              <w:snapToGrid w:val="0"/>
              <w:ind w:firstLine="240" w:firstLineChars="100"/>
              <w:jc w:val="center"/>
            </w:pPr>
            <w:r>
              <w:rPr>
                <w:rFonts w:ascii="微软雅黑" w:hAnsi="微软雅黑" w:eastAsia="微软雅黑" w:cs="微软雅黑"/>
                <w:b/>
                <w:bCs/>
                <w:sz w:val="24"/>
                <w:szCs w:val="32"/>
              </w:rPr>
              <w:t>2</w:t>
            </w:r>
          </w:p>
        </w:tc>
        <w:tc>
          <w:tcPr>
            <w:tcW w:w="2081" w:type="pct"/>
            <w:gridSpan w:val="2"/>
            <w:noWrap w:val="0"/>
            <w:vAlign w:val="center"/>
          </w:tcPr>
          <w:p w14:paraId="71FF5F22">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PCT及</w:t>
            </w:r>
            <w:r>
              <w:rPr>
                <w:rFonts w:ascii="微软雅黑" w:hAnsi="微软雅黑" w:eastAsia="微软雅黑" w:cs="微软雅黑"/>
                <w:sz w:val="24"/>
                <w:szCs w:val="32"/>
              </w:rPr>
              <w:t>外国专利申请</w:t>
            </w:r>
          </w:p>
        </w:tc>
        <w:tc>
          <w:tcPr>
            <w:tcW w:w="954" w:type="pct"/>
            <w:noWrap w:val="0"/>
            <w:vAlign w:val="center"/>
          </w:tcPr>
          <w:p w14:paraId="414666C5">
            <w:pPr>
              <w:snapToGrid w:val="0"/>
              <w:jc w:val="center"/>
              <w:rPr>
                <w:rFonts w:ascii="微软雅黑" w:hAnsi="微软雅黑" w:eastAsia="微软雅黑" w:cs="微软雅黑"/>
                <w:sz w:val="24"/>
                <w:szCs w:val="32"/>
              </w:rPr>
            </w:pPr>
            <w:r>
              <w:rPr>
                <w:rFonts w:ascii="微软雅黑" w:hAnsi="微软雅黑" w:eastAsia="微软雅黑" w:cs="微软雅黑"/>
                <w:sz w:val="24"/>
                <w:szCs w:val="32"/>
              </w:rPr>
              <w:t>2-8</w:t>
            </w:r>
          </w:p>
        </w:tc>
        <w:tc>
          <w:tcPr>
            <w:tcW w:w="1359" w:type="pct"/>
            <w:noWrap w:val="0"/>
            <w:vAlign w:val="center"/>
          </w:tcPr>
          <w:p w14:paraId="20B3BB0B">
            <w:pPr>
              <w:snapToGrid w:val="0"/>
              <w:jc w:val="center"/>
              <w:rPr>
                <w:rFonts w:ascii="微软雅黑" w:hAnsi="微软雅黑" w:eastAsia="微软雅黑" w:cs="微软雅黑"/>
                <w:sz w:val="24"/>
                <w:szCs w:val="32"/>
              </w:rPr>
            </w:pPr>
          </w:p>
        </w:tc>
      </w:tr>
      <w:tr w14:paraId="59B2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0"/>
            <w:vAlign w:val="top"/>
          </w:tcPr>
          <w:p w14:paraId="7F346860">
            <w:pPr>
              <w:snapToGrid w:val="0"/>
              <w:ind w:firstLine="240" w:firstLineChars="100"/>
              <w:jc w:val="center"/>
              <w:rPr>
                <w:rFonts w:ascii="微软雅黑" w:hAnsi="微软雅黑" w:eastAsia="微软雅黑" w:cs="微软雅黑"/>
                <w:b/>
                <w:bCs/>
                <w:sz w:val="24"/>
                <w:szCs w:val="32"/>
              </w:rPr>
            </w:pPr>
            <w:r>
              <w:rPr>
                <w:rFonts w:ascii="微软雅黑" w:hAnsi="微软雅黑" w:eastAsia="微软雅黑" w:cs="微软雅黑"/>
                <w:b/>
                <w:bCs/>
                <w:sz w:val="24"/>
                <w:szCs w:val="32"/>
              </w:rPr>
              <w:t>3</w:t>
            </w:r>
          </w:p>
        </w:tc>
        <w:tc>
          <w:tcPr>
            <w:tcW w:w="2081" w:type="pct"/>
            <w:gridSpan w:val="2"/>
            <w:noWrap w:val="0"/>
            <w:vAlign w:val="center"/>
          </w:tcPr>
          <w:p w14:paraId="769A3980">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知识产权产业价值分析与挖掘</w:t>
            </w:r>
          </w:p>
        </w:tc>
        <w:tc>
          <w:tcPr>
            <w:tcW w:w="954" w:type="pct"/>
            <w:noWrap w:val="0"/>
            <w:vAlign w:val="center"/>
          </w:tcPr>
          <w:p w14:paraId="41A8B01D">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5项</w:t>
            </w:r>
          </w:p>
        </w:tc>
        <w:tc>
          <w:tcPr>
            <w:tcW w:w="1359" w:type="pct"/>
            <w:noWrap w:val="0"/>
            <w:vAlign w:val="center"/>
          </w:tcPr>
          <w:p w14:paraId="3B5AE6C7">
            <w:pPr>
              <w:snapToGrid w:val="0"/>
              <w:jc w:val="center"/>
              <w:rPr>
                <w:rFonts w:ascii="微软雅黑" w:hAnsi="微软雅黑" w:eastAsia="微软雅黑" w:cs="微软雅黑"/>
                <w:sz w:val="24"/>
                <w:szCs w:val="32"/>
              </w:rPr>
            </w:pPr>
          </w:p>
        </w:tc>
      </w:tr>
      <w:tr w14:paraId="4943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0"/>
            <w:vAlign w:val="top"/>
          </w:tcPr>
          <w:p w14:paraId="0FD967F8">
            <w:pPr>
              <w:snapToGrid w:val="0"/>
              <w:ind w:firstLine="240" w:firstLineChars="100"/>
              <w:jc w:val="center"/>
              <w:rPr>
                <w:rFonts w:ascii="微软雅黑" w:hAnsi="微软雅黑" w:eastAsia="微软雅黑" w:cs="微软雅黑"/>
                <w:b/>
                <w:bCs/>
                <w:sz w:val="24"/>
                <w:szCs w:val="32"/>
              </w:rPr>
            </w:pPr>
            <w:r>
              <w:rPr>
                <w:rFonts w:ascii="微软雅黑" w:hAnsi="微软雅黑" w:eastAsia="微软雅黑" w:cs="微软雅黑"/>
                <w:b/>
                <w:bCs/>
                <w:sz w:val="24"/>
                <w:szCs w:val="32"/>
              </w:rPr>
              <w:t>4</w:t>
            </w:r>
          </w:p>
        </w:tc>
        <w:tc>
          <w:tcPr>
            <w:tcW w:w="2081" w:type="pct"/>
            <w:gridSpan w:val="2"/>
            <w:noWrap w:val="0"/>
            <w:vAlign w:val="center"/>
          </w:tcPr>
          <w:p w14:paraId="529D13C6">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专利导航、专利预警、专利战略规划</w:t>
            </w:r>
          </w:p>
        </w:tc>
        <w:tc>
          <w:tcPr>
            <w:tcW w:w="954" w:type="pct"/>
            <w:noWrap w:val="0"/>
            <w:vAlign w:val="center"/>
          </w:tcPr>
          <w:p w14:paraId="3AEAAA16">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5项</w:t>
            </w:r>
          </w:p>
        </w:tc>
        <w:tc>
          <w:tcPr>
            <w:tcW w:w="1359" w:type="pct"/>
            <w:noWrap w:val="0"/>
            <w:vAlign w:val="center"/>
          </w:tcPr>
          <w:p w14:paraId="18FDE950">
            <w:pPr>
              <w:snapToGrid w:val="0"/>
              <w:jc w:val="center"/>
              <w:rPr>
                <w:rFonts w:ascii="微软雅黑" w:hAnsi="微软雅黑" w:eastAsia="微软雅黑" w:cs="微软雅黑"/>
                <w:sz w:val="24"/>
                <w:szCs w:val="32"/>
              </w:rPr>
            </w:pPr>
          </w:p>
        </w:tc>
      </w:tr>
      <w:tr w14:paraId="2BC9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0"/>
            <w:vAlign w:val="top"/>
          </w:tcPr>
          <w:p w14:paraId="5CA640D5">
            <w:pPr>
              <w:snapToGrid w:val="0"/>
              <w:ind w:firstLine="240" w:firstLineChars="100"/>
              <w:jc w:val="center"/>
              <w:rPr>
                <w:rFonts w:ascii="微软雅黑" w:hAnsi="微软雅黑" w:eastAsia="微软雅黑" w:cs="微软雅黑"/>
                <w:b/>
                <w:bCs/>
                <w:sz w:val="24"/>
                <w:szCs w:val="32"/>
              </w:rPr>
            </w:pPr>
            <w:r>
              <w:rPr>
                <w:rFonts w:ascii="微软雅黑" w:hAnsi="微软雅黑" w:eastAsia="微软雅黑" w:cs="微软雅黑"/>
                <w:b/>
                <w:bCs/>
                <w:sz w:val="24"/>
                <w:szCs w:val="32"/>
              </w:rPr>
              <w:t>5</w:t>
            </w:r>
          </w:p>
        </w:tc>
        <w:tc>
          <w:tcPr>
            <w:tcW w:w="2081" w:type="pct"/>
            <w:gridSpan w:val="2"/>
            <w:noWrap w:val="0"/>
            <w:vAlign w:val="center"/>
          </w:tcPr>
          <w:p w14:paraId="00805232">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咨询服务（知识产权管理体系认证咨询、北京知识产权试点申报、专利奖申报服务）</w:t>
            </w:r>
          </w:p>
        </w:tc>
        <w:tc>
          <w:tcPr>
            <w:tcW w:w="954" w:type="pct"/>
            <w:noWrap w:val="0"/>
            <w:vAlign w:val="center"/>
          </w:tcPr>
          <w:p w14:paraId="5EF0860A">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0-1</w:t>
            </w:r>
          </w:p>
        </w:tc>
        <w:tc>
          <w:tcPr>
            <w:tcW w:w="1359" w:type="pct"/>
            <w:noWrap w:val="0"/>
            <w:vAlign w:val="center"/>
          </w:tcPr>
          <w:p w14:paraId="1A4C8D76">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依据202</w:t>
            </w:r>
            <w:r>
              <w:rPr>
                <w:rFonts w:ascii="微软雅黑" w:hAnsi="微软雅黑" w:eastAsia="微软雅黑" w:cs="微软雅黑"/>
                <w:sz w:val="24"/>
                <w:szCs w:val="32"/>
              </w:rPr>
              <w:t>6</w:t>
            </w:r>
            <w:r>
              <w:rPr>
                <w:rFonts w:hint="eastAsia" w:ascii="微软雅黑" w:hAnsi="微软雅黑" w:eastAsia="微软雅黑" w:cs="微软雅黑"/>
                <w:sz w:val="24"/>
                <w:szCs w:val="32"/>
              </w:rPr>
              <w:t>年知识产权工作部署需求及经费预算</w:t>
            </w:r>
          </w:p>
        </w:tc>
      </w:tr>
      <w:tr w14:paraId="0942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0"/>
            <w:vAlign w:val="center"/>
          </w:tcPr>
          <w:p w14:paraId="009ED218">
            <w:pPr>
              <w:snapToGrid w:val="0"/>
              <w:ind w:firstLine="240" w:firstLineChars="100"/>
              <w:jc w:val="center"/>
              <w:rPr>
                <w:rFonts w:ascii="微软雅黑" w:hAnsi="微软雅黑" w:eastAsia="微软雅黑" w:cs="微软雅黑"/>
                <w:b/>
                <w:bCs/>
                <w:sz w:val="24"/>
                <w:szCs w:val="32"/>
              </w:rPr>
            </w:pPr>
            <w:r>
              <w:rPr>
                <w:rFonts w:hint="eastAsia" w:ascii="微软雅黑" w:hAnsi="微软雅黑" w:eastAsia="微软雅黑" w:cs="微软雅黑"/>
                <w:b/>
                <w:bCs/>
                <w:sz w:val="24"/>
                <w:szCs w:val="32"/>
              </w:rPr>
              <w:t>6</w:t>
            </w:r>
          </w:p>
        </w:tc>
        <w:tc>
          <w:tcPr>
            <w:tcW w:w="2081" w:type="pct"/>
            <w:gridSpan w:val="2"/>
            <w:noWrap w:val="0"/>
            <w:vAlign w:val="center"/>
          </w:tcPr>
          <w:p w14:paraId="1972A0C8">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知识产权维权、无效、侵权诉讼等</w:t>
            </w:r>
          </w:p>
        </w:tc>
        <w:tc>
          <w:tcPr>
            <w:tcW w:w="954" w:type="pct"/>
            <w:noWrap w:val="0"/>
            <w:vAlign w:val="center"/>
          </w:tcPr>
          <w:p w14:paraId="62010F86">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0-1</w:t>
            </w:r>
          </w:p>
        </w:tc>
        <w:tc>
          <w:tcPr>
            <w:tcW w:w="1359" w:type="pct"/>
            <w:noWrap w:val="0"/>
            <w:vAlign w:val="center"/>
          </w:tcPr>
          <w:p w14:paraId="7DBE81A6">
            <w:pPr>
              <w:snapToGrid w:val="0"/>
              <w:jc w:val="center"/>
              <w:rPr>
                <w:rFonts w:ascii="微软雅黑" w:hAnsi="微软雅黑" w:eastAsia="微软雅黑" w:cs="微软雅黑"/>
                <w:sz w:val="24"/>
                <w:szCs w:val="32"/>
              </w:rPr>
            </w:pPr>
            <w:r>
              <w:rPr>
                <w:rFonts w:hint="eastAsia" w:ascii="微软雅黑" w:hAnsi="微软雅黑" w:eastAsia="微软雅黑" w:cs="微软雅黑"/>
                <w:sz w:val="24"/>
                <w:szCs w:val="32"/>
              </w:rPr>
              <w:t>未来潜在需求</w:t>
            </w:r>
          </w:p>
        </w:tc>
      </w:tr>
      <w:tr w14:paraId="40F9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71641DAC">
            <w:pPr>
              <w:snapToGrid w:val="0"/>
              <w:ind w:firstLine="280" w:firstLineChars="100"/>
              <w:jc w:val="center"/>
              <w:rPr>
                <w:rFonts w:ascii="微软雅黑" w:hAnsi="微软雅黑" w:eastAsia="微软雅黑" w:cs="微软雅黑"/>
                <w:sz w:val="28"/>
                <w:szCs w:val="36"/>
              </w:rPr>
            </w:pPr>
            <w:r>
              <w:rPr>
                <w:rFonts w:hint="eastAsia" w:ascii="微软雅黑" w:hAnsi="微软雅黑" w:eastAsia="微软雅黑" w:cs="微软雅黑"/>
                <w:b/>
                <w:bCs/>
                <w:sz w:val="28"/>
                <w:szCs w:val="36"/>
              </w:rPr>
              <w:t>对于知识产权服务机构的要求</w:t>
            </w:r>
          </w:p>
        </w:tc>
      </w:tr>
      <w:tr w14:paraId="12FA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1EF918D5">
            <w:pPr>
              <w:snapToGrid w:val="0"/>
              <w:ind w:firstLine="840" w:firstLineChars="300"/>
              <w:rPr>
                <w:rFonts w:ascii="微软雅黑" w:hAnsi="微软雅黑" w:eastAsia="微软雅黑" w:cs="微软雅黑"/>
                <w:sz w:val="28"/>
                <w:szCs w:val="36"/>
              </w:rPr>
            </w:pPr>
            <w:r>
              <w:rPr>
                <w:rFonts w:hint="eastAsia" w:ascii="微软雅黑" w:hAnsi="微软雅黑" w:eastAsia="微软雅黑" w:cs="微软雅黑"/>
                <w:sz w:val="28"/>
                <w:szCs w:val="36"/>
              </w:rPr>
              <w:t>1．具备医疗机构知识产权代理经验，近三年（2023年-2025年）发明专利平均授权率70%（含70%）以上，授权率计算以国家知识产权局公告的授权结果为准，</w:t>
            </w:r>
            <w:r>
              <w:rPr>
                <w:rFonts w:ascii="微软雅黑" w:hAnsi="微软雅黑" w:eastAsia="微软雅黑" w:cs="微软雅黑"/>
                <w:sz w:val="28"/>
                <w:szCs w:val="36"/>
              </w:rPr>
              <w:t>擅长</w:t>
            </w:r>
            <w:r>
              <w:rPr>
                <w:rFonts w:hint="eastAsia" w:ascii="微软雅黑" w:hAnsi="微软雅黑" w:eastAsia="微软雅黑" w:cs="微软雅黑"/>
                <w:sz w:val="28"/>
                <w:szCs w:val="36"/>
              </w:rPr>
              <w:t>大数据开发应用、生物医药、疫苗、新药、医疗器械、体外诊断试剂等研发领域</w:t>
            </w:r>
            <w:r>
              <w:rPr>
                <w:rFonts w:ascii="微软雅黑" w:hAnsi="微软雅黑" w:eastAsia="微软雅黑" w:cs="微软雅黑"/>
                <w:sz w:val="28"/>
                <w:szCs w:val="36"/>
              </w:rPr>
              <w:t>知识产权</w:t>
            </w:r>
            <w:r>
              <w:rPr>
                <w:rFonts w:hint="eastAsia" w:ascii="微软雅黑" w:hAnsi="微软雅黑" w:eastAsia="微软雅黑" w:cs="微软雅黑"/>
                <w:sz w:val="28"/>
                <w:szCs w:val="36"/>
              </w:rPr>
              <w:t>挖掘</w:t>
            </w:r>
            <w:r>
              <w:rPr>
                <w:rFonts w:ascii="微软雅黑" w:hAnsi="微软雅黑" w:eastAsia="微软雅黑" w:cs="微软雅黑"/>
                <w:sz w:val="28"/>
                <w:szCs w:val="36"/>
              </w:rPr>
              <w:t>及布局</w:t>
            </w:r>
            <w:r>
              <w:rPr>
                <w:rFonts w:hint="eastAsia" w:ascii="微软雅黑" w:hAnsi="微软雅黑" w:eastAsia="微软雅黑" w:cs="微软雅黑"/>
                <w:sz w:val="28"/>
                <w:szCs w:val="36"/>
              </w:rPr>
              <w:t>，擅长</w:t>
            </w:r>
            <w:r>
              <w:rPr>
                <w:rFonts w:ascii="微软雅黑" w:hAnsi="微软雅黑" w:eastAsia="微软雅黑" w:cs="微软雅黑"/>
                <w:sz w:val="28"/>
                <w:szCs w:val="36"/>
              </w:rPr>
              <w:t>高质量、高价值知识产权</w:t>
            </w:r>
            <w:r>
              <w:rPr>
                <w:rFonts w:hint="eastAsia" w:ascii="微软雅黑" w:hAnsi="微软雅黑" w:eastAsia="微软雅黑" w:cs="微软雅黑"/>
                <w:sz w:val="28"/>
                <w:szCs w:val="36"/>
              </w:rPr>
              <w:t>培育及</w:t>
            </w:r>
            <w:r>
              <w:rPr>
                <w:rFonts w:ascii="微软雅黑" w:hAnsi="微软雅黑" w:eastAsia="微软雅黑" w:cs="微软雅黑"/>
                <w:sz w:val="28"/>
                <w:szCs w:val="36"/>
              </w:rPr>
              <w:t>保护，</w:t>
            </w:r>
            <w:r>
              <w:rPr>
                <w:rFonts w:hint="eastAsia" w:ascii="微软雅黑" w:hAnsi="微软雅黑" w:eastAsia="微软雅黑" w:cs="微软雅黑"/>
                <w:sz w:val="28"/>
                <w:szCs w:val="36"/>
              </w:rPr>
              <w:t>需提供相关服务案例佐证，中国专利代理机构排行前50名的代理机构（投标时需提供榜单截图及相关证明），将在招标评选中予以优先考虑。</w:t>
            </w:r>
          </w:p>
          <w:p w14:paraId="2412BC45">
            <w:pPr>
              <w:snapToGrid w:val="0"/>
              <w:ind w:firstLine="840" w:firstLineChars="300"/>
              <w:rPr>
                <w:rFonts w:ascii="微软雅黑" w:hAnsi="微软雅黑" w:eastAsia="微软雅黑" w:cs="微软雅黑"/>
                <w:sz w:val="28"/>
                <w:szCs w:val="36"/>
              </w:rPr>
            </w:pPr>
            <w:r>
              <w:rPr>
                <w:rFonts w:hint="eastAsia" w:ascii="微软雅黑" w:hAnsi="微软雅黑" w:eastAsia="微软雅黑" w:cs="微软雅黑"/>
                <w:sz w:val="28"/>
                <w:szCs w:val="36"/>
              </w:rPr>
              <w:t>2．具备知识产权产业价值分析及挖掘的服务经验。</w:t>
            </w:r>
          </w:p>
          <w:p w14:paraId="49C4FECF">
            <w:pPr>
              <w:snapToGrid w:val="0"/>
              <w:ind w:firstLine="840" w:firstLineChars="300"/>
              <w:rPr>
                <w:rFonts w:ascii="微软雅黑" w:hAnsi="微软雅黑" w:eastAsia="微软雅黑" w:cs="微软雅黑"/>
                <w:sz w:val="28"/>
                <w:szCs w:val="36"/>
              </w:rPr>
            </w:pPr>
            <w:r>
              <w:rPr>
                <w:rFonts w:hint="eastAsia" w:ascii="微软雅黑" w:hAnsi="微软雅黑" w:eastAsia="微软雅黑" w:cs="微软雅黑"/>
                <w:sz w:val="28"/>
                <w:szCs w:val="36"/>
              </w:rPr>
              <w:t>3．具备知识产权导航、预警、战略规划先进服务经验。</w:t>
            </w:r>
          </w:p>
          <w:p w14:paraId="35B4F93F">
            <w:pPr>
              <w:snapToGrid w:val="0"/>
              <w:ind w:firstLine="840" w:firstLineChars="300"/>
              <w:rPr>
                <w:rFonts w:ascii="微软雅黑" w:hAnsi="微软雅黑" w:eastAsia="微软雅黑" w:cs="微软雅黑"/>
                <w:sz w:val="28"/>
                <w:szCs w:val="36"/>
              </w:rPr>
            </w:pPr>
            <w:r>
              <w:rPr>
                <w:rFonts w:hint="eastAsia" w:ascii="微软雅黑" w:hAnsi="微软雅黑" w:eastAsia="微软雅黑" w:cs="微软雅黑"/>
                <w:sz w:val="28"/>
                <w:szCs w:val="36"/>
              </w:rPr>
              <w:t>4．具备知识产权管理体系认证、专利奖申报、市知识产权试点申报等相关服务经验。</w:t>
            </w:r>
          </w:p>
          <w:p w14:paraId="550CBADA">
            <w:pPr>
              <w:snapToGrid w:val="0"/>
              <w:ind w:firstLine="840" w:firstLineChars="300"/>
              <w:rPr>
                <w:rFonts w:ascii="微软雅黑" w:hAnsi="微软雅黑" w:eastAsia="微软雅黑" w:cs="微软雅黑"/>
                <w:sz w:val="28"/>
                <w:szCs w:val="36"/>
              </w:rPr>
            </w:pPr>
            <w:r>
              <w:rPr>
                <w:rFonts w:hint="eastAsia" w:ascii="微软雅黑" w:hAnsi="微软雅黑" w:eastAsia="微软雅黑" w:cs="微软雅黑"/>
                <w:sz w:val="28"/>
                <w:szCs w:val="22"/>
              </w:rPr>
              <w:t>5</w:t>
            </w:r>
            <w:r>
              <w:rPr>
                <w:rFonts w:hint="eastAsia" w:ascii="微软雅黑" w:hAnsi="微软雅黑" w:eastAsia="微软雅黑" w:cs="微软雅黑"/>
                <w:sz w:val="28"/>
                <w:szCs w:val="36"/>
              </w:rPr>
              <w:t>．知识产权或成果转化法律维权能力或诉讼经验。</w:t>
            </w:r>
          </w:p>
          <w:p w14:paraId="67C85487">
            <w:pPr>
              <w:snapToGrid w:val="0"/>
              <w:ind w:firstLine="840" w:firstLineChars="300"/>
              <w:rPr>
                <w:rFonts w:ascii="微软雅黑" w:hAnsi="微软雅黑" w:eastAsia="微软雅黑" w:cs="微软雅黑"/>
                <w:sz w:val="28"/>
                <w:szCs w:val="36"/>
              </w:rPr>
            </w:pPr>
            <w:r>
              <w:rPr>
                <w:rFonts w:hint="eastAsia" w:ascii="微软雅黑" w:hAnsi="微软雅黑" w:eastAsia="微软雅黑" w:cs="微软雅黑"/>
                <w:sz w:val="28"/>
                <w:szCs w:val="36"/>
              </w:rPr>
              <w:t>6.</w:t>
            </w:r>
            <w:r>
              <w:rPr>
                <w:rFonts w:ascii="微软雅黑" w:hAnsi="微软雅黑" w:eastAsia="微软雅黑" w:cs="微软雅黑"/>
                <w:sz w:val="28"/>
                <w:szCs w:val="36"/>
              </w:rPr>
              <w:t xml:space="preserve"> </w:t>
            </w:r>
            <w:r>
              <w:rPr>
                <w:rFonts w:hint="eastAsia" w:ascii="微软雅黑" w:hAnsi="微软雅黑" w:eastAsia="微软雅黑" w:cs="微软雅黑"/>
                <w:sz w:val="28"/>
                <w:szCs w:val="36"/>
              </w:rPr>
              <w:t>其他知识产权服务资质及经验。</w:t>
            </w:r>
          </w:p>
          <w:p w14:paraId="69D95D25">
            <w:pPr>
              <w:snapToGrid w:val="0"/>
              <w:ind w:firstLine="840" w:firstLineChars="300"/>
              <w:jc w:val="left"/>
              <w:rPr>
                <w:rFonts w:ascii="微软雅黑" w:hAnsi="微软雅黑" w:eastAsia="微软雅黑" w:cs="微软雅黑"/>
                <w:sz w:val="28"/>
                <w:szCs w:val="36"/>
              </w:rPr>
            </w:pPr>
            <w:r>
              <w:rPr>
                <w:rFonts w:hint="eastAsia" w:ascii="微软雅黑" w:hAnsi="微软雅黑" w:eastAsia="微软雅黑" w:cs="微软雅黑"/>
                <w:b/>
                <w:sz w:val="28"/>
                <w:szCs w:val="36"/>
              </w:rPr>
              <w:t>合作方式：对于符合要求的代理公司，集中签订</w:t>
            </w:r>
            <w:r>
              <w:rPr>
                <w:rFonts w:ascii="微软雅黑" w:hAnsi="微软雅黑" w:eastAsia="微软雅黑" w:cs="微软雅黑"/>
                <w:b/>
                <w:sz w:val="28"/>
                <w:szCs w:val="36"/>
              </w:rPr>
              <w:t>1</w:t>
            </w:r>
            <w:r>
              <w:rPr>
                <w:rFonts w:hint="eastAsia" w:ascii="微软雅黑" w:hAnsi="微软雅黑" w:eastAsia="微软雅黑" w:cs="微软雅黑"/>
                <w:b/>
                <w:sz w:val="28"/>
                <w:szCs w:val="36"/>
              </w:rPr>
              <w:t>年期服务合同，按双方协商每年</w:t>
            </w:r>
            <w:r>
              <w:rPr>
                <w:rFonts w:ascii="微软雅黑" w:hAnsi="微软雅黑" w:eastAsia="微软雅黑" w:cs="微软雅黑"/>
                <w:b/>
                <w:sz w:val="28"/>
                <w:szCs w:val="36"/>
              </w:rPr>
              <w:t>按</w:t>
            </w:r>
            <w:r>
              <w:rPr>
                <w:rFonts w:hint="eastAsia" w:ascii="微软雅黑" w:hAnsi="微软雅黑" w:eastAsia="微软雅黑" w:cs="微软雅黑"/>
                <w:b/>
                <w:sz w:val="28"/>
                <w:szCs w:val="36"/>
              </w:rPr>
              <w:t>季度集中办理报销及汇款。</w:t>
            </w:r>
          </w:p>
        </w:tc>
      </w:tr>
      <w:tr w14:paraId="6783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001AB7C1">
            <w:pPr>
              <w:snapToGrid w:val="0"/>
              <w:jc w:val="center"/>
              <w:rPr>
                <w:rFonts w:ascii="微软雅黑" w:hAnsi="微软雅黑" w:eastAsia="微软雅黑" w:cs="微软雅黑"/>
                <w:sz w:val="28"/>
                <w:szCs w:val="36"/>
              </w:rPr>
            </w:pPr>
            <w:r>
              <w:rPr>
                <w:rFonts w:hint="eastAsia" w:ascii="微软雅黑" w:hAnsi="微软雅黑" w:eastAsia="微软雅黑" w:cs="微软雅黑"/>
                <w:b/>
                <w:bCs/>
                <w:sz w:val="28"/>
                <w:szCs w:val="36"/>
              </w:rPr>
              <w:t>本次招标采购要求</w:t>
            </w:r>
          </w:p>
        </w:tc>
      </w:tr>
      <w:tr w14:paraId="012B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6855E52E">
            <w:pPr>
              <w:numPr>
                <w:ilvl w:val="0"/>
                <w:numId w:val="3"/>
              </w:numPr>
              <w:snapToGrid w:val="0"/>
              <w:ind w:left="1265"/>
              <w:jc w:val="left"/>
              <w:rPr>
                <w:rFonts w:ascii="微软雅黑" w:hAnsi="微软雅黑" w:eastAsia="微软雅黑" w:cs="微软雅黑"/>
                <w:sz w:val="28"/>
                <w:szCs w:val="36"/>
              </w:rPr>
            </w:pPr>
            <w:r>
              <w:rPr>
                <w:rFonts w:ascii="微软雅黑" w:hAnsi="微软雅黑" w:eastAsia="微软雅黑" w:cs="微软雅黑"/>
                <w:sz w:val="28"/>
                <w:szCs w:val="36"/>
              </w:rPr>
              <w:t xml:space="preserve">国内外知识产权申请代理服务（一般专利，标准是保授权） </w:t>
            </w:r>
          </w:p>
          <w:p w14:paraId="2897CB5B">
            <w:pPr>
              <w:numPr>
                <w:ilvl w:val="0"/>
                <w:numId w:val="3"/>
              </w:numPr>
              <w:snapToGrid w:val="0"/>
              <w:ind w:left="1265"/>
              <w:jc w:val="left"/>
              <w:rPr>
                <w:rFonts w:ascii="微软雅黑" w:hAnsi="微软雅黑" w:eastAsia="微软雅黑" w:cs="微软雅黑"/>
                <w:sz w:val="28"/>
                <w:szCs w:val="36"/>
              </w:rPr>
            </w:pPr>
            <w:r>
              <w:rPr>
                <w:rFonts w:ascii="微软雅黑" w:hAnsi="微软雅黑" w:eastAsia="微软雅黑" w:cs="微软雅黑"/>
                <w:sz w:val="28"/>
                <w:szCs w:val="36"/>
              </w:rPr>
              <w:t xml:space="preserve">知识产权产业价值分析与挖掘 、专利导航、专利预警、专利战略规划 </w:t>
            </w:r>
          </w:p>
          <w:p w14:paraId="32DCFBA5">
            <w:pPr>
              <w:numPr>
                <w:ilvl w:val="0"/>
                <w:numId w:val="3"/>
              </w:numPr>
              <w:snapToGrid w:val="0"/>
              <w:ind w:left="1265"/>
              <w:jc w:val="left"/>
              <w:rPr>
                <w:rFonts w:ascii="微软雅黑" w:hAnsi="微软雅黑" w:eastAsia="微软雅黑" w:cs="微软雅黑"/>
                <w:sz w:val="28"/>
                <w:szCs w:val="36"/>
              </w:rPr>
            </w:pPr>
            <w:r>
              <w:rPr>
                <w:rFonts w:ascii="微软雅黑" w:hAnsi="微软雅黑" w:eastAsia="微软雅黑" w:cs="微软雅黑"/>
                <w:sz w:val="28"/>
                <w:szCs w:val="36"/>
              </w:rPr>
              <w:t xml:space="preserve">高质量知识产权体系建设与高质量高价值知识产权培育（知识产权管理体系认证、北京知识产权试点申报、高质量高价值专利培育、专利奖申报服务） </w:t>
            </w:r>
          </w:p>
          <w:p w14:paraId="08A57A6D">
            <w:pPr>
              <w:numPr>
                <w:ilvl w:val="0"/>
                <w:numId w:val="3"/>
              </w:numPr>
              <w:snapToGrid w:val="0"/>
              <w:ind w:left="1265"/>
              <w:jc w:val="left"/>
              <w:rPr>
                <w:rFonts w:ascii="微软雅黑" w:hAnsi="微软雅黑" w:eastAsia="微软雅黑" w:cs="微软雅黑"/>
                <w:sz w:val="28"/>
                <w:szCs w:val="36"/>
              </w:rPr>
            </w:pPr>
            <w:r>
              <w:rPr>
                <w:rFonts w:ascii="微软雅黑" w:hAnsi="微软雅黑" w:eastAsia="微软雅黑" w:cs="微软雅黑"/>
                <w:sz w:val="28"/>
                <w:szCs w:val="36"/>
              </w:rPr>
              <w:t>高质量高价值的标准</w:t>
            </w:r>
            <w:r>
              <w:rPr>
                <w:rFonts w:hint="eastAsia" w:ascii="微软雅黑" w:hAnsi="微软雅黑" w:eastAsia="微软雅黑" w:cs="微软雅黑"/>
                <w:sz w:val="28"/>
                <w:szCs w:val="36"/>
              </w:rPr>
              <w:t>：实现转化应用并产生产值的知识产权、</w:t>
            </w:r>
            <w:r>
              <w:rPr>
                <w:rFonts w:ascii="微软雅黑" w:hAnsi="微软雅黑" w:eastAsia="微软雅黑" w:cs="微软雅黑"/>
                <w:sz w:val="28"/>
                <w:szCs w:val="36"/>
              </w:rPr>
              <w:t>战略性新兴产业的发明专利；在海外有同族专利权的发明专利；实现较高质押融资金额的发明专利；获得国家科学技术奖或中国专利奖的发明专利。专利创新程度高，专利权稳定且侵权易判断</w:t>
            </w:r>
            <w:r>
              <w:rPr>
                <w:rFonts w:hint="eastAsia" w:ascii="微软雅黑" w:hAnsi="微软雅黑" w:eastAsia="微软雅黑" w:cs="微软雅黑"/>
                <w:sz w:val="28"/>
                <w:szCs w:val="36"/>
              </w:rPr>
              <w:t>、</w:t>
            </w:r>
            <w:r>
              <w:rPr>
                <w:rFonts w:ascii="微软雅黑" w:hAnsi="微软雅黑" w:eastAsia="微软雅黑" w:cs="微软雅黑"/>
                <w:sz w:val="28"/>
                <w:szCs w:val="36"/>
              </w:rPr>
              <w:t>维权容易，市场前景好等</w:t>
            </w:r>
          </w:p>
          <w:p w14:paraId="4583088F">
            <w:pPr>
              <w:pStyle w:val="46"/>
              <w:snapToGrid w:val="0"/>
              <w:ind w:left="360" w:firstLine="560"/>
              <w:jc w:val="left"/>
              <w:rPr>
                <w:rFonts w:ascii="微软雅黑" w:hAnsi="微软雅黑" w:eastAsia="微软雅黑" w:cs="微软雅黑"/>
                <w:sz w:val="28"/>
                <w:szCs w:val="36"/>
              </w:rPr>
            </w:pPr>
            <w:r>
              <w:rPr>
                <w:rFonts w:ascii="微软雅黑" w:hAnsi="微软雅黑" w:eastAsia="微软雅黑" w:cs="微软雅黑"/>
                <w:sz w:val="28"/>
                <w:szCs w:val="36"/>
              </w:rPr>
              <w:t>本次招标采购按照上述方向选取招标代理公司，综合得分排名</w:t>
            </w:r>
            <w:r>
              <w:rPr>
                <w:rFonts w:hint="eastAsia" w:ascii="微软雅黑" w:hAnsi="微软雅黑" w:eastAsia="微软雅黑" w:cs="微软雅黑"/>
                <w:sz w:val="28"/>
                <w:szCs w:val="36"/>
              </w:rPr>
              <w:t>前列的</w:t>
            </w:r>
            <w:r>
              <w:rPr>
                <w:rFonts w:ascii="微软雅黑" w:hAnsi="微软雅黑" w:eastAsia="微软雅黑" w:cs="微软雅黑"/>
                <w:sz w:val="28"/>
                <w:szCs w:val="36"/>
              </w:rPr>
              <w:t>为中标供应商。</w:t>
            </w:r>
          </w:p>
          <w:p w14:paraId="237F2966">
            <w:pPr>
              <w:pStyle w:val="46"/>
              <w:snapToGrid w:val="0"/>
              <w:ind w:left="360" w:firstLine="0" w:firstLineChars="0"/>
              <w:jc w:val="left"/>
              <w:rPr>
                <w:rFonts w:ascii="宋体" w:hAnsi="宋体" w:cs="宋体"/>
              </w:rPr>
            </w:pPr>
          </w:p>
        </w:tc>
      </w:tr>
      <w:tr w14:paraId="5EE3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06B277E0">
            <w:pPr>
              <w:snapToGrid w:val="0"/>
              <w:jc w:val="center"/>
              <w:rPr>
                <w:rFonts w:ascii="微软雅黑" w:hAnsi="微软雅黑" w:eastAsia="微软雅黑" w:cs="微软雅黑"/>
                <w:sz w:val="28"/>
                <w:szCs w:val="36"/>
              </w:rPr>
            </w:pPr>
            <w:r>
              <w:rPr>
                <w:rFonts w:hint="eastAsia" w:ascii="微软雅黑" w:hAnsi="微软雅黑" w:eastAsia="微软雅黑" w:cs="微软雅黑"/>
                <w:b/>
                <w:bCs/>
                <w:sz w:val="28"/>
                <w:szCs w:val="36"/>
              </w:rPr>
              <w:t>年度考核要求</w:t>
            </w:r>
          </w:p>
        </w:tc>
      </w:tr>
      <w:tr w14:paraId="0331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50F60704">
            <w:pPr>
              <w:snapToGrid w:val="0"/>
              <w:ind w:firstLine="840" w:firstLineChars="300"/>
              <w:jc w:val="left"/>
              <w:rPr>
                <w:rFonts w:ascii="微软雅黑" w:hAnsi="微软雅黑" w:eastAsia="微软雅黑" w:cs="微软雅黑"/>
                <w:sz w:val="28"/>
                <w:szCs w:val="36"/>
              </w:rPr>
            </w:pPr>
            <w:r>
              <w:rPr>
                <w:rFonts w:hint="eastAsia" w:ascii="微软雅黑" w:hAnsi="微软雅黑" w:eastAsia="微软雅黑" w:cs="微软雅黑"/>
                <w:sz w:val="28"/>
                <w:szCs w:val="36"/>
              </w:rPr>
              <w:t>1．合同期满对代理机构代理的专利授权率进行考核，不达标者（70%以下）甲方不再与乙方进行下一年度集中采购合作。</w:t>
            </w:r>
          </w:p>
          <w:p w14:paraId="09F8DBC9">
            <w:pPr>
              <w:snapToGrid w:val="0"/>
              <w:ind w:firstLine="840" w:firstLineChars="300"/>
              <w:jc w:val="left"/>
              <w:rPr>
                <w:rFonts w:ascii="微软雅黑" w:hAnsi="微软雅黑" w:eastAsia="微软雅黑" w:cs="微软雅黑"/>
                <w:sz w:val="28"/>
                <w:szCs w:val="36"/>
              </w:rPr>
            </w:pPr>
            <w:r>
              <w:rPr>
                <w:rFonts w:hint="eastAsia" w:ascii="微软雅黑" w:hAnsi="微软雅黑" w:eastAsia="微软雅黑" w:cs="微软雅黑"/>
                <w:sz w:val="28"/>
                <w:szCs w:val="36"/>
              </w:rPr>
              <w:t>2．协助本单位完成相关知识产权资质认证、获得专利奖、试点申报、协助知识产权价值挖掘与转化等优先在下一年年度集中采购。</w:t>
            </w:r>
          </w:p>
          <w:p w14:paraId="46A357BD">
            <w:pPr>
              <w:snapToGrid w:val="0"/>
              <w:ind w:firstLine="840" w:firstLineChars="300"/>
              <w:jc w:val="left"/>
              <w:rPr>
                <w:rFonts w:ascii="微软雅黑" w:hAnsi="微软雅黑" w:eastAsia="微软雅黑" w:cs="微软雅黑"/>
                <w:sz w:val="28"/>
                <w:szCs w:val="36"/>
              </w:rPr>
            </w:pPr>
            <w:r>
              <w:rPr>
                <w:rFonts w:hint="eastAsia" w:ascii="微软雅黑" w:hAnsi="微软雅黑" w:eastAsia="微软雅黑" w:cs="微软雅黑"/>
                <w:sz w:val="28"/>
                <w:szCs w:val="36"/>
              </w:rPr>
              <w:t xml:space="preserve">3．因乙方失误导致甲方损失的，甲方有权提前终止集中采购服务需求合同，并追究乙方相关责任。 </w:t>
            </w:r>
          </w:p>
          <w:p w14:paraId="03E013C7">
            <w:pPr>
              <w:snapToGrid w:val="0"/>
              <w:ind w:firstLine="840" w:firstLineChars="300"/>
              <w:jc w:val="left"/>
              <w:rPr>
                <w:rFonts w:ascii="微软雅黑" w:hAnsi="微软雅黑" w:eastAsia="微软雅黑" w:cs="微软雅黑"/>
                <w:sz w:val="28"/>
                <w:szCs w:val="36"/>
              </w:rPr>
            </w:pPr>
            <w:r>
              <w:rPr>
                <w:rFonts w:ascii="微软雅黑" w:hAnsi="微软雅黑" w:eastAsia="微软雅黑" w:cs="微软雅黑"/>
                <w:sz w:val="28"/>
                <w:szCs w:val="36"/>
              </w:rPr>
              <w:t>4.</w:t>
            </w:r>
            <w:r>
              <w:rPr>
                <w:rFonts w:hint="eastAsia" w:ascii="微软雅黑" w:hAnsi="微软雅黑" w:eastAsia="微软雅黑" w:cs="微软雅黑"/>
                <w:sz w:val="28"/>
                <w:szCs w:val="36"/>
              </w:rPr>
              <w:t>首都医科大学附属北京胸科医院</w:t>
            </w:r>
            <w:r>
              <w:rPr>
                <w:rFonts w:ascii="微软雅黑" w:hAnsi="微软雅黑" w:eastAsia="微软雅黑" w:cs="微软雅黑"/>
                <w:sz w:val="28"/>
                <w:szCs w:val="36"/>
              </w:rPr>
              <w:t>（</w:t>
            </w:r>
            <w:r>
              <w:rPr>
                <w:rFonts w:hint="eastAsia" w:ascii="微软雅黑" w:hAnsi="微软雅黑" w:eastAsia="微软雅黑" w:cs="微软雅黑"/>
                <w:sz w:val="28"/>
                <w:szCs w:val="36"/>
              </w:rPr>
              <w:t>甲方</w:t>
            </w:r>
            <w:r>
              <w:rPr>
                <w:rFonts w:ascii="微软雅黑" w:hAnsi="微软雅黑" w:eastAsia="微软雅黑" w:cs="微软雅黑"/>
                <w:sz w:val="28"/>
                <w:szCs w:val="36"/>
              </w:rPr>
              <w:t>）有</w:t>
            </w:r>
            <w:r>
              <w:rPr>
                <w:rFonts w:hint="eastAsia" w:ascii="微软雅黑" w:hAnsi="微软雅黑" w:eastAsia="微软雅黑" w:cs="微软雅黑"/>
                <w:sz w:val="28"/>
                <w:szCs w:val="36"/>
              </w:rPr>
              <w:t>权</w:t>
            </w:r>
            <w:r>
              <w:rPr>
                <w:rFonts w:ascii="微软雅黑" w:hAnsi="微软雅黑" w:eastAsia="微软雅黑" w:cs="微软雅黑"/>
                <w:sz w:val="28"/>
                <w:szCs w:val="36"/>
              </w:rPr>
              <w:t>根据</w:t>
            </w:r>
            <w:r>
              <w:rPr>
                <w:rFonts w:hint="eastAsia" w:ascii="微软雅黑" w:hAnsi="微软雅黑" w:eastAsia="微软雅黑" w:cs="微软雅黑"/>
                <w:sz w:val="28"/>
                <w:szCs w:val="36"/>
              </w:rPr>
              <w:t>代理公司</w:t>
            </w:r>
            <w:r>
              <w:rPr>
                <w:rFonts w:ascii="微软雅黑" w:hAnsi="微软雅黑" w:eastAsia="微软雅黑" w:cs="微软雅黑"/>
                <w:sz w:val="28"/>
                <w:szCs w:val="36"/>
              </w:rPr>
              <w:t>水平及服务</w:t>
            </w:r>
            <w:r>
              <w:rPr>
                <w:rFonts w:hint="eastAsia" w:ascii="微软雅黑" w:hAnsi="微软雅黑" w:eastAsia="微软雅黑" w:cs="微软雅黑"/>
                <w:sz w:val="28"/>
                <w:szCs w:val="36"/>
              </w:rPr>
              <w:t>能力</w:t>
            </w:r>
            <w:r>
              <w:rPr>
                <w:rFonts w:ascii="微软雅黑" w:hAnsi="微软雅黑" w:eastAsia="微软雅黑" w:cs="微软雅黑"/>
                <w:sz w:val="28"/>
                <w:szCs w:val="36"/>
              </w:rPr>
              <w:t>，</w:t>
            </w:r>
            <w:r>
              <w:rPr>
                <w:rFonts w:hint="eastAsia" w:ascii="微软雅黑" w:hAnsi="微软雅黑" w:eastAsia="微软雅黑" w:cs="微软雅黑"/>
                <w:sz w:val="28"/>
                <w:szCs w:val="36"/>
              </w:rPr>
              <w:t>及时做出</w:t>
            </w:r>
            <w:r>
              <w:rPr>
                <w:rFonts w:ascii="微软雅黑" w:hAnsi="微软雅黑" w:eastAsia="微软雅黑" w:cs="微软雅黑"/>
                <w:sz w:val="28"/>
                <w:szCs w:val="36"/>
              </w:rPr>
              <w:t>判断并</w:t>
            </w:r>
            <w:r>
              <w:rPr>
                <w:rFonts w:hint="eastAsia" w:ascii="微软雅黑" w:hAnsi="微软雅黑" w:eastAsia="微软雅黑" w:cs="微软雅黑"/>
                <w:sz w:val="28"/>
                <w:szCs w:val="36"/>
              </w:rPr>
              <w:t>结束</w:t>
            </w:r>
            <w:r>
              <w:rPr>
                <w:rFonts w:ascii="微软雅黑" w:hAnsi="微软雅黑" w:eastAsia="微软雅黑" w:cs="微软雅黑"/>
                <w:sz w:val="28"/>
                <w:szCs w:val="36"/>
              </w:rPr>
              <w:t>合作关系</w:t>
            </w:r>
            <w:r>
              <w:rPr>
                <w:rFonts w:hint="eastAsia" w:ascii="微软雅黑" w:hAnsi="微软雅黑" w:eastAsia="微软雅黑" w:cs="微软雅黑"/>
                <w:sz w:val="28"/>
                <w:szCs w:val="36"/>
              </w:rPr>
              <w:t>。</w:t>
            </w:r>
          </w:p>
        </w:tc>
      </w:tr>
    </w:tbl>
    <w:p w14:paraId="291AE813">
      <w:pPr>
        <w:rPr>
          <w:rFonts w:ascii="宋体" w:hAnsi="宋体" w:cs="宋体"/>
        </w:rPr>
      </w:pPr>
    </w:p>
    <w:p w14:paraId="24EF96FA">
      <w:pPr>
        <w:pStyle w:val="39"/>
        <w:ind w:firstLine="480"/>
        <w:rPr>
          <w:rFonts w:hint="eastAsia" w:hAnsi="宋体"/>
          <w:sz w:val="24"/>
        </w:rPr>
      </w:pPr>
    </w:p>
    <w:p w14:paraId="6F31E8E8">
      <w:pPr>
        <w:keepNext/>
        <w:keepLines/>
        <w:spacing w:before="260" w:after="260" w:line="416" w:lineRule="auto"/>
        <w:outlineLvl w:val="1"/>
        <w:rPr>
          <w:rFonts w:ascii="等线 Light" w:hAnsi="等线 Light" w:eastAsia="等线 Light"/>
          <w:b/>
          <w:bCs/>
          <w:sz w:val="32"/>
          <w:szCs w:val="32"/>
        </w:rPr>
      </w:pPr>
      <w:r>
        <w:rPr>
          <w:rFonts w:hint="eastAsia" w:ascii="等线 Light" w:hAnsi="等线 Light" w:eastAsia="等线 Light"/>
          <w:b/>
          <w:bCs/>
          <w:sz w:val="32"/>
          <w:szCs w:val="32"/>
        </w:rPr>
        <w:t xml:space="preserve">第三部分 </w:t>
      </w:r>
      <w:r>
        <w:rPr>
          <w:rFonts w:ascii="等线 Light" w:hAnsi="等线 Light" w:eastAsia="等线 Light"/>
          <w:b/>
          <w:bCs/>
          <w:sz w:val="32"/>
          <w:szCs w:val="32"/>
        </w:rPr>
        <w:t xml:space="preserve"> </w:t>
      </w:r>
      <w:r>
        <w:rPr>
          <w:rFonts w:hint="eastAsia" w:ascii="等线 Light" w:hAnsi="等线 Light" w:eastAsia="等线 Light"/>
          <w:b/>
          <w:bCs/>
          <w:sz w:val="32"/>
          <w:szCs w:val="32"/>
        </w:rPr>
        <w:t>评分标准</w:t>
      </w:r>
    </w:p>
    <w:p w14:paraId="4FB50550">
      <w:pPr>
        <w:spacing w:line="500" w:lineRule="exact"/>
        <w:ind w:firstLine="480" w:firstLineChars="200"/>
        <w:rPr>
          <w:rFonts w:hint="eastAsia" w:ascii="宋体" w:hAnsi="宋体"/>
          <w:sz w:val="24"/>
        </w:rPr>
      </w:pPr>
      <w:r>
        <w:rPr>
          <w:rFonts w:hint="eastAsia" w:ascii="宋体" w:hAnsi="宋体"/>
          <w:sz w:val="24"/>
        </w:rPr>
        <w:t>本次评标采用综合评分法，即指在最大限度地满足招标文件实质性要求的前提下，按照招标文件中规定的各项因素进行综合评审后，以评标总得分</w:t>
      </w:r>
      <w:r>
        <w:rPr>
          <w:rFonts w:hint="eastAsia" w:ascii="宋体" w:hAnsi="宋体"/>
          <w:sz w:val="24"/>
          <w:highlight w:val="yellow"/>
        </w:rPr>
        <w:t>前列</w:t>
      </w:r>
      <w:r>
        <w:rPr>
          <w:rFonts w:hint="eastAsia" w:ascii="宋体" w:hAnsi="宋体"/>
          <w:sz w:val="24"/>
        </w:rPr>
        <w:t>的投标人作为中标候选供应商或中标供应商的评标方法，满分为100分，评标和授标以包为单位。详细评分标准如下：</w:t>
      </w:r>
    </w:p>
    <w:p w14:paraId="5E884EDD">
      <w:pPr>
        <w:spacing w:line="360" w:lineRule="auto"/>
        <w:rPr>
          <w:rFonts w:hint="eastAsia" w:ascii="宋体" w:hAnsi="宋体"/>
          <w:sz w:val="24"/>
        </w:rPr>
      </w:pPr>
    </w:p>
    <w:p w14:paraId="28949F43">
      <w:pPr>
        <w:spacing w:line="360" w:lineRule="auto"/>
        <w:rPr>
          <w:rFonts w:hint="eastAsia" w:ascii="宋体" w:hAnsi="宋体"/>
          <w:b/>
          <w:bCs/>
          <w:sz w:val="24"/>
        </w:rPr>
      </w:pPr>
      <w:r>
        <w:rPr>
          <w:rFonts w:hint="eastAsia" w:ascii="宋体" w:hAnsi="宋体"/>
          <w:b/>
          <w:bCs/>
          <w:sz w:val="24"/>
        </w:rPr>
        <w:t>评标方法和标准</w:t>
      </w:r>
    </w:p>
    <w:p w14:paraId="0533F088">
      <w:pPr>
        <w:pStyle w:val="39"/>
        <w:ind w:firstLine="0" w:firstLineChars="0"/>
        <w:rPr>
          <w:rFonts w:hint="eastAsia" w:hAnsi="宋体"/>
          <w:b/>
          <w:bCs/>
          <w:sz w:val="24"/>
        </w:rPr>
      </w:pPr>
    </w:p>
    <w:tbl>
      <w:tblPr>
        <w:tblStyle w:val="20"/>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752"/>
        <w:gridCol w:w="678"/>
        <w:gridCol w:w="1876"/>
        <w:gridCol w:w="822"/>
        <w:gridCol w:w="4162"/>
      </w:tblGrid>
      <w:tr w14:paraId="091C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dxa"/>
          <w:trHeight w:val="623" w:hRule="atLeast"/>
          <w:jc w:val="center"/>
        </w:trPr>
        <w:tc>
          <w:tcPr>
            <w:tcW w:w="730" w:type="dxa"/>
            <w:noWrap w:val="0"/>
            <w:vAlign w:val="top"/>
          </w:tcPr>
          <w:p w14:paraId="3D9A7235">
            <w:pPr>
              <w:pStyle w:val="68"/>
              <w:spacing w:before="178"/>
              <w:ind w:left="186" w:right="72"/>
              <w:jc w:val="center"/>
              <w:rPr>
                <w:b/>
                <w:iCs/>
                <w:sz w:val="24"/>
                <w:szCs w:val="24"/>
              </w:rPr>
            </w:pPr>
            <w:r>
              <w:rPr>
                <w:rFonts w:hint="eastAsia"/>
                <w:b/>
                <w:iCs/>
                <w:sz w:val="24"/>
                <w:szCs w:val="24"/>
              </w:rPr>
              <w:t>序号</w:t>
            </w:r>
            <w:r>
              <w:rPr>
                <w:rFonts w:hint="eastAsia"/>
                <w:b/>
                <w:iCs/>
                <w:w w:val="99"/>
                <w:sz w:val="24"/>
                <w:szCs w:val="24"/>
              </w:rPr>
              <w:t xml:space="preserve"> </w:t>
            </w:r>
          </w:p>
        </w:tc>
        <w:tc>
          <w:tcPr>
            <w:tcW w:w="752" w:type="dxa"/>
            <w:noWrap w:val="0"/>
            <w:vAlign w:val="top"/>
          </w:tcPr>
          <w:p w14:paraId="6E040AC9">
            <w:pPr>
              <w:pStyle w:val="68"/>
              <w:spacing w:before="22"/>
              <w:ind w:left="162"/>
              <w:rPr>
                <w:b/>
                <w:iCs/>
                <w:sz w:val="24"/>
                <w:szCs w:val="24"/>
              </w:rPr>
            </w:pPr>
            <w:r>
              <w:rPr>
                <w:rFonts w:hint="eastAsia"/>
                <w:b/>
                <w:iCs/>
                <w:sz w:val="24"/>
                <w:szCs w:val="24"/>
              </w:rPr>
              <w:t>评审</w:t>
            </w:r>
          </w:p>
          <w:p w14:paraId="5CE0CF0A">
            <w:pPr>
              <w:pStyle w:val="68"/>
              <w:spacing w:before="43"/>
              <w:ind w:left="162"/>
              <w:rPr>
                <w:b/>
                <w:iCs/>
                <w:sz w:val="24"/>
                <w:szCs w:val="24"/>
              </w:rPr>
            </w:pPr>
            <w:r>
              <w:rPr>
                <w:rFonts w:hint="eastAsia"/>
                <w:b/>
                <w:iCs/>
                <w:sz w:val="24"/>
                <w:szCs w:val="24"/>
              </w:rPr>
              <w:t>条款</w:t>
            </w:r>
            <w:r>
              <w:rPr>
                <w:rFonts w:hint="eastAsia"/>
                <w:b/>
                <w:iCs/>
                <w:w w:val="99"/>
                <w:sz w:val="24"/>
                <w:szCs w:val="24"/>
              </w:rPr>
              <w:t xml:space="preserve"> </w:t>
            </w:r>
          </w:p>
        </w:tc>
        <w:tc>
          <w:tcPr>
            <w:tcW w:w="678" w:type="dxa"/>
            <w:noWrap w:val="0"/>
            <w:vAlign w:val="top"/>
          </w:tcPr>
          <w:p w14:paraId="2A46C4DE">
            <w:pPr>
              <w:pStyle w:val="68"/>
              <w:spacing w:before="178"/>
              <w:ind w:left="158" w:right="47"/>
              <w:jc w:val="center"/>
              <w:rPr>
                <w:b/>
                <w:iCs/>
                <w:sz w:val="24"/>
                <w:szCs w:val="24"/>
              </w:rPr>
            </w:pPr>
            <w:r>
              <w:rPr>
                <w:rFonts w:hint="eastAsia"/>
                <w:b/>
                <w:iCs/>
                <w:sz w:val="24"/>
                <w:szCs w:val="24"/>
              </w:rPr>
              <w:t>权重</w:t>
            </w:r>
            <w:r>
              <w:rPr>
                <w:rFonts w:hint="eastAsia"/>
                <w:b/>
                <w:iCs/>
                <w:w w:val="99"/>
                <w:sz w:val="24"/>
                <w:szCs w:val="24"/>
              </w:rPr>
              <w:t xml:space="preserve"> </w:t>
            </w:r>
          </w:p>
        </w:tc>
        <w:tc>
          <w:tcPr>
            <w:tcW w:w="1876" w:type="dxa"/>
            <w:noWrap w:val="0"/>
            <w:vAlign w:val="top"/>
          </w:tcPr>
          <w:p w14:paraId="45BB9BC1">
            <w:pPr>
              <w:pStyle w:val="68"/>
              <w:spacing w:before="178"/>
              <w:ind w:left="510"/>
              <w:rPr>
                <w:b/>
                <w:iCs/>
                <w:sz w:val="24"/>
                <w:szCs w:val="24"/>
              </w:rPr>
            </w:pPr>
            <w:r>
              <w:rPr>
                <w:rFonts w:hint="eastAsia"/>
                <w:b/>
                <w:iCs/>
                <w:sz w:val="24"/>
                <w:szCs w:val="24"/>
              </w:rPr>
              <w:t>评审细则</w:t>
            </w:r>
            <w:r>
              <w:rPr>
                <w:rFonts w:hint="eastAsia"/>
                <w:b/>
                <w:iCs/>
                <w:w w:val="99"/>
                <w:sz w:val="24"/>
                <w:szCs w:val="24"/>
              </w:rPr>
              <w:t xml:space="preserve"> </w:t>
            </w:r>
          </w:p>
        </w:tc>
        <w:tc>
          <w:tcPr>
            <w:tcW w:w="822" w:type="dxa"/>
            <w:noWrap w:val="0"/>
            <w:vAlign w:val="top"/>
          </w:tcPr>
          <w:p w14:paraId="42454497">
            <w:pPr>
              <w:pStyle w:val="68"/>
              <w:spacing w:before="178"/>
              <w:ind w:left="228" w:right="122"/>
              <w:jc w:val="center"/>
              <w:rPr>
                <w:b/>
                <w:iCs/>
                <w:sz w:val="24"/>
                <w:szCs w:val="24"/>
              </w:rPr>
            </w:pPr>
            <w:r>
              <w:rPr>
                <w:rFonts w:hint="eastAsia"/>
                <w:b/>
                <w:iCs/>
                <w:sz w:val="24"/>
                <w:szCs w:val="24"/>
              </w:rPr>
              <w:t>分值</w:t>
            </w:r>
            <w:r>
              <w:rPr>
                <w:rFonts w:hint="eastAsia"/>
                <w:b/>
                <w:iCs/>
                <w:w w:val="99"/>
                <w:sz w:val="24"/>
                <w:szCs w:val="24"/>
              </w:rPr>
              <w:t xml:space="preserve"> </w:t>
            </w:r>
          </w:p>
        </w:tc>
        <w:tc>
          <w:tcPr>
            <w:tcW w:w="4162" w:type="dxa"/>
            <w:noWrap w:val="0"/>
            <w:vAlign w:val="top"/>
          </w:tcPr>
          <w:p w14:paraId="187ED1A0">
            <w:pPr>
              <w:pStyle w:val="68"/>
              <w:spacing w:before="178"/>
              <w:ind w:left="1440" w:right="1337"/>
              <w:jc w:val="center"/>
              <w:rPr>
                <w:b/>
                <w:iCs/>
                <w:sz w:val="24"/>
                <w:szCs w:val="24"/>
              </w:rPr>
            </w:pPr>
            <w:r>
              <w:rPr>
                <w:rFonts w:hint="eastAsia"/>
                <w:b/>
                <w:iCs/>
                <w:sz w:val="24"/>
                <w:szCs w:val="24"/>
              </w:rPr>
              <w:t>评审标准</w:t>
            </w:r>
            <w:r>
              <w:rPr>
                <w:rFonts w:hint="eastAsia"/>
                <w:b/>
                <w:iCs/>
                <w:w w:val="99"/>
                <w:sz w:val="24"/>
                <w:szCs w:val="24"/>
              </w:rPr>
              <w:t xml:space="preserve"> </w:t>
            </w:r>
          </w:p>
        </w:tc>
      </w:tr>
      <w:tr w14:paraId="1D406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dxa"/>
          <w:trHeight w:val="1228" w:hRule="atLeast"/>
          <w:jc w:val="center"/>
        </w:trPr>
        <w:tc>
          <w:tcPr>
            <w:tcW w:w="730" w:type="dxa"/>
            <w:noWrap w:val="0"/>
            <w:vAlign w:val="center"/>
          </w:tcPr>
          <w:p w14:paraId="2168C1C2">
            <w:pPr>
              <w:pStyle w:val="68"/>
              <w:spacing w:before="1"/>
              <w:ind w:left="186" w:right="72"/>
              <w:jc w:val="center"/>
              <w:rPr>
                <w:sz w:val="24"/>
                <w:szCs w:val="24"/>
              </w:rPr>
            </w:pPr>
            <w:r>
              <w:rPr>
                <w:rFonts w:hint="eastAsia"/>
                <w:sz w:val="24"/>
                <w:szCs w:val="24"/>
              </w:rPr>
              <w:t>1</w:t>
            </w:r>
          </w:p>
        </w:tc>
        <w:tc>
          <w:tcPr>
            <w:tcW w:w="752" w:type="dxa"/>
            <w:noWrap w:val="0"/>
            <w:vAlign w:val="center"/>
          </w:tcPr>
          <w:p w14:paraId="3D5E6843">
            <w:pPr>
              <w:pStyle w:val="68"/>
              <w:spacing w:before="1"/>
              <w:ind w:left="162"/>
              <w:jc w:val="center"/>
              <w:rPr>
                <w:sz w:val="24"/>
                <w:szCs w:val="24"/>
              </w:rPr>
            </w:pPr>
            <w:r>
              <w:rPr>
                <w:rFonts w:hint="eastAsia"/>
                <w:sz w:val="24"/>
                <w:szCs w:val="24"/>
              </w:rPr>
              <w:t>价格</w:t>
            </w:r>
          </w:p>
        </w:tc>
        <w:tc>
          <w:tcPr>
            <w:tcW w:w="678" w:type="dxa"/>
            <w:noWrap w:val="0"/>
            <w:vAlign w:val="center"/>
          </w:tcPr>
          <w:p w14:paraId="77B7EEE5">
            <w:pPr>
              <w:pStyle w:val="68"/>
              <w:spacing w:before="1"/>
              <w:ind w:left="158" w:right="47"/>
              <w:jc w:val="center"/>
              <w:rPr>
                <w:sz w:val="24"/>
                <w:szCs w:val="24"/>
              </w:rPr>
            </w:pPr>
            <w:r>
              <w:rPr>
                <w:rFonts w:hint="eastAsia"/>
                <w:sz w:val="24"/>
                <w:szCs w:val="24"/>
              </w:rPr>
              <w:t>10</w:t>
            </w:r>
          </w:p>
        </w:tc>
        <w:tc>
          <w:tcPr>
            <w:tcW w:w="1876" w:type="dxa"/>
            <w:noWrap w:val="0"/>
            <w:vAlign w:val="center"/>
          </w:tcPr>
          <w:p w14:paraId="4D550734">
            <w:pPr>
              <w:pStyle w:val="68"/>
              <w:spacing w:before="22"/>
              <w:ind w:left="105"/>
              <w:jc w:val="center"/>
              <w:rPr>
                <w:sz w:val="24"/>
                <w:szCs w:val="24"/>
              </w:rPr>
            </w:pPr>
            <w:r>
              <w:rPr>
                <w:rFonts w:hint="eastAsia"/>
                <w:sz w:val="24"/>
                <w:szCs w:val="24"/>
              </w:rPr>
              <w:t>报价得分=</w:t>
            </w:r>
          </w:p>
          <w:p w14:paraId="36B9D99B">
            <w:pPr>
              <w:pStyle w:val="68"/>
              <w:spacing w:before="2"/>
              <w:ind w:left="105" w:right="100"/>
              <w:jc w:val="center"/>
              <w:rPr>
                <w:sz w:val="24"/>
                <w:szCs w:val="24"/>
                <w:lang w:val="en-US"/>
              </w:rPr>
            </w:pPr>
            <w:r>
              <w:rPr>
                <w:rFonts w:hint="eastAsia"/>
                <w:spacing w:val="12"/>
                <w:sz w:val="24"/>
                <w:szCs w:val="24"/>
              </w:rPr>
              <w:t>（</w:t>
            </w:r>
            <w:r>
              <w:rPr>
                <w:rFonts w:hint="eastAsia"/>
                <w:spacing w:val="9"/>
                <w:sz w:val="24"/>
                <w:szCs w:val="24"/>
              </w:rPr>
              <w:t>评审基准价/</w:t>
            </w:r>
            <w:r>
              <w:rPr>
                <w:rFonts w:hint="eastAsia"/>
                <w:spacing w:val="-1"/>
                <w:sz w:val="24"/>
                <w:szCs w:val="24"/>
              </w:rPr>
              <w:t>报价</w:t>
            </w:r>
            <w:r>
              <w:rPr>
                <w:rFonts w:hint="eastAsia"/>
                <w:spacing w:val="-14"/>
                <w:sz w:val="24"/>
                <w:szCs w:val="24"/>
              </w:rPr>
              <w:t>）</w:t>
            </w:r>
            <w:r>
              <w:rPr>
                <w:rFonts w:hint="eastAsia"/>
                <w:spacing w:val="-9"/>
                <w:sz w:val="24"/>
                <w:szCs w:val="24"/>
              </w:rPr>
              <w:t>×</w:t>
            </w:r>
            <w:r>
              <w:rPr>
                <w:rFonts w:hint="eastAsia"/>
                <w:spacing w:val="-9"/>
                <w:sz w:val="24"/>
                <w:szCs w:val="24"/>
                <w:lang w:val="en-US"/>
              </w:rPr>
              <w:t>10</w:t>
            </w:r>
          </w:p>
        </w:tc>
        <w:tc>
          <w:tcPr>
            <w:tcW w:w="822" w:type="dxa"/>
            <w:noWrap w:val="0"/>
            <w:vAlign w:val="center"/>
          </w:tcPr>
          <w:p w14:paraId="664B125B">
            <w:pPr>
              <w:pStyle w:val="68"/>
              <w:spacing w:before="1"/>
              <w:ind w:left="228" w:right="122"/>
              <w:jc w:val="center"/>
              <w:rPr>
                <w:sz w:val="24"/>
                <w:szCs w:val="24"/>
              </w:rPr>
            </w:pPr>
            <w:r>
              <w:rPr>
                <w:rFonts w:hint="eastAsia"/>
                <w:sz w:val="24"/>
                <w:szCs w:val="24"/>
              </w:rPr>
              <w:t>10</w:t>
            </w:r>
          </w:p>
        </w:tc>
        <w:tc>
          <w:tcPr>
            <w:tcW w:w="4162" w:type="dxa"/>
            <w:noWrap w:val="0"/>
            <w:vAlign w:val="top"/>
          </w:tcPr>
          <w:p w14:paraId="0FEC6017">
            <w:pPr>
              <w:pStyle w:val="68"/>
              <w:spacing w:before="169"/>
              <w:ind w:right="90"/>
              <w:jc w:val="both"/>
              <w:rPr>
                <w:sz w:val="24"/>
                <w:szCs w:val="24"/>
              </w:rPr>
            </w:pPr>
            <w:r>
              <w:rPr>
                <w:rFonts w:hint="eastAsia"/>
                <w:sz w:val="24"/>
                <w:szCs w:val="24"/>
              </w:rPr>
              <w:t>满足</w:t>
            </w:r>
            <w:r>
              <w:rPr>
                <w:rFonts w:hint="eastAsia"/>
                <w:sz w:val="24"/>
                <w:szCs w:val="24"/>
                <w:lang w:val="en-US"/>
              </w:rPr>
              <w:t>比选</w:t>
            </w:r>
            <w:r>
              <w:rPr>
                <w:rFonts w:hint="eastAsia"/>
                <w:sz w:val="24"/>
                <w:szCs w:val="24"/>
              </w:rPr>
              <w:t>文件要求且</w:t>
            </w:r>
            <w:r>
              <w:rPr>
                <w:rFonts w:hint="eastAsia"/>
                <w:sz w:val="24"/>
                <w:szCs w:val="24"/>
                <w:lang w:val="en-US"/>
              </w:rPr>
              <w:t>比选</w:t>
            </w:r>
            <w:r>
              <w:rPr>
                <w:rFonts w:hint="eastAsia"/>
                <w:sz w:val="24"/>
                <w:szCs w:val="24"/>
              </w:rPr>
              <w:t xml:space="preserve">报价最低的报价为评审基准价，其价格分为满分。 </w:t>
            </w:r>
          </w:p>
        </w:tc>
      </w:tr>
      <w:tr w14:paraId="2D19A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dxa"/>
          <w:trHeight w:val="1180" w:hRule="atLeast"/>
          <w:jc w:val="center"/>
        </w:trPr>
        <w:tc>
          <w:tcPr>
            <w:tcW w:w="730" w:type="dxa"/>
            <w:vMerge w:val="restart"/>
            <w:noWrap w:val="0"/>
            <w:vAlign w:val="center"/>
          </w:tcPr>
          <w:p w14:paraId="42542346">
            <w:pPr>
              <w:pStyle w:val="68"/>
              <w:ind w:left="259"/>
              <w:jc w:val="center"/>
              <w:rPr>
                <w:sz w:val="24"/>
                <w:szCs w:val="24"/>
              </w:rPr>
            </w:pPr>
            <w:r>
              <w:rPr>
                <w:rFonts w:hint="eastAsia"/>
                <w:sz w:val="24"/>
                <w:szCs w:val="24"/>
              </w:rPr>
              <w:t>2</w:t>
            </w:r>
          </w:p>
        </w:tc>
        <w:tc>
          <w:tcPr>
            <w:tcW w:w="752" w:type="dxa"/>
            <w:vMerge w:val="restart"/>
            <w:noWrap w:val="0"/>
            <w:vAlign w:val="center"/>
          </w:tcPr>
          <w:p w14:paraId="218449F3">
            <w:pPr>
              <w:pStyle w:val="68"/>
              <w:ind w:left="162" w:right="51"/>
              <w:jc w:val="center"/>
              <w:rPr>
                <w:sz w:val="24"/>
                <w:szCs w:val="24"/>
              </w:rPr>
            </w:pPr>
            <w:r>
              <w:rPr>
                <w:rFonts w:hint="eastAsia"/>
                <w:sz w:val="24"/>
                <w:szCs w:val="24"/>
              </w:rPr>
              <w:t>商务部分</w:t>
            </w:r>
          </w:p>
        </w:tc>
        <w:tc>
          <w:tcPr>
            <w:tcW w:w="678" w:type="dxa"/>
            <w:vMerge w:val="restart"/>
            <w:noWrap w:val="0"/>
            <w:vAlign w:val="center"/>
          </w:tcPr>
          <w:p w14:paraId="188372EA">
            <w:pPr>
              <w:pStyle w:val="68"/>
              <w:ind w:left="231"/>
              <w:jc w:val="center"/>
              <w:rPr>
                <w:sz w:val="24"/>
                <w:szCs w:val="24"/>
              </w:rPr>
            </w:pPr>
            <w:r>
              <w:rPr>
                <w:rFonts w:hint="eastAsia"/>
                <w:sz w:val="24"/>
                <w:szCs w:val="24"/>
              </w:rPr>
              <w:t>23</w:t>
            </w:r>
          </w:p>
        </w:tc>
        <w:tc>
          <w:tcPr>
            <w:tcW w:w="1876" w:type="dxa"/>
            <w:noWrap w:val="0"/>
            <w:vAlign w:val="center"/>
          </w:tcPr>
          <w:p w14:paraId="01AE5A10">
            <w:pPr>
              <w:pStyle w:val="68"/>
              <w:ind w:left="105"/>
              <w:jc w:val="center"/>
              <w:rPr>
                <w:sz w:val="24"/>
                <w:szCs w:val="24"/>
              </w:rPr>
            </w:pPr>
            <w:r>
              <w:rPr>
                <w:rFonts w:hint="eastAsia"/>
                <w:sz w:val="24"/>
                <w:szCs w:val="24"/>
              </w:rPr>
              <w:t>企业综合实力</w:t>
            </w:r>
          </w:p>
        </w:tc>
        <w:tc>
          <w:tcPr>
            <w:tcW w:w="822" w:type="dxa"/>
            <w:noWrap w:val="0"/>
            <w:vAlign w:val="center"/>
          </w:tcPr>
          <w:p w14:paraId="18B946C1">
            <w:pPr>
              <w:pStyle w:val="68"/>
              <w:ind w:left="228" w:right="122"/>
              <w:jc w:val="center"/>
              <w:rPr>
                <w:sz w:val="24"/>
                <w:szCs w:val="24"/>
              </w:rPr>
            </w:pPr>
            <w:r>
              <w:rPr>
                <w:rFonts w:hint="eastAsia"/>
                <w:sz w:val="24"/>
                <w:szCs w:val="24"/>
              </w:rPr>
              <w:t>5</w:t>
            </w:r>
          </w:p>
        </w:tc>
        <w:tc>
          <w:tcPr>
            <w:tcW w:w="4162" w:type="dxa"/>
            <w:noWrap w:val="0"/>
            <w:vAlign w:val="top"/>
          </w:tcPr>
          <w:p w14:paraId="2FD77E93">
            <w:pPr>
              <w:pStyle w:val="68"/>
              <w:ind w:left="102" w:right="99"/>
              <w:rPr>
                <w:sz w:val="24"/>
                <w:szCs w:val="24"/>
              </w:rPr>
            </w:pPr>
            <w:r>
              <w:rPr>
                <w:rFonts w:hint="eastAsia"/>
                <w:spacing w:val="3"/>
                <w:sz w:val="24"/>
                <w:szCs w:val="24"/>
              </w:rPr>
              <w:t>综合考虑供应商的单位信誉、财务状</w:t>
            </w:r>
            <w:r>
              <w:rPr>
                <w:rFonts w:hint="eastAsia"/>
                <w:spacing w:val="-7"/>
                <w:sz w:val="24"/>
                <w:szCs w:val="24"/>
              </w:rPr>
              <w:t xml:space="preserve">况等综合评定 较好得 </w:t>
            </w:r>
            <w:r>
              <w:rPr>
                <w:rFonts w:hint="eastAsia"/>
                <w:sz w:val="24"/>
                <w:szCs w:val="24"/>
              </w:rPr>
              <w:t>4-5</w:t>
            </w:r>
            <w:r>
              <w:rPr>
                <w:rFonts w:hint="eastAsia"/>
                <w:spacing w:val="-15"/>
                <w:sz w:val="24"/>
                <w:szCs w:val="24"/>
              </w:rPr>
              <w:t xml:space="preserve"> 分，一般得</w:t>
            </w:r>
            <w:r>
              <w:rPr>
                <w:rFonts w:hint="eastAsia"/>
                <w:sz w:val="24"/>
                <w:szCs w:val="24"/>
              </w:rPr>
              <w:t xml:space="preserve">2-3 分，较差得 0-1 分。 </w:t>
            </w:r>
          </w:p>
        </w:tc>
      </w:tr>
      <w:tr w14:paraId="701C9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730" w:type="dxa"/>
            <w:vMerge w:val="continue"/>
            <w:tcBorders>
              <w:top w:val="nil"/>
            </w:tcBorders>
            <w:noWrap w:val="0"/>
            <w:vAlign w:val="center"/>
          </w:tcPr>
          <w:p w14:paraId="3D4C060C">
            <w:pPr>
              <w:jc w:val="center"/>
              <w:rPr>
                <w:sz w:val="24"/>
              </w:rPr>
            </w:pPr>
          </w:p>
        </w:tc>
        <w:tc>
          <w:tcPr>
            <w:tcW w:w="752" w:type="dxa"/>
            <w:vMerge w:val="continue"/>
            <w:tcBorders>
              <w:top w:val="nil"/>
            </w:tcBorders>
            <w:noWrap w:val="0"/>
            <w:vAlign w:val="center"/>
          </w:tcPr>
          <w:p w14:paraId="36CAE8C6">
            <w:pPr>
              <w:jc w:val="center"/>
              <w:rPr>
                <w:sz w:val="24"/>
              </w:rPr>
            </w:pPr>
          </w:p>
        </w:tc>
        <w:tc>
          <w:tcPr>
            <w:tcW w:w="678" w:type="dxa"/>
            <w:vMerge w:val="continue"/>
            <w:tcBorders>
              <w:top w:val="nil"/>
            </w:tcBorders>
            <w:noWrap w:val="0"/>
            <w:vAlign w:val="center"/>
          </w:tcPr>
          <w:p w14:paraId="3AC666B8">
            <w:pPr>
              <w:jc w:val="center"/>
              <w:rPr>
                <w:sz w:val="24"/>
              </w:rPr>
            </w:pPr>
          </w:p>
        </w:tc>
        <w:tc>
          <w:tcPr>
            <w:tcW w:w="1876" w:type="dxa"/>
            <w:noWrap w:val="0"/>
            <w:vAlign w:val="center"/>
          </w:tcPr>
          <w:p w14:paraId="0FDF3A3F">
            <w:pPr>
              <w:pStyle w:val="68"/>
              <w:ind w:left="105"/>
              <w:jc w:val="center"/>
              <w:rPr>
                <w:sz w:val="24"/>
                <w:szCs w:val="24"/>
              </w:rPr>
            </w:pPr>
            <w:r>
              <w:rPr>
                <w:rFonts w:hint="eastAsia"/>
                <w:sz w:val="24"/>
                <w:szCs w:val="24"/>
              </w:rPr>
              <w:t>当地办公场所</w:t>
            </w:r>
          </w:p>
        </w:tc>
        <w:tc>
          <w:tcPr>
            <w:tcW w:w="822" w:type="dxa"/>
            <w:noWrap w:val="0"/>
            <w:vAlign w:val="center"/>
          </w:tcPr>
          <w:p w14:paraId="6A31CC9A">
            <w:pPr>
              <w:pStyle w:val="68"/>
              <w:ind w:left="228" w:right="122"/>
              <w:jc w:val="center"/>
              <w:rPr>
                <w:sz w:val="24"/>
                <w:szCs w:val="24"/>
              </w:rPr>
            </w:pPr>
            <w:r>
              <w:rPr>
                <w:rFonts w:hint="eastAsia"/>
                <w:sz w:val="24"/>
                <w:szCs w:val="24"/>
              </w:rPr>
              <w:t>3</w:t>
            </w:r>
          </w:p>
        </w:tc>
        <w:tc>
          <w:tcPr>
            <w:tcW w:w="4162" w:type="dxa"/>
            <w:noWrap w:val="0"/>
            <w:vAlign w:val="top"/>
          </w:tcPr>
          <w:p w14:paraId="46C610B5">
            <w:pPr>
              <w:pStyle w:val="68"/>
              <w:ind w:left="102" w:right="99"/>
              <w:jc w:val="both"/>
              <w:rPr>
                <w:sz w:val="24"/>
                <w:szCs w:val="24"/>
              </w:rPr>
            </w:pPr>
            <w:r>
              <w:rPr>
                <w:rFonts w:hint="eastAsia"/>
                <w:sz w:val="24"/>
                <w:szCs w:val="24"/>
              </w:rPr>
              <w:t xml:space="preserve">供应商在北京本地具有总部或分支机构在北京具有一定规模的办公场所和完备的硬件设施。得 3 分。 </w:t>
            </w:r>
          </w:p>
        </w:tc>
      </w:tr>
      <w:tr w14:paraId="5D71C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730" w:type="dxa"/>
            <w:vMerge w:val="continue"/>
            <w:tcBorders>
              <w:top w:val="nil"/>
            </w:tcBorders>
            <w:noWrap w:val="0"/>
            <w:vAlign w:val="center"/>
          </w:tcPr>
          <w:p w14:paraId="6BE4C5EC">
            <w:pPr>
              <w:jc w:val="center"/>
              <w:rPr>
                <w:sz w:val="24"/>
              </w:rPr>
            </w:pPr>
          </w:p>
        </w:tc>
        <w:tc>
          <w:tcPr>
            <w:tcW w:w="752" w:type="dxa"/>
            <w:vMerge w:val="continue"/>
            <w:tcBorders>
              <w:top w:val="nil"/>
            </w:tcBorders>
            <w:noWrap w:val="0"/>
            <w:vAlign w:val="center"/>
          </w:tcPr>
          <w:p w14:paraId="05C8732C">
            <w:pPr>
              <w:jc w:val="center"/>
              <w:rPr>
                <w:sz w:val="24"/>
              </w:rPr>
            </w:pPr>
          </w:p>
        </w:tc>
        <w:tc>
          <w:tcPr>
            <w:tcW w:w="678" w:type="dxa"/>
            <w:vMerge w:val="continue"/>
            <w:tcBorders>
              <w:top w:val="nil"/>
            </w:tcBorders>
            <w:noWrap w:val="0"/>
            <w:vAlign w:val="center"/>
          </w:tcPr>
          <w:p w14:paraId="6FA6ABF6">
            <w:pPr>
              <w:jc w:val="center"/>
              <w:rPr>
                <w:sz w:val="24"/>
              </w:rPr>
            </w:pPr>
          </w:p>
        </w:tc>
        <w:tc>
          <w:tcPr>
            <w:tcW w:w="1876" w:type="dxa"/>
            <w:noWrap w:val="0"/>
            <w:vAlign w:val="center"/>
          </w:tcPr>
          <w:p w14:paraId="28286FE7">
            <w:pPr>
              <w:pStyle w:val="68"/>
              <w:ind w:left="105"/>
              <w:jc w:val="center"/>
              <w:rPr>
                <w:sz w:val="24"/>
                <w:szCs w:val="24"/>
              </w:rPr>
            </w:pPr>
            <w:r>
              <w:rPr>
                <w:rFonts w:hint="eastAsia"/>
                <w:sz w:val="24"/>
                <w:szCs w:val="24"/>
              </w:rPr>
              <w:t>相关业绩</w:t>
            </w:r>
          </w:p>
        </w:tc>
        <w:tc>
          <w:tcPr>
            <w:tcW w:w="822" w:type="dxa"/>
            <w:noWrap w:val="0"/>
            <w:vAlign w:val="center"/>
          </w:tcPr>
          <w:p w14:paraId="1A4BCA74">
            <w:pPr>
              <w:pStyle w:val="68"/>
              <w:ind w:left="228" w:right="122"/>
              <w:jc w:val="center"/>
              <w:rPr>
                <w:sz w:val="24"/>
                <w:szCs w:val="24"/>
              </w:rPr>
            </w:pPr>
            <w:r>
              <w:rPr>
                <w:rFonts w:hint="eastAsia"/>
                <w:sz w:val="24"/>
                <w:szCs w:val="24"/>
              </w:rPr>
              <w:t>15</w:t>
            </w:r>
          </w:p>
        </w:tc>
        <w:tc>
          <w:tcPr>
            <w:tcW w:w="4162" w:type="dxa"/>
            <w:noWrap w:val="0"/>
            <w:vAlign w:val="top"/>
          </w:tcPr>
          <w:p w14:paraId="70BB5206">
            <w:pPr>
              <w:pStyle w:val="68"/>
              <w:spacing w:before="43"/>
              <w:ind w:left="102"/>
              <w:rPr>
                <w:sz w:val="24"/>
                <w:szCs w:val="24"/>
              </w:rPr>
            </w:pPr>
            <w:r>
              <w:rPr>
                <w:rFonts w:hint="eastAsia"/>
                <w:spacing w:val="-3"/>
                <w:sz w:val="24"/>
                <w:szCs w:val="24"/>
              </w:rPr>
              <w:t>近三年（</w:t>
            </w:r>
            <w:r>
              <w:rPr>
                <w:rFonts w:hint="eastAsia"/>
                <w:spacing w:val="-23"/>
                <w:sz w:val="24"/>
                <w:szCs w:val="24"/>
              </w:rPr>
              <w:t xml:space="preserve">自 </w:t>
            </w:r>
            <w:r>
              <w:rPr>
                <w:rFonts w:hint="eastAsia"/>
                <w:sz w:val="24"/>
                <w:szCs w:val="24"/>
              </w:rPr>
              <w:t>20</w:t>
            </w:r>
            <w:r>
              <w:rPr>
                <w:sz w:val="24"/>
                <w:szCs w:val="24"/>
              </w:rPr>
              <w:t>23</w:t>
            </w:r>
            <w:r>
              <w:rPr>
                <w:rFonts w:hint="eastAsia"/>
                <w:spacing w:val="-13"/>
                <w:sz w:val="24"/>
                <w:szCs w:val="24"/>
              </w:rPr>
              <w:t xml:space="preserve"> 年1</w:t>
            </w:r>
            <w:r>
              <w:rPr>
                <w:spacing w:val="-13"/>
                <w:sz w:val="24"/>
                <w:szCs w:val="24"/>
              </w:rPr>
              <w:t>月</w:t>
            </w:r>
            <w:r>
              <w:rPr>
                <w:rFonts w:hint="eastAsia"/>
                <w:spacing w:val="-13"/>
                <w:sz w:val="24"/>
                <w:szCs w:val="24"/>
              </w:rPr>
              <w:t>至今</w:t>
            </w:r>
            <w:r>
              <w:rPr>
                <w:rFonts w:hint="eastAsia"/>
                <w:spacing w:val="-8"/>
                <w:sz w:val="24"/>
                <w:szCs w:val="24"/>
              </w:rPr>
              <w:t>）</w:t>
            </w:r>
            <w:r>
              <w:rPr>
                <w:rFonts w:hint="eastAsia"/>
                <w:spacing w:val="-1"/>
                <w:sz w:val="24"/>
                <w:szCs w:val="24"/>
                <w:lang w:val="en-US"/>
              </w:rPr>
              <w:t>医院</w:t>
            </w:r>
            <w:r>
              <w:rPr>
                <w:rFonts w:hint="eastAsia"/>
                <w:spacing w:val="-1"/>
                <w:sz w:val="24"/>
                <w:szCs w:val="24"/>
              </w:rPr>
              <w:t>相关</w:t>
            </w:r>
            <w:r>
              <w:rPr>
                <w:rFonts w:hint="eastAsia"/>
                <w:spacing w:val="4"/>
                <w:sz w:val="24"/>
                <w:szCs w:val="24"/>
              </w:rPr>
              <w:t xml:space="preserve">项目事务的业绩，提供一个得 </w:t>
            </w:r>
            <w:r>
              <w:rPr>
                <w:rFonts w:hint="eastAsia"/>
                <w:sz w:val="24"/>
                <w:szCs w:val="24"/>
              </w:rPr>
              <w:t xml:space="preserve">3分，最多得 15 分。 </w:t>
            </w:r>
          </w:p>
        </w:tc>
      </w:tr>
      <w:tr w14:paraId="7E87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5" w:hRule="atLeast"/>
          <w:jc w:val="center"/>
        </w:trPr>
        <w:tc>
          <w:tcPr>
            <w:tcW w:w="730" w:type="dxa"/>
            <w:vMerge w:val="restart"/>
            <w:noWrap w:val="0"/>
            <w:vAlign w:val="center"/>
          </w:tcPr>
          <w:p w14:paraId="27788541">
            <w:pPr>
              <w:pStyle w:val="68"/>
              <w:spacing w:before="1"/>
              <w:ind w:left="311"/>
              <w:jc w:val="center"/>
              <w:rPr>
                <w:sz w:val="24"/>
                <w:szCs w:val="24"/>
              </w:rPr>
            </w:pPr>
            <w:r>
              <w:rPr>
                <w:rFonts w:hint="eastAsia"/>
                <w:sz w:val="24"/>
                <w:szCs w:val="24"/>
              </w:rPr>
              <w:t>3</w:t>
            </w:r>
          </w:p>
        </w:tc>
        <w:tc>
          <w:tcPr>
            <w:tcW w:w="752" w:type="dxa"/>
            <w:vMerge w:val="restart"/>
            <w:noWrap w:val="0"/>
            <w:vAlign w:val="center"/>
          </w:tcPr>
          <w:p w14:paraId="02002BAF">
            <w:pPr>
              <w:pStyle w:val="68"/>
              <w:ind w:left="162" w:right="51"/>
              <w:jc w:val="center"/>
              <w:rPr>
                <w:sz w:val="24"/>
                <w:szCs w:val="24"/>
              </w:rPr>
            </w:pPr>
            <w:r>
              <w:rPr>
                <w:rFonts w:hint="eastAsia"/>
                <w:sz w:val="24"/>
                <w:szCs w:val="24"/>
              </w:rPr>
              <w:t>技术部分</w:t>
            </w:r>
          </w:p>
        </w:tc>
        <w:tc>
          <w:tcPr>
            <w:tcW w:w="678" w:type="dxa"/>
            <w:vMerge w:val="restart"/>
            <w:noWrap w:val="0"/>
            <w:vAlign w:val="center"/>
          </w:tcPr>
          <w:p w14:paraId="3B0F70F9">
            <w:pPr>
              <w:pStyle w:val="68"/>
              <w:ind w:left="231"/>
              <w:jc w:val="center"/>
              <w:rPr>
                <w:sz w:val="24"/>
                <w:szCs w:val="24"/>
              </w:rPr>
            </w:pPr>
            <w:r>
              <w:rPr>
                <w:rFonts w:hint="eastAsia"/>
                <w:sz w:val="24"/>
                <w:szCs w:val="24"/>
              </w:rPr>
              <w:t>62</w:t>
            </w:r>
          </w:p>
        </w:tc>
        <w:tc>
          <w:tcPr>
            <w:tcW w:w="1876" w:type="dxa"/>
            <w:noWrap w:val="0"/>
            <w:vAlign w:val="center"/>
          </w:tcPr>
          <w:p w14:paraId="03274095">
            <w:pPr>
              <w:pStyle w:val="68"/>
              <w:spacing w:before="1"/>
              <w:ind w:left="513"/>
              <w:jc w:val="both"/>
              <w:rPr>
                <w:sz w:val="24"/>
                <w:szCs w:val="24"/>
              </w:rPr>
            </w:pPr>
            <w:r>
              <w:rPr>
                <w:rFonts w:hint="eastAsia"/>
                <w:sz w:val="24"/>
                <w:szCs w:val="24"/>
              </w:rPr>
              <w:t>服务方案</w:t>
            </w:r>
          </w:p>
        </w:tc>
        <w:tc>
          <w:tcPr>
            <w:tcW w:w="822" w:type="dxa"/>
            <w:noWrap w:val="0"/>
            <w:vAlign w:val="center"/>
          </w:tcPr>
          <w:p w14:paraId="186A8529">
            <w:pPr>
              <w:pStyle w:val="68"/>
              <w:spacing w:before="1"/>
              <w:ind w:left="228" w:right="122"/>
              <w:jc w:val="center"/>
              <w:rPr>
                <w:sz w:val="24"/>
                <w:szCs w:val="24"/>
              </w:rPr>
            </w:pPr>
            <w:r>
              <w:rPr>
                <w:rFonts w:hint="eastAsia"/>
                <w:sz w:val="24"/>
                <w:szCs w:val="24"/>
              </w:rPr>
              <w:t>20</w:t>
            </w:r>
          </w:p>
        </w:tc>
        <w:tc>
          <w:tcPr>
            <w:tcW w:w="4162" w:type="dxa"/>
            <w:noWrap w:val="0"/>
            <w:vAlign w:val="top"/>
          </w:tcPr>
          <w:p w14:paraId="6D68AF6D">
            <w:pPr>
              <w:pStyle w:val="68"/>
              <w:spacing w:before="22"/>
              <w:ind w:left="102" w:right="99"/>
              <w:jc w:val="both"/>
              <w:rPr>
                <w:sz w:val="24"/>
                <w:szCs w:val="24"/>
              </w:rPr>
            </w:pPr>
            <w:r>
              <w:rPr>
                <w:rFonts w:hint="eastAsia"/>
                <w:sz w:val="24"/>
                <w:szCs w:val="24"/>
              </w:rPr>
              <w:t xml:space="preserve">根据对项目需求理解，制定合理的服务方案，内容详尽，服务流程清晰、合理，响应速度及时性，且具有良好的可行性及针对性。 </w:t>
            </w:r>
          </w:p>
          <w:p w14:paraId="49693E61">
            <w:pPr>
              <w:pStyle w:val="68"/>
              <w:ind w:left="102" w:right="99"/>
              <w:rPr>
                <w:sz w:val="24"/>
                <w:szCs w:val="24"/>
              </w:rPr>
            </w:pPr>
            <w:r>
              <w:rPr>
                <w:rFonts w:hint="eastAsia"/>
                <w:spacing w:val="3"/>
                <w:sz w:val="24"/>
                <w:szCs w:val="24"/>
              </w:rPr>
              <w:t>方案完全满足，且优于用户需求，切</w:t>
            </w:r>
            <w:r>
              <w:rPr>
                <w:rFonts w:hint="eastAsia"/>
                <w:spacing w:val="-3"/>
                <w:sz w:val="24"/>
                <w:szCs w:val="24"/>
              </w:rPr>
              <w:t>实可行，针对性强，得</w:t>
            </w:r>
            <w:r>
              <w:rPr>
                <w:rFonts w:hint="eastAsia"/>
                <w:sz w:val="24"/>
                <w:szCs w:val="24"/>
              </w:rPr>
              <w:t>15-20</w:t>
            </w:r>
            <w:r>
              <w:rPr>
                <w:rFonts w:hint="eastAsia"/>
                <w:spacing w:val="-2"/>
                <w:sz w:val="24"/>
                <w:szCs w:val="24"/>
              </w:rPr>
              <w:t xml:space="preserve">分；   </w:t>
            </w:r>
            <w:r>
              <w:rPr>
                <w:rFonts w:hint="eastAsia"/>
                <w:spacing w:val="3"/>
                <w:sz w:val="24"/>
                <w:szCs w:val="24"/>
              </w:rPr>
              <w:t>方案能够完全满足用户需求，具有较</w:t>
            </w:r>
            <w:r>
              <w:rPr>
                <w:rFonts w:hint="eastAsia"/>
                <w:spacing w:val="-3"/>
                <w:sz w:val="24"/>
                <w:szCs w:val="24"/>
              </w:rPr>
              <w:t>好的可行性及针对性，得</w:t>
            </w:r>
            <w:r>
              <w:rPr>
                <w:rFonts w:hint="eastAsia"/>
                <w:sz w:val="24"/>
                <w:szCs w:val="24"/>
              </w:rPr>
              <w:t>10-14</w:t>
            </w:r>
            <w:r>
              <w:rPr>
                <w:rFonts w:hint="eastAsia"/>
                <w:spacing w:val="-3"/>
                <w:sz w:val="24"/>
                <w:szCs w:val="24"/>
              </w:rPr>
              <w:t xml:space="preserve">分； </w:t>
            </w:r>
            <w:r>
              <w:rPr>
                <w:rFonts w:hint="eastAsia"/>
                <w:spacing w:val="3"/>
                <w:sz w:val="24"/>
                <w:szCs w:val="24"/>
              </w:rPr>
              <w:t>方案基本符合用户需求，有一些可行</w:t>
            </w:r>
            <w:r>
              <w:rPr>
                <w:rFonts w:hint="eastAsia"/>
                <w:spacing w:val="-2"/>
                <w:sz w:val="24"/>
                <w:szCs w:val="24"/>
              </w:rPr>
              <w:t>性及针对性，得</w:t>
            </w:r>
            <w:r>
              <w:rPr>
                <w:rFonts w:hint="eastAsia"/>
                <w:sz w:val="24"/>
                <w:szCs w:val="24"/>
              </w:rPr>
              <w:t>5-9</w:t>
            </w:r>
            <w:r>
              <w:rPr>
                <w:rFonts w:hint="eastAsia"/>
                <w:spacing w:val="-2"/>
                <w:sz w:val="24"/>
                <w:szCs w:val="24"/>
              </w:rPr>
              <w:t>分；</w:t>
            </w:r>
            <w:r>
              <w:rPr>
                <w:rFonts w:hint="eastAsia"/>
                <w:sz w:val="24"/>
                <w:szCs w:val="24"/>
              </w:rPr>
              <w:t xml:space="preserve"> </w:t>
            </w:r>
          </w:p>
          <w:p w14:paraId="1F2185EB">
            <w:pPr>
              <w:pStyle w:val="68"/>
              <w:ind w:left="103" w:right="99"/>
              <w:rPr>
                <w:sz w:val="24"/>
                <w:szCs w:val="24"/>
              </w:rPr>
            </w:pPr>
            <w:r>
              <w:rPr>
                <w:rFonts w:hint="eastAsia"/>
                <w:sz w:val="24"/>
                <w:szCs w:val="24"/>
              </w:rPr>
              <w:t>方案未能完全满足，不具有可行性及针对性，不提供或不符合项目需求，</w:t>
            </w:r>
          </w:p>
          <w:p w14:paraId="615875AB">
            <w:pPr>
              <w:pStyle w:val="68"/>
              <w:ind w:left="103"/>
              <w:rPr>
                <w:sz w:val="24"/>
                <w:szCs w:val="24"/>
              </w:rPr>
            </w:pPr>
            <w:r>
              <w:rPr>
                <w:rFonts w:hint="eastAsia"/>
                <w:sz w:val="24"/>
                <w:szCs w:val="24"/>
              </w:rPr>
              <w:t xml:space="preserve">得0-4分。 </w:t>
            </w:r>
          </w:p>
        </w:tc>
      </w:tr>
      <w:tr w14:paraId="17CA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6" w:hRule="atLeast"/>
          <w:jc w:val="center"/>
        </w:trPr>
        <w:tc>
          <w:tcPr>
            <w:tcW w:w="730" w:type="dxa"/>
            <w:vMerge w:val="continue"/>
            <w:noWrap w:val="0"/>
            <w:vAlign w:val="center"/>
          </w:tcPr>
          <w:p w14:paraId="19D84761">
            <w:pPr>
              <w:jc w:val="center"/>
              <w:rPr>
                <w:sz w:val="24"/>
              </w:rPr>
            </w:pPr>
          </w:p>
        </w:tc>
        <w:tc>
          <w:tcPr>
            <w:tcW w:w="752" w:type="dxa"/>
            <w:vMerge w:val="continue"/>
            <w:noWrap w:val="0"/>
            <w:vAlign w:val="center"/>
          </w:tcPr>
          <w:p w14:paraId="103071C3">
            <w:pPr>
              <w:jc w:val="center"/>
              <w:rPr>
                <w:sz w:val="24"/>
              </w:rPr>
            </w:pPr>
          </w:p>
        </w:tc>
        <w:tc>
          <w:tcPr>
            <w:tcW w:w="678" w:type="dxa"/>
            <w:vMerge w:val="continue"/>
            <w:noWrap w:val="0"/>
            <w:vAlign w:val="center"/>
          </w:tcPr>
          <w:p w14:paraId="57A53C47">
            <w:pPr>
              <w:jc w:val="center"/>
              <w:rPr>
                <w:sz w:val="24"/>
              </w:rPr>
            </w:pPr>
          </w:p>
        </w:tc>
        <w:tc>
          <w:tcPr>
            <w:tcW w:w="1876" w:type="dxa"/>
            <w:vMerge w:val="restart"/>
            <w:noWrap w:val="0"/>
            <w:vAlign w:val="center"/>
          </w:tcPr>
          <w:p w14:paraId="4FB607B7">
            <w:pPr>
              <w:pStyle w:val="68"/>
              <w:ind w:left="302"/>
              <w:jc w:val="both"/>
              <w:rPr>
                <w:sz w:val="24"/>
                <w:szCs w:val="24"/>
              </w:rPr>
            </w:pPr>
            <w:r>
              <w:rPr>
                <w:rFonts w:hint="eastAsia"/>
                <w:sz w:val="24"/>
                <w:szCs w:val="24"/>
              </w:rPr>
              <w:t>项目团队人员</w:t>
            </w:r>
          </w:p>
        </w:tc>
        <w:tc>
          <w:tcPr>
            <w:tcW w:w="822" w:type="dxa"/>
            <w:noWrap w:val="0"/>
            <w:vAlign w:val="center"/>
          </w:tcPr>
          <w:p w14:paraId="306FF524">
            <w:pPr>
              <w:pStyle w:val="68"/>
              <w:ind w:left="228" w:right="122"/>
              <w:jc w:val="center"/>
              <w:rPr>
                <w:sz w:val="24"/>
                <w:szCs w:val="24"/>
              </w:rPr>
            </w:pPr>
            <w:r>
              <w:rPr>
                <w:sz w:val="24"/>
                <w:szCs w:val="24"/>
              </w:rPr>
              <w:t>15</w:t>
            </w:r>
          </w:p>
        </w:tc>
        <w:tc>
          <w:tcPr>
            <w:tcW w:w="4162" w:type="dxa"/>
            <w:noWrap w:val="0"/>
            <w:vAlign w:val="top"/>
          </w:tcPr>
          <w:p w14:paraId="018460E6">
            <w:pPr>
              <w:pStyle w:val="68"/>
              <w:spacing w:before="25"/>
              <w:ind w:left="102" w:right="99"/>
              <w:jc w:val="both"/>
              <w:rPr>
                <w:sz w:val="24"/>
                <w:szCs w:val="24"/>
              </w:rPr>
            </w:pPr>
            <w:r>
              <w:rPr>
                <w:rFonts w:hint="eastAsia"/>
                <w:sz w:val="24"/>
                <w:szCs w:val="24"/>
              </w:rPr>
              <w:t>拟指派顾问律师/代理师个人履历，应包括但不限于学历及执业年限、从业经历、</w:t>
            </w:r>
            <w:r>
              <w:rPr>
                <w:rFonts w:hint="eastAsia"/>
                <w:sz w:val="24"/>
                <w:szCs w:val="24"/>
                <w:lang w:val="en-US"/>
              </w:rPr>
              <w:t>医疗行业</w:t>
            </w:r>
            <w:r>
              <w:rPr>
                <w:rFonts w:hint="eastAsia"/>
                <w:sz w:val="24"/>
                <w:szCs w:val="24"/>
              </w:rPr>
              <w:t xml:space="preserve">从业经验、担任法律顾问/代理师单位的名单及服务合同首页和签字页等内容。 </w:t>
            </w:r>
          </w:p>
          <w:p w14:paraId="1B305A9D">
            <w:pPr>
              <w:pStyle w:val="68"/>
              <w:ind w:left="102" w:right="-15"/>
              <w:rPr>
                <w:sz w:val="24"/>
                <w:szCs w:val="24"/>
              </w:rPr>
            </w:pPr>
            <w:r>
              <w:rPr>
                <w:rFonts w:hint="eastAsia"/>
                <w:spacing w:val="3"/>
                <w:sz w:val="24"/>
                <w:szCs w:val="24"/>
              </w:rPr>
              <w:t xml:space="preserve">顾问律师/代理师经验丰富，专业相关度高， </w:t>
            </w:r>
            <w:r>
              <w:rPr>
                <w:rFonts w:hint="eastAsia"/>
                <w:spacing w:val="-7"/>
                <w:sz w:val="24"/>
                <w:szCs w:val="24"/>
              </w:rPr>
              <w:t xml:space="preserve">服务类似行业案例多，得 </w:t>
            </w:r>
            <w:r>
              <w:rPr>
                <w:rFonts w:hint="eastAsia"/>
                <w:sz w:val="24"/>
                <w:szCs w:val="24"/>
              </w:rPr>
              <w:t>1</w:t>
            </w:r>
            <w:r>
              <w:rPr>
                <w:sz w:val="24"/>
                <w:szCs w:val="24"/>
              </w:rPr>
              <w:t>0</w:t>
            </w:r>
            <w:r>
              <w:rPr>
                <w:rFonts w:hint="eastAsia"/>
                <w:sz w:val="24"/>
                <w:szCs w:val="24"/>
              </w:rPr>
              <w:t>-</w:t>
            </w:r>
            <w:r>
              <w:rPr>
                <w:sz w:val="24"/>
                <w:szCs w:val="24"/>
              </w:rPr>
              <w:t>15</w:t>
            </w:r>
            <w:r>
              <w:rPr>
                <w:rFonts w:hint="eastAsia"/>
                <w:spacing w:val="-16"/>
                <w:sz w:val="24"/>
                <w:szCs w:val="24"/>
              </w:rPr>
              <w:t xml:space="preserve"> 分； </w:t>
            </w:r>
            <w:r>
              <w:rPr>
                <w:rFonts w:hint="eastAsia"/>
                <w:spacing w:val="3"/>
                <w:sz w:val="24"/>
                <w:szCs w:val="24"/>
              </w:rPr>
              <w:t>顾问律师/代理师经验较为丰富，专业有一定</w:t>
            </w:r>
            <w:r>
              <w:rPr>
                <w:rFonts w:hint="eastAsia"/>
                <w:spacing w:val="-16"/>
                <w:sz w:val="24"/>
                <w:szCs w:val="24"/>
              </w:rPr>
              <w:t xml:space="preserve">的相关性，类似案例较多，得 </w:t>
            </w:r>
            <w:r>
              <w:rPr>
                <w:sz w:val="24"/>
                <w:szCs w:val="24"/>
              </w:rPr>
              <w:t>5</w:t>
            </w:r>
            <w:r>
              <w:rPr>
                <w:rFonts w:hint="eastAsia"/>
                <w:sz w:val="24"/>
                <w:szCs w:val="24"/>
              </w:rPr>
              <w:t>-1</w:t>
            </w:r>
            <w:r>
              <w:rPr>
                <w:sz w:val="24"/>
                <w:szCs w:val="24"/>
              </w:rPr>
              <w:t>0</w:t>
            </w:r>
            <w:r>
              <w:rPr>
                <w:rFonts w:hint="eastAsia"/>
                <w:spacing w:val="-16"/>
                <w:sz w:val="24"/>
                <w:szCs w:val="24"/>
              </w:rPr>
              <w:t xml:space="preserve"> 分； </w:t>
            </w:r>
            <w:r>
              <w:rPr>
                <w:rFonts w:hint="eastAsia"/>
                <w:spacing w:val="3"/>
                <w:sz w:val="24"/>
                <w:szCs w:val="24"/>
              </w:rPr>
              <w:t>顾问律师/代理师经验不太丰富，或专业不太相关，得</w:t>
            </w:r>
          </w:p>
          <w:p w14:paraId="480FB644">
            <w:pPr>
              <w:pStyle w:val="68"/>
              <w:ind w:left="102"/>
              <w:rPr>
                <w:sz w:val="24"/>
                <w:szCs w:val="24"/>
              </w:rPr>
            </w:pPr>
            <w:r>
              <w:rPr>
                <w:rFonts w:hint="eastAsia"/>
                <w:sz w:val="24"/>
                <w:szCs w:val="24"/>
              </w:rPr>
              <w:t xml:space="preserve">1-5 分；不提供不得分。 </w:t>
            </w:r>
          </w:p>
        </w:tc>
      </w:tr>
      <w:tr w14:paraId="3A07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8" w:hRule="atLeast"/>
          <w:jc w:val="center"/>
        </w:trPr>
        <w:tc>
          <w:tcPr>
            <w:tcW w:w="730" w:type="dxa"/>
            <w:vMerge w:val="continue"/>
            <w:noWrap w:val="0"/>
            <w:vAlign w:val="top"/>
          </w:tcPr>
          <w:p w14:paraId="3892DF2B">
            <w:pPr>
              <w:pStyle w:val="68"/>
              <w:rPr>
                <w:rFonts w:ascii="Times New Roman"/>
                <w:sz w:val="24"/>
                <w:szCs w:val="24"/>
              </w:rPr>
            </w:pPr>
          </w:p>
        </w:tc>
        <w:tc>
          <w:tcPr>
            <w:tcW w:w="752" w:type="dxa"/>
            <w:vMerge w:val="continue"/>
            <w:noWrap w:val="0"/>
            <w:vAlign w:val="top"/>
          </w:tcPr>
          <w:p w14:paraId="1D624BE0">
            <w:pPr>
              <w:pStyle w:val="68"/>
              <w:rPr>
                <w:rFonts w:ascii="Times New Roman"/>
                <w:sz w:val="24"/>
                <w:szCs w:val="24"/>
              </w:rPr>
            </w:pPr>
          </w:p>
        </w:tc>
        <w:tc>
          <w:tcPr>
            <w:tcW w:w="678" w:type="dxa"/>
            <w:vMerge w:val="continue"/>
            <w:noWrap w:val="0"/>
            <w:vAlign w:val="top"/>
          </w:tcPr>
          <w:p w14:paraId="411C8EE0">
            <w:pPr>
              <w:pStyle w:val="68"/>
              <w:rPr>
                <w:rFonts w:ascii="Times New Roman"/>
                <w:sz w:val="24"/>
                <w:szCs w:val="24"/>
              </w:rPr>
            </w:pPr>
          </w:p>
        </w:tc>
        <w:tc>
          <w:tcPr>
            <w:tcW w:w="1876" w:type="dxa"/>
            <w:vMerge w:val="continue"/>
            <w:noWrap w:val="0"/>
            <w:vAlign w:val="top"/>
          </w:tcPr>
          <w:p w14:paraId="71245A79">
            <w:pPr>
              <w:pStyle w:val="68"/>
              <w:rPr>
                <w:rFonts w:ascii="Times New Roman"/>
                <w:sz w:val="24"/>
                <w:szCs w:val="24"/>
              </w:rPr>
            </w:pPr>
          </w:p>
        </w:tc>
        <w:tc>
          <w:tcPr>
            <w:tcW w:w="822" w:type="dxa"/>
            <w:noWrap w:val="0"/>
            <w:vAlign w:val="center"/>
          </w:tcPr>
          <w:p w14:paraId="40C733B0">
            <w:pPr>
              <w:pStyle w:val="68"/>
              <w:ind w:left="228" w:right="122"/>
              <w:jc w:val="center"/>
              <w:rPr>
                <w:sz w:val="24"/>
                <w:szCs w:val="24"/>
              </w:rPr>
            </w:pPr>
            <w:r>
              <w:rPr>
                <w:sz w:val="24"/>
                <w:szCs w:val="24"/>
              </w:rPr>
              <w:t>12</w:t>
            </w:r>
          </w:p>
        </w:tc>
        <w:tc>
          <w:tcPr>
            <w:tcW w:w="4162" w:type="dxa"/>
            <w:noWrap w:val="0"/>
            <w:vAlign w:val="top"/>
          </w:tcPr>
          <w:p w14:paraId="06E1C94A">
            <w:pPr>
              <w:pStyle w:val="68"/>
              <w:spacing w:before="1"/>
              <w:ind w:left="102"/>
              <w:rPr>
                <w:sz w:val="24"/>
                <w:szCs w:val="24"/>
              </w:rPr>
            </w:pPr>
            <w:r>
              <w:rPr>
                <w:sz w:val="24"/>
                <w:szCs w:val="24"/>
              </w:rPr>
              <w:t xml:space="preserve">拟组建项目执行团队人员配备情况（需提供团队成员名单、资历经验证明等相关材料，并加盖公章。） </w:t>
            </w:r>
          </w:p>
          <w:p w14:paraId="7920A6D2">
            <w:pPr>
              <w:pStyle w:val="68"/>
              <w:spacing w:before="23"/>
              <w:ind w:left="102" w:right="-15"/>
              <w:rPr>
                <w:sz w:val="24"/>
                <w:szCs w:val="24"/>
              </w:rPr>
            </w:pPr>
            <w:r>
              <w:rPr>
                <w:spacing w:val="-4"/>
                <w:sz w:val="24"/>
                <w:szCs w:val="24"/>
              </w:rPr>
              <w:t xml:space="preserve">人员充足，配备科学，服务经验丰富， </w:t>
            </w:r>
            <w:r>
              <w:rPr>
                <w:spacing w:val="-9"/>
                <w:sz w:val="24"/>
                <w:szCs w:val="24"/>
              </w:rPr>
              <w:t xml:space="preserve">专业相关度高，得 </w:t>
            </w:r>
            <w:r>
              <w:rPr>
                <w:sz w:val="24"/>
                <w:szCs w:val="24"/>
              </w:rPr>
              <w:t>8-12</w:t>
            </w:r>
            <w:r>
              <w:rPr>
                <w:spacing w:val="-20"/>
                <w:sz w:val="24"/>
                <w:szCs w:val="24"/>
              </w:rPr>
              <w:t xml:space="preserve"> 分； </w:t>
            </w:r>
          </w:p>
          <w:p w14:paraId="118D9394">
            <w:pPr>
              <w:pStyle w:val="68"/>
              <w:ind w:left="102" w:right="99"/>
              <w:jc w:val="both"/>
              <w:rPr>
                <w:sz w:val="24"/>
                <w:szCs w:val="24"/>
              </w:rPr>
            </w:pPr>
            <w:r>
              <w:rPr>
                <w:sz w:val="24"/>
                <w:szCs w:val="24"/>
              </w:rPr>
              <w:t xml:space="preserve">人员满足项目需求，配备较科学，相关服务经验较丰富，专业有一定相关性，得 4-7 分； </w:t>
            </w:r>
          </w:p>
          <w:p w14:paraId="78151B9E">
            <w:pPr>
              <w:pStyle w:val="68"/>
              <w:ind w:left="103" w:right="99"/>
              <w:jc w:val="both"/>
              <w:rPr>
                <w:sz w:val="24"/>
                <w:szCs w:val="24"/>
              </w:rPr>
            </w:pPr>
            <w:r>
              <w:rPr>
                <w:spacing w:val="3"/>
                <w:sz w:val="24"/>
                <w:szCs w:val="24"/>
              </w:rPr>
              <w:t>人员基本项目需求，配备一般，相关</w:t>
            </w:r>
            <w:r>
              <w:rPr>
                <w:spacing w:val="-11"/>
                <w:sz w:val="24"/>
                <w:szCs w:val="24"/>
              </w:rPr>
              <w:t xml:space="preserve">服务经验较少，专业不太相关，得 </w:t>
            </w:r>
            <w:r>
              <w:rPr>
                <w:sz w:val="24"/>
                <w:szCs w:val="24"/>
              </w:rPr>
              <w:t xml:space="preserve">1-3 </w:t>
            </w:r>
            <w:r>
              <w:rPr>
                <w:spacing w:val="-2"/>
                <w:sz w:val="24"/>
                <w:szCs w:val="24"/>
              </w:rPr>
              <w:t>分；</w:t>
            </w:r>
            <w:r>
              <w:rPr>
                <w:sz w:val="24"/>
                <w:szCs w:val="24"/>
              </w:rPr>
              <w:t xml:space="preserve"> </w:t>
            </w:r>
          </w:p>
          <w:p w14:paraId="4E0C193E">
            <w:pPr>
              <w:pStyle w:val="68"/>
              <w:spacing w:before="119"/>
              <w:ind w:left="103"/>
              <w:rPr>
                <w:sz w:val="24"/>
                <w:szCs w:val="24"/>
              </w:rPr>
            </w:pPr>
            <w:r>
              <w:rPr>
                <w:spacing w:val="-11"/>
                <w:sz w:val="24"/>
                <w:szCs w:val="24"/>
              </w:rPr>
              <w:t xml:space="preserve">人员配置较差或不满足项目需求，得 </w:t>
            </w:r>
            <w:r>
              <w:rPr>
                <w:sz w:val="24"/>
                <w:szCs w:val="24"/>
              </w:rPr>
              <w:t xml:space="preserve">0分。 </w:t>
            </w:r>
          </w:p>
        </w:tc>
      </w:tr>
      <w:tr w14:paraId="2FB4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jc w:val="center"/>
        </w:trPr>
        <w:tc>
          <w:tcPr>
            <w:tcW w:w="730" w:type="dxa"/>
            <w:vMerge w:val="continue"/>
            <w:noWrap w:val="0"/>
            <w:vAlign w:val="top"/>
          </w:tcPr>
          <w:p w14:paraId="109C6EF2">
            <w:pPr>
              <w:rPr>
                <w:sz w:val="24"/>
              </w:rPr>
            </w:pPr>
          </w:p>
        </w:tc>
        <w:tc>
          <w:tcPr>
            <w:tcW w:w="752" w:type="dxa"/>
            <w:vMerge w:val="continue"/>
            <w:noWrap w:val="0"/>
            <w:vAlign w:val="top"/>
          </w:tcPr>
          <w:p w14:paraId="4BF21AC0">
            <w:pPr>
              <w:rPr>
                <w:sz w:val="24"/>
              </w:rPr>
            </w:pPr>
          </w:p>
        </w:tc>
        <w:tc>
          <w:tcPr>
            <w:tcW w:w="678" w:type="dxa"/>
            <w:vMerge w:val="continue"/>
            <w:noWrap w:val="0"/>
            <w:vAlign w:val="top"/>
          </w:tcPr>
          <w:p w14:paraId="1D4C5ED9">
            <w:pPr>
              <w:rPr>
                <w:sz w:val="24"/>
              </w:rPr>
            </w:pPr>
          </w:p>
        </w:tc>
        <w:tc>
          <w:tcPr>
            <w:tcW w:w="1876" w:type="dxa"/>
            <w:noWrap w:val="0"/>
            <w:vAlign w:val="center"/>
          </w:tcPr>
          <w:p w14:paraId="1C842F16">
            <w:pPr>
              <w:pStyle w:val="68"/>
              <w:spacing w:before="145"/>
              <w:ind w:left="105"/>
              <w:jc w:val="center"/>
              <w:rPr>
                <w:sz w:val="24"/>
                <w:szCs w:val="24"/>
              </w:rPr>
            </w:pPr>
            <w:r>
              <w:rPr>
                <w:sz w:val="24"/>
                <w:szCs w:val="24"/>
              </w:rPr>
              <w:t>培训方案</w:t>
            </w:r>
          </w:p>
        </w:tc>
        <w:tc>
          <w:tcPr>
            <w:tcW w:w="822" w:type="dxa"/>
            <w:noWrap w:val="0"/>
            <w:vAlign w:val="center"/>
          </w:tcPr>
          <w:p w14:paraId="479DE0E2">
            <w:pPr>
              <w:pStyle w:val="68"/>
              <w:spacing w:before="145"/>
              <w:ind w:left="228" w:right="122"/>
              <w:jc w:val="center"/>
              <w:rPr>
                <w:sz w:val="24"/>
                <w:szCs w:val="24"/>
              </w:rPr>
            </w:pPr>
            <w:r>
              <w:rPr>
                <w:sz w:val="24"/>
                <w:szCs w:val="24"/>
              </w:rPr>
              <w:t>10</w:t>
            </w:r>
          </w:p>
        </w:tc>
        <w:tc>
          <w:tcPr>
            <w:tcW w:w="4162" w:type="dxa"/>
            <w:noWrap w:val="0"/>
            <w:vAlign w:val="top"/>
          </w:tcPr>
          <w:p w14:paraId="01288778">
            <w:pPr>
              <w:pStyle w:val="68"/>
              <w:spacing w:before="22"/>
              <w:ind w:left="102" w:right="99"/>
              <w:rPr>
                <w:sz w:val="24"/>
                <w:szCs w:val="24"/>
              </w:rPr>
            </w:pPr>
            <w:r>
              <w:rPr>
                <w:sz w:val="24"/>
                <w:szCs w:val="24"/>
              </w:rPr>
              <w:t xml:space="preserve">供应商应针对本项目服务内容制定有针对性的培训计划。 </w:t>
            </w:r>
          </w:p>
          <w:p w14:paraId="1A91B59E">
            <w:pPr>
              <w:pStyle w:val="68"/>
              <w:ind w:left="102" w:right="-15"/>
              <w:rPr>
                <w:sz w:val="24"/>
                <w:szCs w:val="24"/>
              </w:rPr>
            </w:pPr>
            <w:r>
              <w:rPr>
                <w:spacing w:val="3"/>
                <w:sz w:val="24"/>
                <w:szCs w:val="24"/>
              </w:rPr>
              <w:t>计划内容详细，培训人员专业贴切，</w:t>
            </w:r>
            <w:r>
              <w:rPr>
                <w:spacing w:val="-3"/>
                <w:sz w:val="24"/>
                <w:szCs w:val="24"/>
              </w:rPr>
              <w:t>安排合理，可行性高，得</w:t>
            </w:r>
            <w:r>
              <w:rPr>
                <w:sz w:val="24"/>
                <w:szCs w:val="24"/>
              </w:rPr>
              <w:t>7-10</w:t>
            </w:r>
            <w:r>
              <w:rPr>
                <w:spacing w:val="-3"/>
                <w:sz w:val="24"/>
                <w:szCs w:val="24"/>
              </w:rPr>
              <w:t>分；</w:t>
            </w:r>
            <w:r>
              <w:rPr>
                <w:spacing w:val="3"/>
                <w:sz w:val="24"/>
                <w:szCs w:val="24"/>
              </w:rPr>
              <w:t>计划较为详细，培训人员专业有一定</w:t>
            </w:r>
            <w:r>
              <w:rPr>
                <w:rFonts w:hint="eastAsia"/>
                <w:spacing w:val="-3"/>
                <w:sz w:val="24"/>
                <w:szCs w:val="24"/>
              </w:rPr>
              <w:t>的</w:t>
            </w:r>
            <w:r>
              <w:rPr>
                <w:spacing w:val="-3"/>
                <w:sz w:val="24"/>
                <w:szCs w:val="24"/>
              </w:rPr>
              <w:t>相关性，安排较为合理，得</w:t>
            </w:r>
            <w:r>
              <w:rPr>
                <w:sz w:val="24"/>
                <w:szCs w:val="24"/>
              </w:rPr>
              <w:t>4-6</w:t>
            </w:r>
            <w:r>
              <w:rPr>
                <w:spacing w:val="-9"/>
                <w:sz w:val="24"/>
                <w:szCs w:val="24"/>
              </w:rPr>
              <w:t xml:space="preserve">分； </w:t>
            </w:r>
            <w:r>
              <w:rPr>
                <w:spacing w:val="3"/>
                <w:sz w:val="24"/>
                <w:szCs w:val="24"/>
              </w:rPr>
              <w:t>计划内容不太详细，培训人员专业不太符合项目需求，或安排不太合理， 得1-3</w:t>
            </w:r>
            <w:r>
              <w:rPr>
                <w:sz w:val="24"/>
                <w:szCs w:val="24"/>
              </w:rPr>
              <w:t xml:space="preserve">分； 不提供不得分。 </w:t>
            </w:r>
          </w:p>
        </w:tc>
      </w:tr>
      <w:tr w14:paraId="3A71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6" w:hRule="atLeast"/>
          <w:jc w:val="center"/>
        </w:trPr>
        <w:tc>
          <w:tcPr>
            <w:tcW w:w="730" w:type="dxa"/>
            <w:vMerge w:val="continue"/>
            <w:noWrap w:val="0"/>
            <w:vAlign w:val="top"/>
          </w:tcPr>
          <w:p w14:paraId="4317EE70">
            <w:pPr>
              <w:rPr>
                <w:sz w:val="24"/>
              </w:rPr>
            </w:pPr>
          </w:p>
        </w:tc>
        <w:tc>
          <w:tcPr>
            <w:tcW w:w="752" w:type="dxa"/>
            <w:vMerge w:val="continue"/>
            <w:noWrap w:val="0"/>
            <w:vAlign w:val="top"/>
          </w:tcPr>
          <w:p w14:paraId="406680D3">
            <w:pPr>
              <w:rPr>
                <w:sz w:val="24"/>
              </w:rPr>
            </w:pPr>
          </w:p>
        </w:tc>
        <w:tc>
          <w:tcPr>
            <w:tcW w:w="678" w:type="dxa"/>
            <w:vMerge w:val="continue"/>
            <w:noWrap w:val="0"/>
            <w:vAlign w:val="top"/>
          </w:tcPr>
          <w:p w14:paraId="54EE7D0F">
            <w:pPr>
              <w:rPr>
                <w:sz w:val="24"/>
              </w:rPr>
            </w:pPr>
          </w:p>
        </w:tc>
        <w:tc>
          <w:tcPr>
            <w:tcW w:w="1876" w:type="dxa"/>
            <w:noWrap w:val="0"/>
            <w:vAlign w:val="center"/>
          </w:tcPr>
          <w:p w14:paraId="46FC8BBE">
            <w:pPr>
              <w:pStyle w:val="68"/>
              <w:spacing w:before="145"/>
              <w:ind w:left="105"/>
              <w:jc w:val="center"/>
              <w:rPr>
                <w:sz w:val="24"/>
                <w:szCs w:val="24"/>
              </w:rPr>
            </w:pPr>
            <w:r>
              <w:rPr>
                <w:rFonts w:hint="eastAsia"/>
                <w:sz w:val="24"/>
                <w:szCs w:val="24"/>
              </w:rPr>
              <w:t>其他增值服务</w:t>
            </w:r>
          </w:p>
        </w:tc>
        <w:tc>
          <w:tcPr>
            <w:tcW w:w="822" w:type="dxa"/>
            <w:noWrap w:val="0"/>
            <w:vAlign w:val="center"/>
          </w:tcPr>
          <w:p w14:paraId="4615B01D">
            <w:pPr>
              <w:pStyle w:val="68"/>
              <w:spacing w:before="145"/>
              <w:ind w:left="228" w:right="122"/>
              <w:jc w:val="center"/>
              <w:rPr>
                <w:sz w:val="24"/>
                <w:szCs w:val="24"/>
              </w:rPr>
            </w:pPr>
            <w:r>
              <w:rPr>
                <w:rFonts w:hint="eastAsia"/>
                <w:sz w:val="24"/>
                <w:szCs w:val="24"/>
              </w:rPr>
              <w:t>5</w:t>
            </w:r>
          </w:p>
        </w:tc>
        <w:tc>
          <w:tcPr>
            <w:tcW w:w="4162" w:type="dxa"/>
            <w:noWrap w:val="0"/>
            <w:vAlign w:val="top"/>
          </w:tcPr>
          <w:p w14:paraId="19E00BEC">
            <w:pPr>
              <w:pStyle w:val="68"/>
              <w:spacing w:before="22"/>
              <w:ind w:left="102" w:right="99"/>
              <w:rPr>
                <w:sz w:val="24"/>
                <w:szCs w:val="24"/>
              </w:rPr>
            </w:pPr>
            <w:r>
              <w:rPr>
                <w:rFonts w:hint="eastAsia"/>
                <w:sz w:val="24"/>
                <w:szCs w:val="24"/>
              </w:rPr>
              <w:t>供应商提供的其他增值服务方案，包括但不限于：所有有效专利的年费监管及提醒，待缴代办业务（含税），知识产权管理体系认证咨询等，根据提供项目数量及质量得1</w:t>
            </w:r>
            <w:r>
              <w:rPr>
                <w:sz w:val="24"/>
                <w:szCs w:val="24"/>
              </w:rPr>
              <w:t>-5</w:t>
            </w:r>
            <w:r>
              <w:rPr>
                <w:rFonts w:hint="eastAsia"/>
                <w:sz w:val="24"/>
                <w:szCs w:val="24"/>
              </w:rPr>
              <w:t>分。</w:t>
            </w:r>
          </w:p>
          <w:p w14:paraId="1250C86D">
            <w:pPr>
              <w:pStyle w:val="68"/>
              <w:spacing w:before="22"/>
              <w:ind w:left="102" w:right="99"/>
              <w:rPr>
                <w:sz w:val="24"/>
                <w:szCs w:val="24"/>
              </w:rPr>
            </w:pPr>
            <w:r>
              <w:rPr>
                <w:sz w:val="24"/>
                <w:szCs w:val="24"/>
              </w:rPr>
              <w:t>不提供不得分。</w:t>
            </w:r>
          </w:p>
        </w:tc>
      </w:tr>
      <w:tr w14:paraId="6F71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dxa"/>
          <w:trHeight w:val="547" w:hRule="atLeast"/>
          <w:jc w:val="center"/>
        </w:trPr>
        <w:tc>
          <w:tcPr>
            <w:tcW w:w="730" w:type="dxa"/>
            <w:noWrap w:val="0"/>
            <w:vAlign w:val="center"/>
          </w:tcPr>
          <w:p w14:paraId="33FDBB34">
            <w:pPr>
              <w:pStyle w:val="68"/>
              <w:ind w:left="311"/>
              <w:jc w:val="center"/>
              <w:rPr>
                <w:sz w:val="24"/>
                <w:szCs w:val="24"/>
              </w:rPr>
            </w:pPr>
            <w:r>
              <w:rPr>
                <w:sz w:val="24"/>
                <w:szCs w:val="24"/>
              </w:rPr>
              <w:t>4</w:t>
            </w:r>
          </w:p>
        </w:tc>
        <w:tc>
          <w:tcPr>
            <w:tcW w:w="752" w:type="dxa"/>
            <w:noWrap w:val="0"/>
            <w:vAlign w:val="center"/>
          </w:tcPr>
          <w:p w14:paraId="714FEE7A">
            <w:pPr>
              <w:pStyle w:val="68"/>
              <w:ind w:left="162" w:right="51"/>
              <w:jc w:val="center"/>
              <w:rPr>
                <w:sz w:val="24"/>
                <w:szCs w:val="24"/>
              </w:rPr>
            </w:pPr>
            <w:r>
              <w:rPr>
                <w:sz w:val="24"/>
                <w:szCs w:val="24"/>
              </w:rPr>
              <w:t>响应文件制作</w:t>
            </w:r>
          </w:p>
        </w:tc>
        <w:tc>
          <w:tcPr>
            <w:tcW w:w="678" w:type="dxa"/>
            <w:noWrap w:val="0"/>
            <w:vAlign w:val="center"/>
          </w:tcPr>
          <w:p w14:paraId="003D1FFA">
            <w:pPr>
              <w:pStyle w:val="68"/>
              <w:ind w:left="284"/>
              <w:jc w:val="center"/>
              <w:rPr>
                <w:sz w:val="24"/>
                <w:szCs w:val="24"/>
              </w:rPr>
            </w:pPr>
            <w:r>
              <w:rPr>
                <w:sz w:val="24"/>
                <w:szCs w:val="24"/>
              </w:rPr>
              <w:t>5</w:t>
            </w:r>
          </w:p>
        </w:tc>
        <w:tc>
          <w:tcPr>
            <w:tcW w:w="1876" w:type="dxa"/>
            <w:noWrap w:val="0"/>
            <w:vAlign w:val="center"/>
          </w:tcPr>
          <w:p w14:paraId="49B5FD61">
            <w:pPr>
              <w:pStyle w:val="68"/>
              <w:spacing w:before="178"/>
              <w:ind w:left="105" w:right="71"/>
              <w:jc w:val="center"/>
              <w:rPr>
                <w:sz w:val="24"/>
                <w:szCs w:val="24"/>
              </w:rPr>
            </w:pPr>
            <w:r>
              <w:rPr>
                <w:sz w:val="24"/>
                <w:szCs w:val="24"/>
              </w:rPr>
              <w:t>响应文件装订良好。响应文件目录页码对应准确。</w:t>
            </w:r>
          </w:p>
        </w:tc>
        <w:tc>
          <w:tcPr>
            <w:tcW w:w="822" w:type="dxa"/>
            <w:noWrap w:val="0"/>
            <w:vAlign w:val="center"/>
          </w:tcPr>
          <w:p w14:paraId="4D57DF32">
            <w:pPr>
              <w:pStyle w:val="68"/>
              <w:ind w:left="228" w:right="122"/>
              <w:jc w:val="center"/>
              <w:rPr>
                <w:sz w:val="24"/>
                <w:szCs w:val="24"/>
              </w:rPr>
            </w:pPr>
            <w:r>
              <w:rPr>
                <w:rFonts w:hint="eastAsia"/>
                <w:sz w:val="24"/>
                <w:szCs w:val="24"/>
                <w:lang w:val="en-US"/>
              </w:rPr>
              <w:t>5</w:t>
            </w:r>
          </w:p>
        </w:tc>
        <w:tc>
          <w:tcPr>
            <w:tcW w:w="4162" w:type="dxa"/>
            <w:noWrap w:val="0"/>
            <w:vAlign w:val="top"/>
          </w:tcPr>
          <w:p w14:paraId="16542C15">
            <w:pPr>
              <w:pStyle w:val="68"/>
              <w:spacing w:before="22"/>
              <w:ind w:left="102" w:right="90" w:firstLine="420"/>
              <w:rPr>
                <w:sz w:val="24"/>
                <w:szCs w:val="24"/>
              </w:rPr>
            </w:pPr>
            <w:r>
              <w:rPr>
                <w:spacing w:val="3"/>
                <w:sz w:val="24"/>
                <w:szCs w:val="24"/>
              </w:rPr>
              <w:t>考察响应文件，装订良好。响应</w:t>
            </w:r>
            <w:r>
              <w:rPr>
                <w:spacing w:val="-3"/>
                <w:sz w:val="24"/>
                <w:szCs w:val="24"/>
              </w:rPr>
              <w:t xml:space="preserve">文件目录页码对应准确得 </w:t>
            </w:r>
            <w:r>
              <w:rPr>
                <w:rFonts w:hint="eastAsia"/>
                <w:sz w:val="24"/>
                <w:szCs w:val="24"/>
                <w:lang w:val="en-US"/>
              </w:rPr>
              <w:t xml:space="preserve">5 </w:t>
            </w:r>
            <w:r>
              <w:rPr>
                <w:spacing w:val="-1"/>
                <w:sz w:val="24"/>
                <w:szCs w:val="24"/>
              </w:rPr>
              <w:t xml:space="preserve">分，页码对应不准确得 </w:t>
            </w:r>
            <w:r>
              <w:rPr>
                <w:rFonts w:hint="eastAsia"/>
                <w:sz w:val="24"/>
                <w:szCs w:val="24"/>
                <w:lang w:val="en-US"/>
              </w:rPr>
              <w:t>3</w:t>
            </w:r>
            <w:r>
              <w:rPr>
                <w:spacing w:val="-3"/>
                <w:sz w:val="24"/>
                <w:szCs w:val="24"/>
              </w:rPr>
              <w:t xml:space="preserve"> 分，装订情况不佳且</w:t>
            </w:r>
            <w:r>
              <w:rPr>
                <w:sz w:val="24"/>
                <w:szCs w:val="24"/>
              </w:rPr>
              <w:t xml:space="preserve">页码对应不准确得 1 分。 </w:t>
            </w:r>
          </w:p>
        </w:tc>
      </w:tr>
      <w:tr w14:paraId="3BE3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dxa"/>
          <w:trHeight w:val="311" w:hRule="atLeast"/>
          <w:jc w:val="center"/>
        </w:trPr>
        <w:tc>
          <w:tcPr>
            <w:tcW w:w="1482" w:type="dxa"/>
            <w:gridSpan w:val="2"/>
            <w:noWrap w:val="0"/>
            <w:vAlign w:val="center"/>
          </w:tcPr>
          <w:p w14:paraId="4DFBE994">
            <w:pPr>
              <w:pStyle w:val="68"/>
              <w:spacing w:before="22"/>
              <w:ind w:left="319"/>
              <w:jc w:val="center"/>
              <w:rPr>
                <w:sz w:val="24"/>
                <w:szCs w:val="24"/>
              </w:rPr>
            </w:pPr>
            <w:r>
              <w:rPr>
                <w:sz w:val="24"/>
                <w:szCs w:val="24"/>
              </w:rPr>
              <w:t>合 计</w:t>
            </w:r>
          </w:p>
        </w:tc>
        <w:tc>
          <w:tcPr>
            <w:tcW w:w="678" w:type="dxa"/>
            <w:noWrap w:val="0"/>
            <w:vAlign w:val="center"/>
          </w:tcPr>
          <w:p w14:paraId="51C6738C">
            <w:pPr>
              <w:pStyle w:val="68"/>
              <w:spacing w:before="22"/>
              <w:ind w:left="181"/>
              <w:jc w:val="center"/>
              <w:rPr>
                <w:sz w:val="24"/>
                <w:szCs w:val="24"/>
              </w:rPr>
            </w:pPr>
            <w:r>
              <w:rPr>
                <w:sz w:val="24"/>
                <w:szCs w:val="24"/>
              </w:rPr>
              <w:t>100</w:t>
            </w:r>
          </w:p>
        </w:tc>
        <w:tc>
          <w:tcPr>
            <w:tcW w:w="1876" w:type="dxa"/>
            <w:noWrap w:val="0"/>
            <w:vAlign w:val="center"/>
          </w:tcPr>
          <w:p w14:paraId="314D107F">
            <w:pPr>
              <w:pStyle w:val="68"/>
              <w:spacing w:before="22"/>
              <w:ind w:left="105"/>
              <w:jc w:val="center"/>
              <w:rPr>
                <w:sz w:val="24"/>
                <w:szCs w:val="24"/>
              </w:rPr>
            </w:pPr>
          </w:p>
        </w:tc>
        <w:tc>
          <w:tcPr>
            <w:tcW w:w="822" w:type="dxa"/>
            <w:noWrap w:val="0"/>
            <w:vAlign w:val="center"/>
          </w:tcPr>
          <w:p w14:paraId="07DB312C">
            <w:pPr>
              <w:pStyle w:val="68"/>
              <w:spacing w:before="22"/>
              <w:ind w:left="228" w:right="120"/>
              <w:jc w:val="center"/>
              <w:rPr>
                <w:sz w:val="24"/>
                <w:szCs w:val="24"/>
              </w:rPr>
            </w:pPr>
            <w:r>
              <w:rPr>
                <w:sz w:val="24"/>
                <w:szCs w:val="24"/>
              </w:rPr>
              <w:t>100</w:t>
            </w:r>
          </w:p>
        </w:tc>
        <w:tc>
          <w:tcPr>
            <w:tcW w:w="4162" w:type="dxa"/>
            <w:noWrap w:val="0"/>
            <w:vAlign w:val="top"/>
          </w:tcPr>
          <w:p w14:paraId="4F782CFC">
            <w:pPr>
              <w:pStyle w:val="68"/>
              <w:spacing w:before="22"/>
              <w:ind w:left="102"/>
              <w:rPr>
                <w:sz w:val="24"/>
                <w:szCs w:val="24"/>
              </w:rPr>
            </w:pPr>
            <w:r>
              <w:rPr>
                <w:sz w:val="24"/>
                <w:szCs w:val="24"/>
              </w:rPr>
              <w:t xml:space="preserve"> </w:t>
            </w:r>
          </w:p>
        </w:tc>
      </w:tr>
    </w:tbl>
    <w:p w14:paraId="0E274706">
      <w:pPr>
        <w:spacing w:line="360" w:lineRule="auto"/>
        <w:rPr>
          <w:rFonts w:hint="eastAsia" w:ascii="宋体" w:hAnsi="宋体" w:cs="宋体"/>
          <w:b/>
          <w:color w:val="000000"/>
          <w:kern w:val="0"/>
          <w:sz w:val="30"/>
          <w:szCs w:val="30"/>
        </w:rPr>
      </w:pPr>
    </w:p>
    <w:p w14:paraId="09146056">
      <w:pPr>
        <w:spacing w:before="156" w:beforeLines="50" w:after="156" w:afterLines="50" w:line="300" w:lineRule="auto"/>
        <w:ind w:left="210" w:leftChars="100" w:firstLine="560" w:firstLineChars="200"/>
        <w:rPr>
          <w:rFonts w:hint="eastAsia" w:ascii="宋体" w:hAnsi="宋体"/>
          <w:bCs/>
          <w:color w:val="0000FF"/>
          <w:sz w:val="28"/>
          <w:szCs w:val="28"/>
        </w:rPr>
      </w:pPr>
      <w:r>
        <w:rPr>
          <w:rFonts w:hint="eastAsia" w:ascii="宋体" w:hAnsi="宋体"/>
          <w:bCs/>
          <w:color w:val="0000FF"/>
          <w:sz w:val="28"/>
          <w:szCs w:val="28"/>
        </w:rPr>
        <w:t>评审程序</w:t>
      </w:r>
    </w:p>
    <w:p w14:paraId="10319A90">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（1）采购人在本磋商文件规定的时间和地点收取供应商的磋商响应文件。并由磋商小组开启磋商响应文件，进行初步审查工作。</w:t>
      </w:r>
    </w:p>
    <w:p w14:paraId="49F56A4E">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2）初步审查是从磋商响应文件的有效性、完整性、对本磋商文件的响应程度来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6E5C03">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3）磋商小组将就磋商响应文件中的报价、技术响应、服务方案、合同草案条款等与单一供应商分别进行磋商，并将给予所有参加磋商的供应商平等的磋商机会。磋商中，磋商的任何一方不得透露与磋商有关部门的其他供应商的技术资料、价格和其他信息。</w:t>
      </w:r>
    </w:p>
    <w:p w14:paraId="52B55A7D">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4）在磋商过程中，磋商小组经采购人同意，可以根据磋商文件和磋商情况实质性变动采购需求中的技术、服务要求以及合同草案条款，但不得变动磋商文件中的其他内容。对磋商文件作出的实质性变动是磋商文件的有效组成部分，磋商小组将及时以书面形式同时通知所有参加磋商的供应商。供应商应当按照磋商文件的变动情况和磋商小组的要求重新提交响应文件，并由其法定代表人或授权代表签字或者加盖公章。</w:t>
      </w:r>
    </w:p>
    <w:p w14:paraId="5C3B19E2">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5）实质上响应的供应商应该是其响应文件满足磋商文件全部实质性要求，没有重大偏离。所谓重大偏离，系指影响到本磋商文件规定的供货范围、质量和性能，或者实质上与本磋商文件不一致，而且限制了合同中买方的权利和供应商的义务的规定，而接受这些偏离或保留将会对其他提交了实质性响应报价的供应商的竞争地位产生不公正的影响。其中，如果磋商响应文件出现属下列情况之一的，磋商小组有权拒绝其报价：</w:t>
      </w:r>
    </w:p>
    <w:p w14:paraId="314DD853">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a.逾期送达的；</w:t>
      </w:r>
    </w:p>
    <w:p w14:paraId="7E1A627B">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b.不符合本磋商文件中规定的供应商资格要求的；</w:t>
      </w:r>
    </w:p>
    <w:p w14:paraId="314FCF90">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c.未按招本磋商文件规定要求密封、签字和盖章的；</w:t>
      </w:r>
    </w:p>
    <w:p w14:paraId="38298755">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d.供应商的报价范围不符合磋商文件要求的；</w:t>
      </w:r>
    </w:p>
    <w:p w14:paraId="152AEDF8">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e.供应商的技术响应不符合本磋商文件规定的★号条款要求的；</w:t>
      </w:r>
    </w:p>
    <w:p w14:paraId="5F478F1D">
      <w:pPr>
        <w:spacing w:before="156" w:beforeLines="50" w:after="156" w:afterLines="50" w:line="300" w:lineRule="auto"/>
        <w:ind w:left="210" w:leftChars="100" w:firstLine="480" w:firstLineChars="200"/>
        <w:rPr>
          <w:rFonts w:hint="eastAsia" w:ascii="宋体" w:hAnsi="宋体"/>
          <w:sz w:val="24"/>
        </w:rPr>
      </w:pPr>
      <w:r>
        <w:rPr>
          <w:rFonts w:hint="eastAsia" w:ascii="宋体" w:hAnsi="宋体"/>
          <w:sz w:val="24"/>
        </w:rPr>
        <w:t>f.不符合法律、法规和本磋商文件中规定的其他实质性要求的。</w:t>
      </w:r>
    </w:p>
    <w:p w14:paraId="613D0D34">
      <w:pPr>
        <w:spacing w:before="156" w:beforeLines="50" w:after="156" w:afterLines="50" w:line="300" w:lineRule="auto"/>
        <w:ind w:left="210" w:leftChars="100" w:firstLine="480" w:firstLineChars="200"/>
        <w:rPr>
          <w:rFonts w:ascii="宋体" w:hAnsi="宋体"/>
          <w:color w:val="000000"/>
          <w:sz w:val="28"/>
          <w:szCs w:val="28"/>
        </w:rPr>
      </w:pPr>
      <w:r>
        <w:rPr>
          <w:rFonts w:hint="eastAsia" w:ascii="宋体" w:hAnsi="宋体"/>
          <w:sz w:val="24"/>
        </w:rPr>
        <w:t>g</w:t>
      </w:r>
      <w:r>
        <w:rPr>
          <w:rFonts w:ascii="宋体" w:hAnsi="宋体"/>
          <w:sz w:val="24"/>
        </w:rPr>
        <w:t>.</w:t>
      </w:r>
      <w:r>
        <w:rPr>
          <w:rFonts w:hint="eastAsia" w:ascii="宋体" w:hAnsi="宋体"/>
          <w:sz w:val="24"/>
        </w:rPr>
        <w:t xml:space="preserve"> 技术参数分</w:t>
      </w:r>
      <w:r>
        <w:rPr>
          <w:rFonts w:ascii="宋体" w:hAnsi="宋体"/>
          <w:sz w:val="24"/>
        </w:rPr>
        <w:t>最低得分为0分</w:t>
      </w:r>
      <w:r>
        <w:rPr>
          <w:rFonts w:hint="eastAsia" w:ascii="宋体" w:hAnsi="宋体"/>
          <w:sz w:val="24"/>
        </w:rPr>
        <w:t>的。</w:t>
      </w:r>
    </w:p>
    <w:p w14:paraId="09BF5577">
      <w:pPr>
        <w:spacing w:before="156" w:beforeLines="50" w:after="156" w:afterLines="50" w:line="300" w:lineRule="auto"/>
        <w:rPr>
          <w:rFonts w:hint="eastAsia" w:ascii="宋体" w:hAnsi="宋体"/>
          <w:color w:val="000000"/>
          <w:sz w:val="28"/>
          <w:szCs w:val="28"/>
        </w:rPr>
      </w:pPr>
    </w:p>
    <w:p w14:paraId="16EBFB8B">
      <w:pPr>
        <w:rPr>
          <w:rFonts w:hint="eastAsia" w:ascii="宋体" w:hAnsi="宋体" w:cs="宋体"/>
          <w:b/>
          <w:color w:val="000000"/>
          <w:kern w:val="0"/>
          <w:sz w:val="30"/>
          <w:szCs w:val="30"/>
        </w:rPr>
      </w:pPr>
      <w:bookmarkStart w:id="10" w:name="_Toc2001702"/>
      <w:bookmarkStart w:id="11" w:name="_Toc179632811"/>
      <w:bookmarkStart w:id="12" w:name="_Toc152042580"/>
      <w:bookmarkStart w:id="13" w:name="_Toc342296575"/>
      <w:bookmarkStart w:id="14" w:name="_Toc144974860"/>
      <w:bookmarkStart w:id="15" w:name="_Toc429569629"/>
      <w:bookmarkStart w:id="16" w:name="_Toc152045791"/>
      <w:bookmarkStart w:id="17" w:name="_Toc515265117"/>
      <w:bookmarkStart w:id="18" w:name="_Toc455530055"/>
      <w:bookmarkStart w:id="19" w:name="_Toc241459818"/>
      <w:bookmarkStart w:id="20" w:name="_Toc457166237"/>
      <w:bookmarkStart w:id="21" w:name="_Toc457166689"/>
      <w:r>
        <w:rPr>
          <w:rFonts w:hint="eastAsia" w:ascii="宋体" w:hAnsi="宋体" w:cs="宋体"/>
          <w:b/>
          <w:color w:val="000000"/>
          <w:kern w:val="0"/>
          <w:sz w:val="30"/>
          <w:szCs w:val="30"/>
        </w:rPr>
        <w:t>第</w:t>
      </w:r>
      <w:r>
        <w:rPr>
          <w:rFonts w:ascii="宋体" w:hAnsi="宋体" w:cs="宋体"/>
          <w:b/>
          <w:color w:val="000000"/>
          <w:kern w:val="0"/>
          <w:sz w:val="30"/>
          <w:szCs w:val="30"/>
        </w:rPr>
        <w:t>四</w:t>
      </w:r>
      <w:r>
        <w:rPr>
          <w:rFonts w:hint="eastAsia" w:ascii="宋体" w:hAnsi="宋体" w:cs="宋体"/>
          <w:b/>
          <w:color w:val="000000"/>
          <w:kern w:val="0"/>
          <w:sz w:val="30"/>
          <w:szCs w:val="30"/>
        </w:rPr>
        <w:t xml:space="preserve">部分 </w:t>
      </w:r>
      <w:r>
        <w:rPr>
          <w:rFonts w:ascii="宋体" w:hAnsi="宋体" w:cs="宋体"/>
          <w:b/>
          <w:color w:val="000000"/>
          <w:kern w:val="0"/>
          <w:sz w:val="30"/>
          <w:szCs w:val="30"/>
        </w:rPr>
        <w:t xml:space="preserve"> </w:t>
      </w:r>
      <w:r>
        <w:rPr>
          <w:rFonts w:hint="eastAsia" w:ascii="宋体" w:hAnsi="宋体" w:cs="宋体"/>
          <w:b/>
          <w:color w:val="000000"/>
          <w:kern w:val="0"/>
          <w:sz w:val="30"/>
          <w:szCs w:val="30"/>
        </w:rPr>
        <w:t>开标一览表（跟评分表顺序一致）</w:t>
      </w:r>
    </w:p>
    <w:p w14:paraId="375EB92B">
      <w:pPr>
        <w:spacing w:line="540" w:lineRule="exact"/>
      </w:pPr>
      <w:r>
        <w:t>索引页</w:t>
      </w:r>
    </w:p>
    <w:p w14:paraId="7066A306">
      <w:pPr>
        <w:spacing w:line="540" w:lineRule="exact"/>
      </w:pPr>
      <w:r>
        <w:rPr>
          <w:rFonts w:hint="eastAsia"/>
        </w:rPr>
        <w:t>第一部分</w:t>
      </w:r>
      <w:r>
        <w:rPr>
          <w:rFonts w:hint="eastAsia"/>
          <w:color w:val="0000FF"/>
        </w:rPr>
        <w:t>供应商资格条件</w:t>
      </w:r>
    </w:p>
    <w:p w14:paraId="56105AAD">
      <w:pPr>
        <w:numPr>
          <w:ilvl w:val="0"/>
          <w:numId w:val="4"/>
        </w:numPr>
        <w:spacing w:line="540" w:lineRule="exact"/>
        <w:rPr>
          <w:rFonts w:hint="eastAsia"/>
        </w:rPr>
      </w:pPr>
      <w:r>
        <w:t>投标函（格式自拟）</w:t>
      </w:r>
    </w:p>
    <w:p w14:paraId="7056CDCA">
      <w:pPr>
        <w:numPr>
          <w:ilvl w:val="0"/>
          <w:numId w:val="4"/>
        </w:numPr>
        <w:spacing w:line="540" w:lineRule="exact"/>
      </w:pPr>
      <w:r>
        <w:rPr>
          <w:rFonts w:hint="eastAsia"/>
        </w:rPr>
        <w:t>营业执照、企业状况及综合实力</w:t>
      </w:r>
    </w:p>
    <w:p w14:paraId="00ED0B27">
      <w:pPr>
        <w:numPr>
          <w:ilvl w:val="0"/>
          <w:numId w:val="4"/>
        </w:numPr>
        <w:spacing w:line="540" w:lineRule="exact"/>
      </w:pPr>
      <w:r>
        <w:rPr>
          <w:rFonts w:hint="eastAsia"/>
        </w:rPr>
        <w:t>法定代表人授权书</w:t>
      </w:r>
    </w:p>
    <w:p w14:paraId="39BDBA52">
      <w:pPr>
        <w:numPr>
          <w:ilvl w:val="0"/>
          <w:numId w:val="4"/>
        </w:numPr>
        <w:spacing w:line="540" w:lineRule="exact"/>
      </w:pPr>
      <w:r>
        <w:rPr>
          <w:rFonts w:hint="eastAsia"/>
        </w:rPr>
        <w:t>法定代表人身份证明</w:t>
      </w:r>
    </w:p>
    <w:p w14:paraId="7DD27B5F">
      <w:pPr>
        <w:numPr>
          <w:ilvl w:val="0"/>
          <w:numId w:val="4"/>
        </w:numPr>
        <w:spacing w:line="540" w:lineRule="exact"/>
        <w:rPr>
          <w:rFonts w:hint="eastAsia"/>
        </w:rPr>
      </w:pPr>
      <w:r>
        <w:rPr>
          <w:rFonts w:hint="eastAsia"/>
        </w:rPr>
        <w:t>授权代表人</w:t>
      </w:r>
      <w:r>
        <w:t>身份证明</w:t>
      </w:r>
    </w:p>
    <w:p w14:paraId="40E8507C">
      <w:pPr>
        <w:numPr>
          <w:ilvl w:val="0"/>
          <w:numId w:val="4"/>
        </w:numPr>
        <w:spacing w:line="540" w:lineRule="exact"/>
      </w:pPr>
      <w:r>
        <w:rPr>
          <w:rFonts w:hint="eastAsia"/>
        </w:rPr>
        <w:t>参加政府采购活动前3年内参加政府采购活动前3年内在经营活动中没有重大违法记录的书面声明</w:t>
      </w:r>
    </w:p>
    <w:p w14:paraId="77008E46">
      <w:pPr>
        <w:numPr>
          <w:ilvl w:val="0"/>
          <w:numId w:val="4"/>
        </w:numPr>
        <w:spacing w:line="540" w:lineRule="exact"/>
        <w:rPr>
          <w:rFonts w:hint="eastAsia"/>
        </w:rPr>
      </w:pPr>
      <w:r>
        <w:rPr>
          <w:rFonts w:hint="eastAsia"/>
        </w:rPr>
        <w:t>业绩证明材料</w:t>
      </w:r>
    </w:p>
    <w:p w14:paraId="402F298D">
      <w:pPr>
        <w:pStyle w:val="4"/>
        <w:rPr>
          <w:rFonts w:hint="eastAsia"/>
          <w:b w:val="0"/>
          <w:color w:val="0000FF"/>
          <w:sz w:val="21"/>
          <w:szCs w:val="24"/>
        </w:rPr>
      </w:pPr>
      <w:r>
        <w:rPr>
          <w:rFonts w:hint="eastAsia"/>
          <w:b w:val="0"/>
          <w:color w:val="0000FF"/>
          <w:sz w:val="21"/>
          <w:szCs w:val="24"/>
        </w:rPr>
        <w:t>8）提供与本项目必要的资格条件（例如医疗器械注册证、消防安全等相关证书等）</w:t>
      </w:r>
    </w:p>
    <w:p w14:paraId="3AA22C5E">
      <w:pPr>
        <w:spacing w:line="540" w:lineRule="exact"/>
      </w:pPr>
      <w:r>
        <w:rPr>
          <w:rFonts w:hint="eastAsia"/>
        </w:rPr>
        <w:t>第二部分</w:t>
      </w:r>
      <w:r>
        <w:t>技术文件</w:t>
      </w:r>
    </w:p>
    <w:p w14:paraId="141B3FFC">
      <w:pPr>
        <w:numPr>
          <w:ilvl w:val="1"/>
          <w:numId w:val="5"/>
        </w:numPr>
        <w:spacing w:line="540" w:lineRule="exact"/>
      </w:pPr>
      <w:r>
        <w:rPr>
          <w:rFonts w:hint="eastAsia"/>
        </w:rPr>
        <w:t>总体实施方案</w:t>
      </w:r>
    </w:p>
    <w:p w14:paraId="15635BC4">
      <w:pPr>
        <w:numPr>
          <w:ilvl w:val="1"/>
          <w:numId w:val="5"/>
        </w:numPr>
        <w:spacing w:line="540" w:lineRule="exact"/>
        <w:rPr>
          <w:rFonts w:hint="eastAsia"/>
        </w:rPr>
      </w:pPr>
      <w:r>
        <w:t>拟投入仪器设备配备情况</w:t>
      </w:r>
      <w:r>
        <w:rPr>
          <w:rFonts w:hint="eastAsia"/>
        </w:rPr>
        <w:t>汇总</w:t>
      </w:r>
    </w:p>
    <w:p w14:paraId="25481E64">
      <w:pPr>
        <w:numPr>
          <w:ilvl w:val="1"/>
          <w:numId w:val="5"/>
        </w:numPr>
        <w:spacing w:line="540" w:lineRule="exact"/>
      </w:pPr>
      <w:r>
        <w:rPr>
          <w:rFonts w:hint="eastAsia"/>
        </w:rPr>
        <w:t>实施进度计划方案</w:t>
      </w:r>
    </w:p>
    <w:p w14:paraId="2E9688DD">
      <w:pPr>
        <w:numPr>
          <w:ilvl w:val="1"/>
          <w:numId w:val="5"/>
        </w:numPr>
        <w:spacing w:line="540" w:lineRule="exact"/>
      </w:pPr>
      <w:r>
        <w:rPr>
          <w:rFonts w:hint="eastAsia"/>
        </w:rPr>
        <w:t>项目实施团队配置方案</w:t>
      </w:r>
    </w:p>
    <w:p w14:paraId="71401792">
      <w:pPr>
        <w:numPr>
          <w:ilvl w:val="1"/>
          <w:numId w:val="5"/>
        </w:numPr>
        <w:spacing w:line="540" w:lineRule="exact"/>
        <w:rPr>
          <w:rFonts w:hint="eastAsia"/>
        </w:rPr>
      </w:pPr>
      <w:r>
        <w:rPr>
          <w:rFonts w:hint="eastAsia"/>
        </w:rPr>
        <w:t>培训方案</w:t>
      </w:r>
    </w:p>
    <w:p w14:paraId="38162A1C">
      <w:pPr>
        <w:numPr>
          <w:ilvl w:val="1"/>
          <w:numId w:val="5"/>
        </w:numPr>
        <w:spacing w:line="540" w:lineRule="exact"/>
        <w:rPr>
          <w:rFonts w:hint="eastAsia"/>
        </w:rPr>
      </w:pPr>
      <w:r>
        <w:rPr>
          <w:rFonts w:hint="eastAsia"/>
        </w:rPr>
        <w:t>服务承诺</w:t>
      </w:r>
    </w:p>
    <w:p w14:paraId="20E6B582">
      <w:pPr>
        <w:numPr>
          <w:ilvl w:val="1"/>
          <w:numId w:val="5"/>
        </w:numPr>
        <w:spacing w:line="540" w:lineRule="exact"/>
        <w:rPr>
          <w:rFonts w:hint="eastAsia"/>
        </w:rPr>
      </w:pPr>
      <w:r>
        <w:rPr>
          <w:rFonts w:hint="eastAsia"/>
        </w:rPr>
        <w:t>售后服务方案</w:t>
      </w:r>
    </w:p>
    <w:p w14:paraId="612C73D9">
      <w:pPr>
        <w:numPr>
          <w:ilvl w:val="1"/>
          <w:numId w:val="5"/>
        </w:numPr>
        <w:spacing w:line="540" w:lineRule="exact"/>
        <w:rPr>
          <w:rFonts w:hint="eastAsia"/>
        </w:rPr>
      </w:pPr>
      <w:r>
        <w:rPr>
          <w:rFonts w:hint="eastAsia"/>
        </w:rPr>
        <w:t>应急预案</w:t>
      </w:r>
    </w:p>
    <w:p w14:paraId="0BE45E1B">
      <w:pPr>
        <w:spacing w:line="540" w:lineRule="exact"/>
      </w:pPr>
      <w:r>
        <w:rPr>
          <w:rFonts w:hint="eastAsia"/>
        </w:rPr>
        <w:t>第三部分报价方案和其他增值服务方案等</w:t>
      </w:r>
    </w:p>
    <w:p w14:paraId="601313B5">
      <w:pPr>
        <w:spacing w:line="540" w:lineRule="exact"/>
        <w:rPr>
          <w:rFonts w:hint="eastAsia"/>
        </w:rPr>
      </w:pPr>
      <w:r>
        <w:rPr>
          <w:rFonts w:hint="eastAsia"/>
        </w:rPr>
        <w:t>第四部分其他文件</w:t>
      </w:r>
    </w:p>
    <w:p w14:paraId="02B45804">
      <w:pPr>
        <w:spacing w:line="540" w:lineRule="exact"/>
        <w:rPr>
          <w:rFonts w:hint="eastAsia" w:ascii="宋体" w:hAnsi="宋体"/>
          <w:color w:val="000000"/>
          <w:sz w:val="28"/>
          <w:szCs w:val="28"/>
        </w:rPr>
      </w:pPr>
      <w:r>
        <w:rPr>
          <w:rFonts w:hint="eastAsia"/>
        </w:rPr>
        <w:t>注</w:t>
      </w:r>
      <w:r>
        <w:t>：投标人可自行组织标书格式</w:t>
      </w:r>
    </w:p>
    <w:p w14:paraId="680DE867">
      <w:pPr>
        <w:pStyle w:val="58"/>
        <w:outlineLvl w:val="0"/>
        <w:rPr>
          <w:rFonts w:hint="eastAsia"/>
        </w:rPr>
      </w:pPr>
    </w:p>
    <w:p w14:paraId="5A467CCF">
      <w:pPr>
        <w:pStyle w:val="58"/>
        <w:tabs>
          <w:tab w:val="left" w:pos="3334"/>
          <w:tab w:val="center" w:pos="4155"/>
        </w:tabs>
        <w:jc w:val="left"/>
        <w:outlineLvl w:val="0"/>
        <w:rPr>
          <w:rFonts w:hint="eastAsia"/>
          <w:b/>
          <w:szCs w:val="28"/>
        </w:rPr>
      </w:pPr>
      <w:r>
        <w:rPr>
          <w:rFonts w:hint="eastAsia"/>
        </w:rPr>
        <w:tab/>
      </w:r>
      <w:r>
        <w:rPr>
          <w:rFonts w:hint="eastAsia"/>
        </w:rPr>
        <w:tab/>
      </w:r>
      <w:r>
        <w:rPr>
          <w:rFonts w:hint="eastAsia"/>
        </w:rPr>
        <w:t>开标一览表</w:t>
      </w:r>
      <w:bookmarkEnd w:id="10"/>
    </w:p>
    <w:p w14:paraId="38B9DDFC">
      <w:pPr>
        <w:pStyle w:val="17"/>
        <w:widowControl w:val="0"/>
        <w:tabs>
          <w:tab w:val="left" w:pos="5580"/>
        </w:tabs>
        <w:autoSpaceDE w:val="0"/>
        <w:autoSpaceDN w:val="0"/>
        <w:adjustRightInd w:val="0"/>
        <w:spacing w:before="0" w:beforeAutospacing="0" w:after="0" w:afterAutospacing="0" w:line="240" w:lineRule="atLeast"/>
        <w:ind w:left="539" w:leftChars="257" w:firstLine="422"/>
        <w:jc w:val="center"/>
        <w:rPr>
          <w:rFonts w:ascii="Arial" w:hAnsi="Arial" w:cs="Arial"/>
          <w:b/>
        </w:rPr>
      </w:pPr>
    </w:p>
    <w:p w14:paraId="39F1AAD7">
      <w:pPr>
        <w:tabs>
          <w:tab w:val="left" w:pos="1800"/>
          <w:tab w:val="left" w:pos="5580"/>
        </w:tabs>
        <w:spacing w:line="240" w:lineRule="atLeast"/>
        <w:ind w:right="-867" w:rightChars="-413"/>
        <w:rPr>
          <w:rFonts w:ascii="Arial" w:hAnsi="Arial" w:cs="Arial"/>
          <w:kern w:val="0"/>
          <w:sz w:val="24"/>
        </w:rPr>
      </w:pPr>
    </w:p>
    <w:p w14:paraId="016B719F">
      <w:pPr>
        <w:tabs>
          <w:tab w:val="left" w:pos="1800"/>
          <w:tab w:val="left" w:pos="5580"/>
        </w:tabs>
        <w:spacing w:line="360" w:lineRule="auto"/>
        <w:ind w:right="-867" w:rightChars="-413"/>
        <w:rPr>
          <w:rFonts w:ascii="Arial" w:hAnsi="Arial" w:cs="Arial"/>
          <w:sz w:val="24"/>
        </w:rPr>
      </w:pPr>
      <w:r>
        <w:rPr>
          <w:rFonts w:hint="eastAsia" w:ascii="Arial" w:hAnsi="Arial" w:cs="Arial"/>
          <w:sz w:val="24"/>
          <w:lang w:bidi="ar"/>
        </w:rPr>
        <w:t>项目名称：　</w:t>
      </w:r>
      <w:r>
        <w:rPr>
          <w:rFonts w:ascii="Arial" w:hAnsi="Arial" w:cs="Arial"/>
          <w:sz w:val="24"/>
          <w:lang w:bidi="ar"/>
        </w:rPr>
        <w:t xml:space="preserve">                               </w:t>
      </w:r>
      <w:r>
        <w:rPr>
          <w:rFonts w:hint="eastAsia" w:ascii="Arial" w:hAnsi="Arial" w:cs="Arial"/>
          <w:sz w:val="24"/>
          <w:lang w:bidi="ar"/>
        </w:rPr>
        <w:t>招标编号：</w:t>
      </w:r>
      <w:r>
        <w:rPr>
          <w:rFonts w:ascii="Arial" w:hAnsi="Arial" w:cs="Arial"/>
          <w:sz w:val="24"/>
          <w:lang w:bidi="ar"/>
        </w:rPr>
        <w:t xml:space="preserve">               </w:t>
      </w:r>
    </w:p>
    <w:p w14:paraId="5DB758C9">
      <w:pPr>
        <w:tabs>
          <w:tab w:val="left" w:pos="1800"/>
          <w:tab w:val="left" w:pos="5580"/>
        </w:tabs>
        <w:spacing w:line="360" w:lineRule="auto"/>
        <w:ind w:right="-867" w:rightChars="-413"/>
        <w:rPr>
          <w:rFonts w:ascii="Arial" w:hAnsi="Arial" w:cs="Arial"/>
          <w:sz w:val="24"/>
        </w:rPr>
      </w:pPr>
      <w:r>
        <w:rPr>
          <w:rFonts w:hint="eastAsia" w:ascii="Arial" w:hAnsi="Arial" w:cs="Arial"/>
          <w:sz w:val="24"/>
          <w:lang w:bidi="ar"/>
        </w:rPr>
        <w:t>报价单位：人民币</w:t>
      </w:r>
      <w:r>
        <w:rPr>
          <w:rFonts w:hint="eastAsia" w:ascii="Arial" w:hAnsi="Arial" w:cs="Arial"/>
          <w:sz w:val="24"/>
          <w:u w:val="single"/>
          <w:lang w:bidi="ar"/>
        </w:rPr>
        <w:t xml:space="preserve">     </w:t>
      </w:r>
      <w:r>
        <w:rPr>
          <w:rFonts w:hint="eastAsia" w:ascii="Arial" w:hAnsi="Arial" w:cs="Arial"/>
          <w:b/>
          <w:sz w:val="24"/>
          <w:lang w:bidi="ar"/>
        </w:rPr>
        <w:t>万元</w:t>
      </w:r>
    </w:p>
    <w:tbl>
      <w:tblPr>
        <w:tblStyle w:val="20"/>
        <w:tblW w:w="0" w:type="auto"/>
        <w:jc w:val="center"/>
        <w:tblLayout w:type="fixed"/>
        <w:tblCellMar>
          <w:top w:w="0" w:type="dxa"/>
          <w:left w:w="0" w:type="dxa"/>
          <w:bottom w:w="0" w:type="dxa"/>
          <w:right w:w="0" w:type="dxa"/>
        </w:tblCellMar>
      </w:tblPr>
      <w:tblGrid>
        <w:gridCol w:w="1985"/>
        <w:gridCol w:w="2194"/>
        <w:gridCol w:w="2295"/>
        <w:gridCol w:w="1755"/>
      </w:tblGrid>
      <w:tr w14:paraId="50C91451">
        <w:tblPrEx>
          <w:tblCellMar>
            <w:top w:w="0" w:type="dxa"/>
            <w:left w:w="0" w:type="dxa"/>
            <w:bottom w:w="0" w:type="dxa"/>
            <w:right w:w="0" w:type="dxa"/>
          </w:tblCellMar>
        </w:tblPrEx>
        <w:trPr>
          <w:wBefore w:w="0" w:type="dxa"/>
          <w:wAfter w:w="0" w:type="dxa"/>
          <w:trHeight w:val="830" w:hRule="atLeast"/>
          <w:jc w:val="center"/>
        </w:trPr>
        <w:tc>
          <w:tcPr>
            <w:tcW w:w="1985" w:type="dxa"/>
            <w:tcBorders>
              <w:top w:val="single" w:color="auto" w:sz="4" w:space="0"/>
              <w:left w:val="single" w:color="auto" w:sz="4" w:space="0"/>
              <w:bottom w:val="single" w:color="auto" w:sz="8" w:space="0"/>
              <w:right w:val="single" w:color="auto" w:sz="4" w:space="0"/>
            </w:tcBorders>
            <w:noWrap w:val="0"/>
            <w:vAlign w:val="center"/>
          </w:tcPr>
          <w:p w14:paraId="7747E769">
            <w:pPr>
              <w:tabs>
                <w:tab w:val="left" w:pos="5580"/>
              </w:tabs>
              <w:spacing w:line="360" w:lineRule="auto"/>
              <w:ind w:right="-199"/>
              <w:jc w:val="center"/>
              <w:rPr>
                <w:rFonts w:ascii="Arial" w:hAnsi="Arial" w:cs="Arial"/>
                <w:sz w:val="24"/>
              </w:rPr>
            </w:pPr>
            <w:r>
              <w:rPr>
                <w:rFonts w:hint="eastAsia" w:ascii="Arial" w:hAnsi="Arial" w:cs="Arial"/>
                <w:sz w:val="24"/>
                <w:lang w:bidi="ar"/>
              </w:rPr>
              <w:t>项目名称</w:t>
            </w:r>
          </w:p>
        </w:tc>
        <w:tc>
          <w:tcPr>
            <w:tcW w:w="2194" w:type="dxa"/>
            <w:tcBorders>
              <w:top w:val="single" w:color="auto" w:sz="4" w:space="0"/>
              <w:left w:val="single" w:color="auto" w:sz="8" w:space="0"/>
              <w:bottom w:val="single" w:color="auto" w:sz="8" w:space="0"/>
              <w:right w:val="single" w:color="auto" w:sz="4" w:space="0"/>
            </w:tcBorders>
            <w:noWrap w:val="0"/>
            <w:vAlign w:val="center"/>
          </w:tcPr>
          <w:p w14:paraId="7C9E83E8">
            <w:pPr>
              <w:tabs>
                <w:tab w:val="left" w:pos="5580"/>
              </w:tabs>
              <w:spacing w:line="360" w:lineRule="auto"/>
              <w:jc w:val="center"/>
              <w:rPr>
                <w:rFonts w:ascii="Arial" w:hAnsi="Arial" w:cs="Arial"/>
                <w:sz w:val="24"/>
              </w:rPr>
            </w:pPr>
            <w:r>
              <w:rPr>
                <w:rFonts w:hint="eastAsia" w:ascii="Arial" w:hAnsi="Arial" w:cs="Arial"/>
                <w:sz w:val="24"/>
                <w:lang w:bidi="ar"/>
              </w:rPr>
              <w:t>投标总价</w:t>
            </w:r>
          </w:p>
        </w:tc>
        <w:tc>
          <w:tcPr>
            <w:tcW w:w="2295" w:type="dxa"/>
            <w:tcBorders>
              <w:top w:val="single" w:color="auto" w:sz="8" w:space="0"/>
              <w:left w:val="nil"/>
              <w:bottom w:val="single" w:color="auto" w:sz="8" w:space="0"/>
              <w:right w:val="single" w:color="auto" w:sz="4" w:space="0"/>
            </w:tcBorders>
            <w:noWrap w:val="0"/>
            <w:vAlign w:val="center"/>
          </w:tcPr>
          <w:p w14:paraId="3301BAC5">
            <w:pPr>
              <w:tabs>
                <w:tab w:val="left" w:pos="5580"/>
              </w:tabs>
              <w:spacing w:line="360" w:lineRule="auto"/>
              <w:jc w:val="center"/>
              <w:rPr>
                <w:rFonts w:ascii="Arial" w:hAnsi="Arial" w:cs="Arial"/>
                <w:sz w:val="24"/>
              </w:rPr>
            </w:pPr>
            <w:r>
              <w:rPr>
                <w:rFonts w:hint="eastAsia" w:ascii="Arial" w:hAnsi="Arial" w:cs="Arial"/>
                <w:sz w:val="24"/>
                <w:lang w:bidi="ar"/>
              </w:rPr>
              <w:t>建设周期</w:t>
            </w:r>
          </w:p>
        </w:tc>
        <w:tc>
          <w:tcPr>
            <w:tcW w:w="1755" w:type="dxa"/>
            <w:tcBorders>
              <w:top w:val="single" w:color="auto" w:sz="8" w:space="0"/>
              <w:left w:val="nil"/>
              <w:bottom w:val="single" w:color="auto" w:sz="8" w:space="0"/>
              <w:right w:val="single" w:color="auto" w:sz="4" w:space="0"/>
            </w:tcBorders>
            <w:noWrap w:val="0"/>
            <w:vAlign w:val="center"/>
          </w:tcPr>
          <w:p w14:paraId="555AF8E0">
            <w:pPr>
              <w:tabs>
                <w:tab w:val="left" w:pos="5580"/>
              </w:tabs>
              <w:spacing w:line="360" w:lineRule="auto"/>
              <w:jc w:val="center"/>
              <w:rPr>
                <w:rFonts w:ascii="Arial" w:hAnsi="Arial" w:cs="Arial"/>
                <w:sz w:val="24"/>
              </w:rPr>
            </w:pPr>
            <w:r>
              <w:rPr>
                <w:rFonts w:hint="eastAsia" w:ascii="Arial" w:hAnsi="Arial" w:cs="Arial"/>
                <w:sz w:val="24"/>
                <w:lang w:bidi="ar"/>
              </w:rPr>
              <w:t>备注</w:t>
            </w:r>
          </w:p>
        </w:tc>
      </w:tr>
      <w:tr w14:paraId="3B85466B">
        <w:tblPrEx>
          <w:tblCellMar>
            <w:top w:w="0" w:type="dxa"/>
            <w:left w:w="0" w:type="dxa"/>
            <w:bottom w:w="0" w:type="dxa"/>
            <w:right w:w="0" w:type="dxa"/>
          </w:tblCellMar>
        </w:tblPrEx>
        <w:trPr>
          <w:wBefore w:w="0" w:type="dxa"/>
          <w:wAfter w:w="0" w:type="dxa"/>
          <w:cantSplit/>
          <w:trHeight w:val="2659" w:hRule="atLeast"/>
          <w:jc w:val="center"/>
        </w:trPr>
        <w:tc>
          <w:tcPr>
            <w:tcW w:w="1985" w:type="dxa"/>
            <w:tcBorders>
              <w:top w:val="single" w:color="auto" w:sz="8" w:space="0"/>
              <w:left w:val="single" w:color="auto" w:sz="4" w:space="0"/>
              <w:bottom w:val="single" w:color="auto" w:sz="4" w:space="0"/>
              <w:right w:val="single" w:color="auto" w:sz="4" w:space="0"/>
            </w:tcBorders>
            <w:noWrap w:val="0"/>
            <w:vAlign w:val="center"/>
          </w:tcPr>
          <w:p w14:paraId="65839C3C">
            <w:pPr>
              <w:tabs>
                <w:tab w:val="left" w:pos="5580"/>
              </w:tabs>
              <w:spacing w:line="360" w:lineRule="auto"/>
              <w:ind w:left="90" w:leftChars="43"/>
              <w:jc w:val="left"/>
              <w:rPr>
                <w:rFonts w:ascii="Arial" w:hAnsi="Arial" w:cs="Arial"/>
                <w:sz w:val="24"/>
              </w:rPr>
            </w:pPr>
          </w:p>
        </w:tc>
        <w:tc>
          <w:tcPr>
            <w:tcW w:w="2194" w:type="dxa"/>
            <w:tcBorders>
              <w:top w:val="single" w:color="auto" w:sz="8" w:space="0"/>
              <w:left w:val="single" w:color="auto" w:sz="8" w:space="0"/>
              <w:bottom w:val="single" w:color="auto" w:sz="4" w:space="0"/>
              <w:right w:val="single" w:color="auto" w:sz="4" w:space="0"/>
            </w:tcBorders>
            <w:noWrap w:val="0"/>
            <w:vAlign w:val="center"/>
          </w:tcPr>
          <w:p w14:paraId="4A3C130A">
            <w:pPr>
              <w:tabs>
                <w:tab w:val="left" w:pos="5580"/>
              </w:tabs>
              <w:spacing w:line="360" w:lineRule="auto"/>
              <w:ind w:left="105" w:leftChars="50"/>
              <w:jc w:val="left"/>
              <w:rPr>
                <w:rFonts w:hint="eastAsia" w:ascii="Arial" w:hAnsi="Arial" w:cs="Arial"/>
                <w:sz w:val="24"/>
                <w:lang w:bidi="ar"/>
              </w:rPr>
            </w:pPr>
            <w:r>
              <w:rPr>
                <w:rFonts w:hint="eastAsia" w:ascii="Arial" w:hAnsi="Arial" w:cs="Arial"/>
                <w:sz w:val="24"/>
                <w:lang w:bidi="ar"/>
              </w:rPr>
              <w:t>大写：</w:t>
            </w:r>
          </w:p>
          <w:p w14:paraId="5246DDE5">
            <w:pPr>
              <w:tabs>
                <w:tab w:val="left" w:pos="5580"/>
              </w:tabs>
              <w:spacing w:line="360" w:lineRule="auto"/>
              <w:ind w:left="105" w:leftChars="50"/>
              <w:jc w:val="left"/>
              <w:rPr>
                <w:rFonts w:hint="eastAsia" w:ascii="Arial" w:hAnsi="Arial" w:cs="Arial"/>
                <w:sz w:val="24"/>
                <w:lang w:bidi="ar"/>
              </w:rPr>
            </w:pPr>
            <w:r>
              <w:rPr>
                <w:rFonts w:hint="eastAsia" w:ascii="Arial" w:hAnsi="Arial" w:cs="Arial"/>
                <w:sz w:val="24"/>
                <w:lang w:bidi="ar"/>
              </w:rPr>
              <w:t>小写：</w:t>
            </w:r>
          </w:p>
        </w:tc>
        <w:tc>
          <w:tcPr>
            <w:tcW w:w="2295" w:type="dxa"/>
            <w:tcBorders>
              <w:top w:val="single" w:color="auto" w:sz="8" w:space="0"/>
              <w:left w:val="nil"/>
              <w:bottom w:val="single" w:color="auto" w:sz="4" w:space="0"/>
              <w:right w:val="single" w:color="auto" w:sz="4" w:space="0"/>
            </w:tcBorders>
            <w:noWrap w:val="0"/>
            <w:vAlign w:val="center"/>
          </w:tcPr>
          <w:p w14:paraId="05755DFA">
            <w:pPr>
              <w:tabs>
                <w:tab w:val="left" w:pos="5580"/>
              </w:tabs>
              <w:spacing w:line="360" w:lineRule="auto"/>
              <w:ind w:left="1079" w:leftChars="257" w:hanging="540"/>
              <w:jc w:val="center"/>
              <w:rPr>
                <w:rFonts w:ascii="Arial" w:hAnsi="Arial" w:cs="Arial"/>
                <w:sz w:val="24"/>
              </w:rPr>
            </w:pPr>
          </w:p>
        </w:tc>
        <w:tc>
          <w:tcPr>
            <w:tcW w:w="1755" w:type="dxa"/>
            <w:tcBorders>
              <w:top w:val="single" w:color="auto" w:sz="8" w:space="0"/>
              <w:left w:val="nil"/>
              <w:bottom w:val="single" w:color="auto" w:sz="4" w:space="0"/>
              <w:right w:val="single" w:color="auto" w:sz="4" w:space="0"/>
            </w:tcBorders>
            <w:noWrap w:val="0"/>
            <w:vAlign w:val="center"/>
          </w:tcPr>
          <w:p w14:paraId="3C6E35DB">
            <w:pPr>
              <w:tabs>
                <w:tab w:val="left" w:pos="5580"/>
              </w:tabs>
              <w:spacing w:after="627" w:afterLines="201" w:line="360" w:lineRule="auto"/>
              <w:ind w:left="60" w:leftChars="29"/>
              <w:jc w:val="left"/>
              <w:rPr>
                <w:rFonts w:ascii="Arial" w:hAnsi="Arial" w:cs="Arial"/>
                <w:sz w:val="24"/>
              </w:rPr>
            </w:pPr>
          </w:p>
        </w:tc>
      </w:tr>
      <w:tr w14:paraId="6CC385E4">
        <w:tblPrEx>
          <w:tblCellMar>
            <w:top w:w="0" w:type="dxa"/>
            <w:left w:w="0" w:type="dxa"/>
            <w:bottom w:w="0" w:type="dxa"/>
            <w:right w:w="0" w:type="dxa"/>
          </w:tblCellMar>
        </w:tblPrEx>
        <w:trPr>
          <w:wBefore w:w="0" w:type="dxa"/>
          <w:wAfter w:w="0" w:type="dxa"/>
          <w:cantSplit/>
          <w:trHeight w:val="1640" w:hRule="atLeast"/>
          <w:jc w:val="center"/>
        </w:trPr>
        <w:tc>
          <w:tcPr>
            <w:tcW w:w="1985" w:type="dxa"/>
            <w:tcBorders>
              <w:top w:val="single" w:color="auto" w:sz="8" w:space="0"/>
              <w:left w:val="single" w:color="auto" w:sz="4" w:space="0"/>
              <w:bottom w:val="single" w:color="auto" w:sz="4" w:space="0"/>
              <w:right w:val="single" w:color="auto" w:sz="4" w:space="0"/>
            </w:tcBorders>
            <w:noWrap w:val="0"/>
            <w:vAlign w:val="center"/>
          </w:tcPr>
          <w:p w14:paraId="225D94BC">
            <w:pPr>
              <w:tabs>
                <w:tab w:val="left" w:pos="5580"/>
              </w:tabs>
              <w:spacing w:line="360" w:lineRule="auto"/>
              <w:ind w:left="268" w:leftChars="128"/>
              <w:rPr>
                <w:rFonts w:hint="eastAsia" w:ascii="Arial" w:hAnsi="Arial" w:cs="Arial"/>
                <w:sz w:val="24"/>
              </w:rPr>
            </w:pPr>
          </w:p>
        </w:tc>
        <w:tc>
          <w:tcPr>
            <w:tcW w:w="2194" w:type="dxa"/>
            <w:tcBorders>
              <w:top w:val="single" w:color="auto" w:sz="8" w:space="0"/>
              <w:left w:val="single" w:color="auto" w:sz="8" w:space="0"/>
              <w:bottom w:val="single" w:color="auto" w:sz="4" w:space="0"/>
              <w:right w:val="single" w:color="auto" w:sz="4" w:space="0"/>
            </w:tcBorders>
            <w:noWrap w:val="0"/>
            <w:vAlign w:val="center"/>
          </w:tcPr>
          <w:p w14:paraId="33039B67">
            <w:pPr>
              <w:tabs>
                <w:tab w:val="left" w:pos="5580"/>
              </w:tabs>
              <w:spacing w:line="360" w:lineRule="auto"/>
              <w:jc w:val="left"/>
              <w:rPr>
                <w:rFonts w:ascii="Arial" w:hAnsi="Arial" w:cs="Arial"/>
                <w:sz w:val="24"/>
              </w:rPr>
            </w:pPr>
          </w:p>
        </w:tc>
        <w:tc>
          <w:tcPr>
            <w:tcW w:w="2295" w:type="dxa"/>
            <w:tcBorders>
              <w:top w:val="single" w:color="auto" w:sz="8" w:space="0"/>
              <w:left w:val="nil"/>
              <w:bottom w:val="single" w:color="auto" w:sz="4" w:space="0"/>
              <w:right w:val="single" w:color="auto" w:sz="4" w:space="0"/>
            </w:tcBorders>
            <w:noWrap w:val="0"/>
            <w:vAlign w:val="center"/>
          </w:tcPr>
          <w:p w14:paraId="767532F8">
            <w:pPr>
              <w:tabs>
                <w:tab w:val="left" w:pos="5580"/>
              </w:tabs>
              <w:spacing w:line="360" w:lineRule="auto"/>
              <w:ind w:left="1079" w:leftChars="257" w:hanging="540"/>
              <w:jc w:val="center"/>
              <w:rPr>
                <w:rFonts w:ascii="Arial" w:hAnsi="Arial" w:cs="Arial"/>
                <w:sz w:val="24"/>
              </w:rPr>
            </w:pPr>
          </w:p>
        </w:tc>
        <w:tc>
          <w:tcPr>
            <w:tcW w:w="1755" w:type="dxa"/>
            <w:tcBorders>
              <w:top w:val="single" w:color="auto" w:sz="8" w:space="0"/>
              <w:left w:val="nil"/>
              <w:bottom w:val="single" w:color="auto" w:sz="4" w:space="0"/>
              <w:right w:val="single" w:color="auto" w:sz="4" w:space="0"/>
            </w:tcBorders>
            <w:noWrap w:val="0"/>
            <w:vAlign w:val="center"/>
          </w:tcPr>
          <w:p w14:paraId="2247AF82">
            <w:pPr>
              <w:tabs>
                <w:tab w:val="left" w:pos="5580"/>
              </w:tabs>
              <w:spacing w:line="360" w:lineRule="auto"/>
              <w:ind w:left="1079" w:leftChars="257" w:hanging="540"/>
              <w:jc w:val="center"/>
              <w:rPr>
                <w:rFonts w:ascii="Arial" w:hAnsi="Arial" w:cs="Arial"/>
                <w:sz w:val="24"/>
              </w:rPr>
            </w:pPr>
          </w:p>
        </w:tc>
      </w:tr>
    </w:tbl>
    <w:p w14:paraId="331EA377">
      <w:pPr>
        <w:pStyle w:val="17"/>
        <w:widowControl w:val="0"/>
        <w:tabs>
          <w:tab w:val="left" w:pos="5580"/>
        </w:tabs>
        <w:spacing w:before="0" w:beforeAutospacing="0" w:after="0" w:afterAutospacing="0" w:line="360" w:lineRule="auto"/>
        <w:ind w:left="539" w:leftChars="257" w:firstLine="420"/>
        <w:jc w:val="both"/>
        <w:rPr>
          <w:rFonts w:ascii="Arial" w:hAnsi="Arial" w:cs="Arial"/>
          <w:szCs w:val="20"/>
        </w:rPr>
      </w:pPr>
    </w:p>
    <w:p w14:paraId="2352B83B">
      <w:pPr>
        <w:pStyle w:val="17"/>
        <w:widowControl w:val="0"/>
        <w:tabs>
          <w:tab w:val="left" w:pos="5580"/>
        </w:tabs>
        <w:spacing w:before="0" w:beforeAutospacing="0" w:after="0" w:afterAutospacing="0" w:line="360" w:lineRule="auto"/>
        <w:ind w:left="539" w:leftChars="257" w:firstLine="420"/>
        <w:jc w:val="both"/>
        <w:rPr>
          <w:rFonts w:ascii="Arial" w:hAnsi="Arial" w:cs="Arial"/>
          <w:szCs w:val="20"/>
          <w:u w:val="single"/>
        </w:rPr>
      </w:pPr>
    </w:p>
    <w:p w14:paraId="6D14B071">
      <w:pPr>
        <w:pStyle w:val="17"/>
        <w:widowControl w:val="0"/>
        <w:tabs>
          <w:tab w:val="left" w:pos="5580"/>
        </w:tabs>
        <w:spacing w:before="0" w:beforeAutospacing="0" w:after="0" w:afterAutospacing="0" w:line="360" w:lineRule="auto"/>
        <w:ind w:left="539" w:leftChars="257" w:firstLine="420"/>
        <w:jc w:val="both"/>
        <w:rPr>
          <w:rFonts w:ascii="Arial" w:hAnsi="Arial" w:cs="Arial"/>
          <w:szCs w:val="20"/>
        </w:rPr>
      </w:pPr>
      <w:r>
        <w:rPr>
          <w:rFonts w:hint="eastAsia" w:ascii="Arial" w:hAnsi="Arial" w:cs="Arial"/>
          <w:kern w:val="2"/>
          <w:szCs w:val="20"/>
          <w:lang w:bidi="ar"/>
        </w:rPr>
        <w:t>投标人名称（盖章）：</w:t>
      </w:r>
      <w:r>
        <w:rPr>
          <w:rFonts w:ascii="Arial" w:hAnsi="Arial" w:cs="Arial"/>
          <w:kern w:val="2"/>
          <w:szCs w:val="20"/>
          <w:u w:val="single"/>
          <w:lang w:bidi="ar"/>
        </w:rPr>
        <w:t xml:space="preserve">                       </w:t>
      </w:r>
    </w:p>
    <w:p w14:paraId="1CC8EC5F">
      <w:pPr>
        <w:pStyle w:val="17"/>
        <w:widowControl w:val="0"/>
        <w:tabs>
          <w:tab w:val="left" w:pos="5580"/>
        </w:tabs>
        <w:spacing w:before="0" w:beforeAutospacing="0" w:after="0" w:afterAutospacing="0" w:line="360" w:lineRule="auto"/>
        <w:ind w:left="539" w:leftChars="257" w:firstLine="420"/>
        <w:jc w:val="both"/>
        <w:rPr>
          <w:rFonts w:ascii="Arial" w:hAnsi="Arial" w:cs="Arial"/>
          <w:szCs w:val="20"/>
          <w:u w:val="single"/>
        </w:rPr>
      </w:pPr>
      <w:r>
        <w:rPr>
          <w:rFonts w:hint="eastAsia" w:ascii="Arial" w:hAnsi="Arial" w:cs="Arial"/>
          <w:kern w:val="2"/>
          <w:szCs w:val="20"/>
          <w:lang w:bidi="ar"/>
        </w:rPr>
        <w:t>投标人授权代表</w:t>
      </w:r>
      <w:r>
        <w:rPr>
          <w:rFonts w:ascii="Arial" w:hAnsi="Arial" w:cs="Arial"/>
          <w:kern w:val="2"/>
          <w:szCs w:val="20"/>
          <w:lang w:bidi="ar"/>
        </w:rPr>
        <w:t>(</w:t>
      </w:r>
      <w:r>
        <w:rPr>
          <w:rFonts w:hint="eastAsia" w:ascii="Arial" w:hAnsi="Arial" w:cs="Arial"/>
          <w:kern w:val="2"/>
          <w:szCs w:val="20"/>
          <w:lang w:bidi="ar"/>
        </w:rPr>
        <w:t>签字</w:t>
      </w:r>
      <w:r>
        <w:rPr>
          <w:rFonts w:ascii="Arial" w:hAnsi="Arial" w:cs="Arial"/>
          <w:kern w:val="2"/>
          <w:szCs w:val="20"/>
          <w:lang w:bidi="ar"/>
        </w:rPr>
        <w:t>)</w:t>
      </w:r>
      <w:r>
        <w:rPr>
          <w:rFonts w:hint="eastAsia" w:ascii="Arial" w:hAnsi="Arial" w:cs="Arial"/>
          <w:kern w:val="2"/>
          <w:szCs w:val="20"/>
          <w:lang w:bidi="ar"/>
        </w:rPr>
        <w:t>：</w:t>
      </w:r>
      <w:r>
        <w:rPr>
          <w:rFonts w:ascii="Arial" w:hAnsi="Arial" w:cs="Arial"/>
          <w:kern w:val="2"/>
          <w:szCs w:val="20"/>
          <w:u w:val="single"/>
          <w:lang w:bidi="ar"/>
        </w:rPr>
        <w:tab/>
      </w:r>
    </w:p>
    <w:p w14:paraId="4F6D7A38">
      <w:pPr>
        <w:pStyle w:val="58"/>
        <w:jc w:val="center"/>
        <w:outlineLvl w:val="0"/>
      </w:pPr>
    </w:p>
    <w:p w14:paraId="755B259B">
      <w:pPr>
        <w:pStyle w:val="58"/>
        <w:jc w:val="center"/>
        <w:outlineLvl w:val="0"/>
        <w:rPr>
          <w:rFonts w:hint="eastAsia"/>
          <w:color w:val="0000FF"/>
        </w:rPr>
      </w:pPr>
    </w:p>
    <w:p w14:paraId="737E94D1">
      <w:pPr>
        <w:pStyle w:val="58"/>
        <w:jc w:val="center"/>
        <w:outlineLvl w:val="0"/>
        <w:rPr>
          <w:rFonts w:hint="eastAsia"/>
          <w:color w:val="0000FF"/>
        </w:rPr>
      </w:pPr>
    </w:p>
    <w:p w14:paraId="11C573D0">
      <w:pPr>
        <w:pStyle w:val="58"/>
        <w:jc w:val="center"/>
        <w:outlineLvl w:val="0"/>
        <w:rPr>
          <w:rFonts w:hint="eastAsia"/>
          <w:color w:val="0000FF"/>
        </w:rPr>
      </w:pPr>
    </w:p>
    <w:p w14:paraId="254BCA21">
      <w:pPr>
        <w:pStyle w:val="58"/>
        <w:jc w:val="center"/>
        <w:outlineLvl w:val="0"/>
        <w:rPr>
          <w:rFonts w:hint="eastAsia"/>
          <w:color w:val="0000FF"/>
        </w:rPr>
      </w:pPr>
    </w:p>
    <w:p w14:paraId="491A0F74">
      <w:pPr>
        <w:pStyle w:val="58"/>
        <w:jc w:val="center"/>
        <w:outlineLvl w:val="0"/>
        <w:rPr>
          <w:rFonts w:hint="eastAsia"/>
          <w:color w:val="0000FF"/>
        </w:rPr>
      </w:pPr>
    </w:p>
    <w:p w14:paraId="1D6D912D">
      <w:pPr>
        <w:pStyle w:val="58"/>
        <w:jc w:val="center"/>
        <w:outlineLvl w:val="0"/>
        <w:rPr>
          <w:rFonts w:hint="eastAsia"/>
          <w:color w:val="0000FF"/>
        </w:rPr>
      </w:pPr>
    </w:p>
    <w:p w14:paraId="4C4A138D">
      <w:pPr>
        <w:pStyle w:val="58"/>
        <w:outlineLvl w:val="0"/>
        <w:rPr>
          <w:rFonts w:hint="eastAsia"/>
          <w:color w:val="0000FF"/>
        </w:rPr>
      </w:pPr>
    </w:p>
    <w:p w14:paraId="6D4DC094">
      <w:pPr>
        <w:pStyle w:val="58"/>
        <w:outlineLvl w:val="0"/>
      </w:pPr>
      <w:r>
        <w:rPr>
          <w:rFonts w:hint="eastAsia"/>
          <w:color w:val="0000FF"/>
        </w:rPr>
        <w:t>价格构成</w:t>
      </w:r>
    </w:p>
    <w:p w14:paraId="36FCC3CA"/>
    <w:p w14:paraId="41691124">
      <w:r>
        <w:rPr>
          <w:rFonts w:hint="eastAsia"/>
        </w:rPr>
        <w:t>项目名称：</w:t>
      </w:r>
      <w:r>
        <w:t xml:space="preserve">                                 </w:t>
      </w:r>
      <w:r>
        <w:rPr>
          <w:rFonts w:hint="eastAsia"/>
        </w:rPr>
        <w:t>招标编号：</w:t>
      </w:r>
      <w:r>
        <w:t xml:space="preserve">                       </w:t>
      </w:r>
    </w:p>
    <w:p w14:paraId="1854853A">
      <w:r>
        <w:rPr>
          <w:rFonts w:hint="eastAsia"/>
        </w:rPr>
        <w:t>　</w:t>
      </w:r>
      <w:r>
        <w:t xml:space="preserve"> </w:t>
      </w:r>
      <w:r>
        <w:rPr>
          <w:rFonts w:hint="eastAsia"/>
        </w:rPr>
        <w:t>　</w:t>
      </w:r>
      <w:r>
        <w:t xml:space="preserve">                                  </w:t>
      </w:r>
      <w:r>
        <w:rPr>
          <w:rFonts w:hint="eastAsia"/>
        </w:rPr>
        <w:t>报价单位：人民币万元</w:t>
      </w:r>
    </w:p>
    <w:tbl>
      <w:tblPr>
        <w:tblStyle w:val="20"/>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185"/>
        <w:gridCol w:w="814"/>
        <w:gridCol w:w="1169"/>
        <w:gridCol w:w="1291"/>
        <w:gridCol w:w="825"/>
      </w:tblGrid>
      <w:tr w14:paraId="7A85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AC1ACCA">
            <w:pPr>
              <w:jc w:val="center"/>
            </w:pPr>
            <w:r>
              <w:rPr>
                <w:rFonts w:hint="eastAsia"/>
              </w:rPr>
              <w:t>序号</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3FE131F6">
            <w:pPr>
              <w:jc w:val="center"/>
            </w:pPr>
            <w:r>
              <w:rPr>
                <w:rFonts w:hint="eastAsia"/>
              </w:rPr>
              <w:t>服务内容</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3589B17">
            <w:pPr>
              <w:jc w:val="center"/>
            </w:pPr>
            <w:r>
              <w:rPr>
                <w:rFonts w:hint="eastAsia"/>
              </w:rPr>
              <w:t>数量</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0DF3EB4">
            <w:pPr>
              <w:jc w:val="center"/>
              <w:rPr>
                <w:rFonts w:hint="eastAsia"/>
              </w:rPr>
            </w:pPr>
            <w:r>
              <w:rPr>
                <w:rFonts w:hint="eastAsia"/>
              </w:rPr>
              <w:t>单价</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D41DBDE">
            <w:pPr>
              <w:jc w:val="center"/>
            </w:pPr>
            <w:r>
              <w:rPr>
                <w:rFonts w:hint="eastAsia"/>
              </w:rPr>
              <w:t>总价</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B7CCEBD">
            <w:pPr>
              <w:jc w:val="center"/>
              <w:rPr>
                <w:rFonts w:hint="eastAsia"/>
              </w:rPr>
            </w:pPr>
            <w:r>
              <w:rPr>
                <w:rFonts w:hint="eastAsia"/>
              </w:rPr>
              <w:t>备注</w:t>
            </w:r>
          </w:p>
        </w:tc>
      </w:tr>
      <w:tr w14:paraId="2BC5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9D8E157">
            <w:pPr>
              <w:jc w:val="center"/>
            </w:pPr>
            <w:r>
              <w:t>1</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1136B832"/>
        </w:tc>
        <w:tc>
          <w:tcPr>
            <w:tcW w:w="814" w:type="dxa"/>
            <w:tcBorders>
              <w:top w:val="single" w:color="auto" w:sz="4" w:space="0"/>
              <w:left w:val="single" w:color="auto" w:sz="4" w:space="0"/>
              <w:bottom w:val="single" w:color="auto" w:sz="4" w:space="0"/>
              <w:right w:val="single" w:color="auto" w:sz="4" w:space="0"/>
            </w:tcBorders>
            <w:noWrap w:val="0"/>
            <w:vAlign w:val="center"/>
          </w:tcPr>
          <w:p w14:paraId="4ACB3C22">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7361CC4">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63CFE316">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184AFF0">
            <w:pPr>
              <w:jc w:val="center"/>
            </w:pPr>
          </w:p>
        </w:tc>
      </w:tr>
      <w:tr w14:paraId="424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A119971">
            <w:pPr>
              <w:jc w:val="center"/>
            </w:pPr>
            <w:r>
              <w:t>2</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08C464CB"/>
        </w:tc>
        <w:tc>
          <w:tcPr>
            <w:tcW w:w="814" w:type="dxa"/>
            <w:tcBorders>
              <w:top w:val="single" w:color="auto" w:sz="4" w:space="0"/>
              <w:left w:val="single" w:color="auto" w:sz="4" w:space="0"/>
              <w:bottom w:val="single" w:color="auto" w:sz="4" w:space="0"/>
              <w:right w:val="single" w:color="auto" w:sz="4" w:space="0"/>
            </w:tcBorders>
            <w:noWrap w:val="0"/>
            <w:vAlign w:val="center"/>
          </w:tcPr>
          <w:p w14:paraId="28713136">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DD6B88F">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BDB51BA">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0E8CDAF">
            <w:pPr>
              <w:jc w:val="center"/>
            </w:pPr>
          </w:p>
        </w:tc>
      </w:tr>
      <w:tr w14:paraId="311E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83FB85A">
            <w:pPr>
              <w:jc w:val="center"/>
            </w:pPr>
            <w:r>
              <w:t>3</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3D38A0AA">
            <w:pPr>
              <w:jc w:val="center"/>
            </w:pPr>
            <w:r>
              <w:rPr>
                <w:rFonts w:hint="eastAsia"/>
              </w:rPr>
              <w:t>.........</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2595005">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91704A2">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D54FD2D">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3D49B8A">
            <w:pPr>
              <w:jc w:val="center"/>
            </w:pPr>
          </w:p>
        </w:tc>
      </w:tr>
      <w:tr w14:paraId="001A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7ABC2BDE">
            <w:pPr>
              <w:jc w:val="center"/>
            </w:pPr>
          </w:p>
        </w:tc>
        <w:tc>
          <w:tcPr>
            <w:tcW w:w="4185" w:type="dxa"/>
            <w:tcBorders>
              <w:top w:val="single" w:color="auto" w:sz="4" w:space="0"/>
              <w:left w:val="single" w:color="auto" w:sz="4" w:space="0"/>
              <w:bottom w:val="single" w:color="auto" w:sz="4" w:space="0"/>
              <w:right w:val="single" w:color="auto" w:sz="4" w:space="0"/>
            </w:tcBorders>
            <w:noWrap w:val="0"/>
            <w:vAlign w:val="center"/>
          </w:tcPr>
          <w:p w14:paraId="13E9E5E6">
            <w:pPr>
              <w:jc w:val="center"/>
            </w:pPr>
          </w:p>
        </w:tc>
        <w:tc>
          <w:tcPr>
            <w:tcW w:w="814" w:type="dxa"/>
            <w:tcBorders>
              <w:top w:val="single" w:color="auto" w:sz="4" w:space="0"/>
              <w:left w:val="single" w:color="auto" w:sz="4" w:space="0"/>
              <w:bottom w:val="single" w:color="auto" w:sz="4" w:space="0"/>
              <w:right w:val="single" w:color="auto" w:sz="4" w:space="0"/>
            </w:tcBorders>
            <w:noWrap w:val="0"/>
            <w:vAlign w:val="center"/>
          </w:tcPr>
          <w:p w14:paraId="4CC28179">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00B9B78">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6D209C8">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F9A25A6">
            <w:pPr>
              <w:jc w:val="center"/>
            </w:pPr>
          </w:p>
        </w:tc>
      </w:tr>
      <w:tr w14:paraId="0A9F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F17B87F">
            <w:pPr>
              <w:jc w:val="center"/>
            </w:pPr>
          </w:p>
        </w:tc>
        <w:tc>
          <w:tcPr>
            <w:tcW w:w="4185" w:type="dxa"/>
            <w:tcBorders>
              <w:top w:val="single" w:color="auto" w:sz="4" w:space="0"/>
              <w:left w:val="single" w:color="auto" w:sz="4" w:space="0"/>
              <w:bottom w:val="single" w:color="auto" w:sz="4" w:space="0"/>
              <w:right w:val="single" w:color="auto" w:sz="4" w:space="0"/>
            </w:tcBorders>
            <w:noWrap w:val="0"/>
            <w:vAlign w:val="center"/>
          </w:tcPr>
          <w:p w14:paraId="71259EE9">
            <w:pPr>
              <w:jc w:val="center"/>
            </w:pPr>
          </w:p>
        </w:tc>
        <w:tc>
          <w:tcPr>
            <w:tcW w:w="814" w:type="dxa"/>
            <w:tcBorders>
              <w:top w:val="single" w:color="auto" w:sz="4" w:space="0"/>
              <w:left w:val="single" w:color="auto" w:sz="4" w:space="0"/>
              <w:bottom w:val="single" w:color="auto" w:sz="4" w:space="0"/>
              <w:right w:val="single" w:color="auto" w:sz="4" w:space="0"/>
            </w:tcBorders>
            <w:noWrap w:val="0"/>
            <w:vAlign w:val="center"/>
          </w:tcPr>
          <w:p w14:paraId="48E3FDAD">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1136206">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EDC18D5">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FDF18AC">
            <w:pPr>
              <w:jc w:val="center"/>
            </w:pPr>
          </w:p>
        </w:tc>
      </w:tr>
      <w:tr w14:paraId="01C6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28AE4679">
            <w:pPr>
              <w:jc w:val="center"/>
            </w:pPr>
          </w:p>
        </w:tc>
        <w:tc>
          <w:tcPr>
            <w:tcW w:w="4185" w:type="dxa"/>
            <w:tcBorders>
              <w:top w:val="single" w:color="auto" w:sz="4" w:space="0"/>
              <w:left w:val="single" w:color="auto" w:sz="4" w:space="0"/>
              <w:bottom w:val="single" w:color="auto" w:sz="4" w:space="0"/>
              <w:right w:val="single" w:color="auto" w:sz="4" w:space="0"/>
            </w:tcBorders>
            <w:noWrap w:val="0"/>
            <w:vAlign w:val="center"/>
          </w:tcPr>
          <w:p w14:paraId="61FA4DA4">
            <w:pPr>
              <w:jc w:val="center"/>
            </w:pPr>
          </w:p>
        </w:tc>
        <w:tc>
          <w:tcPr>
            <w:tcW w:w="814" w:type="dxa"/>
            <w:tcBorders>
              <w:top w:val="single" w:color="auto" w:sz="4" w:space="0"/>
              <w:left w:val="single" w:color="auto" w:sz="4" w:space="0"/>
              <w:bottom w:val="single" w:color="auto" w:sz="4" w:space="0"/>
              <w:right w:val="single" w:color="auto" w:sz="4" w:space="0"/>
            </w:tcBorders>
            <w:noWrap w:val="0"/>
            <w:vAlign w:val="center"/>
          </w:tcPr>
          <w:p w14:paraId="0818690C">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C6A8BB6">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50D0469">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3F0E7EA">
            <w:pPr>
              <w:jc w:val="center"/>
            </w:pPr>
          </w:p>
        </w:tc>
      </w:tr>
      <w:tr w14:paraId="01C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7E53239E">
            <w:pPr>
              <w:jc w:val="center"/>
            </w:pPr>
          </w:p>
        </w:tc>
        <w:tc>
          <w:tcPr>
            <w:tcW w:w="4185" w:type="dxa"/>
            <w:tcBorders>
              <w:top w:val="single" w:color="auto" w:sz="4" w:space="0"/>
              <w:left w:val="single" w:color="auto" w:sz="4" w:space="0"/>
              <w:bottom w:val="single" w:color="auto" w:sz="4" w:space="0"/>
              <w:right w:val="single" w:color="auto" w:sz="4" w:space="0"/>
            </w:tcBorders>
            <w:noWrap w:val="0"/>
            <w:vAlign w:val="center"/>
          </w:tcPr>
          <w:p w14:paraId="76CB1CEE">
            <w:pPr>
              <w:jc w:val="center"/>
            </w:pPr>
          </w:p>
        </w:tc>
        <w:tc>
          <w:tcPr>
            <w:tcW w:w="814" w:type="dxa"/>
            <w:tcBorders>
              <w:top w:val="single" w:color="auto" w:sz="4" w:space="0"/>
              <w:left w:val="single" w:color="auto" w:sz="4" w:space="0"/>
              <w:bottom w:val="single" w:color="auto" w:sz="4" w:space="0"/>
              <w:right w:val="single" w:color="auto" w:sz="4" w:space="0"/>
            </w:tcBorders>
            <w:noWrap w:val="0"/>
            <w:vAlign w:val="center"/>
          </w:tcPr>
          <w:p w14:paraId="52A72702">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1390884">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0F14C265">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7E51694">
            <w:pPr>
              <w:jc w:val="center"/>
            </w:pPr>
          </w:p>
        </w:tc>
      </w:tr>
      <w:tr w14:paraId="1471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A0B1C9E">
            <w:pPr>
              <w:jc w:val="center"/>
            </w:pPr>
          </w:p>
        </w:tc>
        <w:tc>
          <w:tcPr>
            <w:tcW w:w="4185" w:type="dxa"/>
            <w:tcBorders>
              <w:top w:val="single" w:color="auto" w:sz="4" w:space="0"/>
              <w:left w:val="single" w:color="auto" w:sz="4" w:space="0"/>
              <w:bottom w:val="single" w:color="auto" w:sz="4" w:space="0"/>
              <w:right w:val="single" w:color="auto" w:sz="4" w:space="0"/>
            </w:tcBorders>
            <w:noWrap w:val="0"/>
            <w:vAlign w:val="center"/>
          </w:tcPr>
          <w:p w14:paraId="7338F1A0">
            <w:pPr>
              <w:jc w:val="center"/>
            </w:pPr>
          </w:p>
        </w:tc>
        <w:tc>
          <w:tcPr>
            <w:tcW w:w="814" w:type="dxa"/>
            <w:tcBorders>
              <w:top w:val="single" w:color="auto" w:sz="4" w:space="0"/>
              <w:left w:val="single" w:color="auto" w:sz="4" w:space="0"/>
              <w:bottom w:val="single" w:color="auto" w:sz="4" w:space="0"/>
              <w:right w:val="single" w:color="auto" w:sz="4" w:space="0"/>
            </w:tcBorders>
            <w:noWrap w:val="0"/>
            <w:vAlign w:val="center"/>
          </w:tcPr>
          <w:p w14:paraId="18633750">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0561A75">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912C68E">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8657C2">
            <w:pPr>
              <w:jc w:val="center"/>
            </w:pPr>
          </w:p>
        </w:tc>
      </w:tr>
      <w:tr w14:paraId="761A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916" w:type="dxa"/>
            <w:gridSpan w:val="2"/>
            <w:tcBorders>
              <w:top w:val="single" w:color="auto" w:sz="4" w:space="0"/>
              <w:left w:val="single" w:color="auto" w:sz="4" w:space="0"/>
              <w:bottom w:val="single" w:color="auto" w:sz="4" w:space="0"/>
              <w:right w:val="single" w:color="auto" w:sz="4" w:space="0"/>
            </w:tcBorders>
            <w:noWrap w:val="0"/>
            <w:vAlign w:val="center"/>
          </w:tcPr>
          <w:p w14:paraId="2F8574DD">
            <w:pPr>
              <w:jc w:val="center"/>
            </w:pPr>
            <w:r>
              <w:t>……</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E22D89D">
            <w:pPr>
              <w:jc w:val="cente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40A210B">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6A4B217">
            <w:pPr>
              <w:jc w:val="cente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FD4A26E">
            <w:pPr>
              <w:jc w:val="center"/>
            </w:pPr>
          </w:p>
        </w:tc>
      </w:tr>
      <w:tr w14:paraId="1229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916" w:type="dxa"/>
            <w:gridSpan w:val="2"/>
            <w:tcBorders>
              <w:top w:val="single" w:color="auto" w:sz="4" w:space="0"/>
              <w:left w:val="single" w:color="auto" w:sz="4" w:space="0"/>
              <w:bottom w:val="single" w:color="auto" w:sz="4" w:space="0"/>
              <w:right w:val="single" w:color="auto" w:sz="4" w:space="0"/>
            </w:tcBorders>
            <w:noWrap w:val="0"/>
            <w:vAlign w:val="center"/>
          </w:tcPr>
          <w:p w14:paraId="51D6513F">
            <w:r>
              <w:rPr>
                <w:rFonts w:hint="eastAsia"/>
              </w:rPr>
              <w:t>总价：</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4E9A8C8"/>
        </w:tc>
        <w:tc>
          <w:tcPr>
            <w:tcW w:w="1169" w:type="dxa"/>
            <w:tcBorders>
              <w:top w:val="single" w:color="auto" w:sz="4" w:space="0"/>
              <w:left w:val="single" w:color="auto" w:sz="4" w:space="0"/>
              <w:bottom w:val="single" w:color="auto" w:sz="4" w:space="0"/>
              <w:right w:val="single" w:color="auto" w:sz="4" w:space="0"/>
            </w:tcBorders>
            <w:noWrap w:val="0"/>
            <w:vAlign w:val="center"/>
          </w:tcPr>
          <w:p w14:paraId="1323000E"/>
        </w:tc>
        <w:tc>
          <w:tcPr>
            <w:tcW w:w="1291" w:type="dxa"/>
            <w:tcBorders>
              <w:top w:val="single" w:color="auto" w:sz="4" w:space="0"/>
              <w:left w:val="single" w:color="auto" w:sz="4" w:space="0"/>
              <w:bottom w:val="single" w:color="auto" w:sz="4" w:space="0"/>
              <w:right w:val="single" w:color="auto" w:sz="4" w:space="0"/>
            </w:tcBorders>
            <w:noWrap w:val="0"/>
            <w:vAlign w:val="center"/>
          </w:tcPr>
          <w:p w14:paraId="67D1B4DF"/>
        </w:tc>
        <w:tc>
          <w:tcPr>
            <w:tcW w:w="825" w:type="dxa"/>
            <w:tcBorders>
              <w:top w:val="single" w:color="auto" w:sz="4" w:space="0"/>
              <w:left w:val="single" w:color="auto" w:sz="4" w:space="0"/>
              <w:bottom w:val="single" w:color="auto" w:sz="4" w:space="0"/>
              <w:right w:val="single" w:color="auto" w:sz="4" w:space="0"/>
            </w:tcBorders>
            <w:noWrap w:val="0"/>
            <w:vAlign w:val="center"/>
          </w:tcPr>
          <w:p w14:paraId="4C26BCAB"/>
        </w:tc>
      </w:tr>
    </w:tbl>
    <w:p w14:paraId="4CD9479D"/>
    <w:p w14:paraId="60CD6356">
      <w:r>
        <w:rPr>
          <w:rFonts w:hint="eastAsia"/>
        </w:rPr>
        <w:t>投标人授权代表签字：</w:t>
      </w:r>
      <w:r>
        <w:tab/>
      </w:r>
      <w:r>
        <w:t xml:space="preserve">                     </w:t>
      </w:r>
    </w:p>
    <w:p w14:paraId="1E9A73A8">
      <w:r>
        <w:rPr>
          <w:rFonts w:hint="eastAsia"/>
        </w:rPr>
        <w:t>投标人</w:t>
      </w:r>
      <w:r>
        <w:t>(</w:t>
      </w:r>
      <w:r>
        <w:rPr>
          <w:rFonts w:hint="eastAsia"/>
        </w:rPr>
        <w:t>盖章</w:t>
      </w:r>
      <w:r>
        <w:t>)</w:t>
      </w:r>
      <w:r>
        <w:rPr>
          <w:rFonts w:hint="eastAsia"/>
        </w:rPr>
        <w:t>：</w:t>
      </w:r>
      <w:r>
        <w:tab/>
      </w:r>
      <w:r>
        <w:t xml:space="preserve">                       </w:t>
      </w:r>
      <w:r>
        <w:tab/>
      </w:r>
    </w:p>
    <w:p w14:paraId="7E2B98A5">
      <w:r>
        <w:rPr>
          <w:rFonts w:hint="eastAsia"/>
        </w:rPr>
        <w:t>注：</w:t>
      </w:r>
      <w:r>
        <w:t>1.</w:t>
      </w:r>
      <w:r>
        <w:rPr>
          <w:rFonts w:hint="eastAsia"/>
        </w:rPr>
        <w:t>如果按单价计算的结果与总价不一致，以单价为准修正总价。</w:t>
      </w:r>
    </w:p>
    <w:p w14:paraId="629E999A">
      <w:r>
        <w:t xml:space="preserve">    2.</w:t>
      </w:r>
      <w:r>
        <w:rPr>
          <w:rFonts w:hint="eastAsia"/>
        </w:rPr>
        <w:t>如果不提供详细分项报价将视为没有实质性响应招标文件。</w:t>
      </w:r>
    </w:p>
    <w:p w14:paraId="4075C9BE">
      <w:r>
        <w:t xml:space="preserve">    3.</w:t>
      </w:r>
      <w:r>
        <w:rPr>
          <w:rFonts w:hint="eastAsia"/>
        </w:rPr>
        <w:t>如果开标一览表内容与投标文件中明细表内容不一致的，以开标一览表内容为准。</w:t>
      </w:r>
    </w:p>
    <w:p w14:paraId="2567472E">
      <w:r>
        <w:t xml:space="preserve">    4.</w:t>
      </w:r>
      <w:r>
        <w:rPr>
          <w:rFonts w:hint="eastAsia"/>
        </w:rPr>
        <w:t>如若中标，采购人将根据此表所报单价及总价进行中标结果公示，请保持单价汇总金额与总价一致。</w:t>
      </w:r>
    </w:p>
    <w:p w14:paraId="31A30B47">
      <w:pPr>
        <w:sectPr>
          <w:pgSz w:w="11906" w:h="16838"/>
          <w:pgMar w:top="1134" w:right="1797" w:bottom="1134" w:left="1797" w:header="851" w:footer="992" w:gutter="0"/>
          <w:pgNumType w:start="1"/>
          <w:cols w:space="720" w:num="1"/>
          <w:docGrid w:type="linesAndChars" w:linePitch="312" w:charSpace="0"/>
        </w:sectPr>
      </w:pPr>
    </w:p>
    <w:p w14:paraId="53A32965"/>
    <w:p w14:paraId="0FF8A692"/>
    <w:p w14:paraId="789336E7"/>
    <w:p w14:paraId="2550F9E6"/>
    <w:p w14:paraId="49A3BB07">
      <w:pPr>
        <w:rPr>
          <w:rFonts w:hint="eastAsia"/>
        </w:rPr>
      </w:pPr>
    </w:p>
    <w:p w14:paraId="1E02784F">
      <w:pPr>
        <w:pStyle w:val="58"/>
        <w:jc w:val="center"/>
        <w:outlineLvl w:val="0"/>
      </w:pPr>
      <w:bookmarkStart w:id="22" w:name="_Toc2001730"/>
      <w:r>
        <w:t>法定代表人身份证明</w:t>
      </w:r>
      <w:bookmarkEnd w:id="11"/>
      <w:bookmarkEnd w:id="12"/>
      <w:bookmarkEnd w:id="13"/>
      <w:bookmarkEnd w:id="14"/>
      <w:bookmarkEnd w:id="15"/>
      <w:bookmarkEnd w:id="16"/>
      <w:bookmarkEnd w:id="17"/>
      <w:bookmarkEnd w:id="18"/>
      <w:bookmarkEnd w:id="19"/>
      <w:bookmarkEnd w:id="20"/>
      <w:bookmarkEnd w:id="21"/>
      <w:bookmarkEnd w:id="22"/>
    </w:p>
    <w:p w14:paraId="2A5C89DF">
      <w:pPr>
        <w:spacing w:line="440" w:lineRule="exact"/>
        <w:rPr>
          <w:sz w:val="20"/>
        </w:rPr>
      </w:pPr>
    </w:p>
    <w:p w14:paraId="6929DB5E">
      <w:pPr>
        <w:spacing w:line="360" w:lineRule="auto"/>
        <w:ind w:firstLine="420" w:firstLineChars="200"/>
        <w:rPr>
          <w:rFonts w:eastAsia="黑体"/>
          <w:szCs w:val="21"/>
        </w:rPr>
      </w:pPr>
      <w:r>
        <w:rPr>
          <w:rFonts w:eastAsia="黑体"/>
          <w:szCs w:val="21"/>
        </w:rPr>
        <w:t>投</w:t>
      </w:r>
      <w:r>
        <w:rPr>
          <w:rFonts w:hint="eastAsia" w:eastAsia="黑体"/>
          <w:szCs w:val="21"/>
        </w:rPr>
        <w:t xml:space="preserve"> </w:t>
      </w:r>
      <w:r>
        <w:rPr>
          <w:rFonts w:eastAsia="黑体"/>
          <w:szCs w:val="21"/>
        </w:rPr>
        <w:t>标</w:t>
      </w:r>
      <w:r>
        <w:rPr>
          <w:rFonts w:hint="eastAsia" w:eastAsia="黑体"/>
          <w:szCs w:val="21"/>
        </w:rPr>
        <w:t xml:space="preserve"> </w:t>
      </w:r>
      <w:r>
        <w:rPr>
          <w:rFonts w:eastAsia="黑体"/>
          <w:szCs w:val="21"/>
        </w:rPr>
        <w:t>人：</w:t>
      </w:r>
      <w:r>
        <w:rPr>
          <w:rFonts w:eastAsia="黑体"/>
          <w:szCs w:val="21"/>
          <w:u w:val="single"/>
        </w:rPr>
        <w:t xml:space="preserve">   </w:t>
      </w:r>
      <w:r>
        <w:rPr>
          <w:rFonts w:hint="eastAsia" w:eastAsia="黑体"/>
          <w:szCs w:val="21"/>
          <w:u w:val="single"/>
        </w:rPr>
        <w:t xml:space="preserve">  </w:t>
      </w:r>
      <w:r>
        <w:rPr>
          <w:rFonts w:eastAsia="黑体"/>
          <w:szCs w:val="21"/>
          <w:u w:val="single"/>
        </w:rPr>
        <w:t xml:space="preserve">                     </w:t>
      </w:r>
      <w:r>
        <w:rPr>
          <w:rFonts w:hint="eastAsia" w:eastAsia="黑体"/>
          <w:szCs w:val="21"/>
          <w:u w:val="single"/>
        </w:rPr>
        <w:t xml:space="preserve">              </w:t>
      </w:r>
      <w:r>
        <w:rPr>
          <w:rFonts w:eastAsia="黑体"/>
          <w:szCs w:val="21"/>
          <w:u w:val="single"/>
        </w:rPr>
        <w:t xml:space="preserve">    </w:t>
      </w:r>
      <w:r>
        <w:rPr>
          <w:rFonts w:eastAsia="黑体"/>
          <w:szCs w:val="21"/>
        </w:rPr>
        <w:t xml:space="preserve"> </w:t>
      </w:r>
    </w:p>
    <w:p w14:paraId="7AD25C42">
      <w:pPr>
        <w:spacing w:line="360" w:lineRule="auto"/>
        <w:ind w:firstLine="420" w:firstLineChars="200"/>
        <w:rPr>
          <w:rFonts w:eastAsia="黑体"/>
          <w:szCs w:val="21"/>
        </w:rPr>
      </w:pPr>
      <w:r>
        <w:rPr>
          <w:rFonts w:eastAsia="黑体"/>
          <w:szCs w:val="21"/>
        </w:rPr>
        <w:t>单位性质：</w:t>
      </w:r>
      <w:r>
        <w:rPr>
          <w:rFonts w:eastAsia="黑体"/>
          <w:szCs w:val="21"/>
          <w:u w:val="single"/>
        </w:rPr>
        <w:t xml:space="preserve">                             </w:t>
      </w:r>
      <w:r>
        <w:rPr>
          <w:rFonts w:hint="eastAsia" w:eastAsia="黑体"/>
          <w:szCs w:val="21"/>
          <w:u w:val="single"/>
        </w:rPr>
        <w:t xml:space="preserve">             </w:t>
      </w:r>
      <w:r>
        <w:rPr>
          <w:rFonts w:eastAsia="黑体"/>
          <w:szCs w:val="21"/>
          <w:u w:val="single"/>
        </w:rPr>
        <w:t xml:space="preserve">  </w:t>
      </w:r>
      <w:r>
        <w:rPr>
          <w:rFonts w:eastAsia="黑体"/>
          <w:szCs w:val="21"/>
        </w:rPr>
        <w:t xml:space="preserve"> </w:t>
      </w:r>
    </w:p>
    <w:p w14:paraId="5235C253">
      <w:pPr>
        <w:spacing w:line="360" w:lineRule="auto"/>
        <w:ind w:firstLine="420" w:firstLineChars="200"/>
        <w:rPr>
          <w:rFonts w:eastAsia="黑体"/>
          <w:szCs w:val="21"/>
        </w:rPr>
      </w:pPr>
      <w:r>
        <w:rPr>
          <w:rFonts w:eastAsia="黑体"/>
          <w:szCs w:val="21"/>
        </w:rPr>
        <w:t>地</w:t>
      </w:r>
      <w:r>
        <w:rPr>
          <w:rFonts w:hint="eastAsia" w:eastAsia="黑体"/>
          <w:szCs w:val="21"/>
        </w:rPr>
        <w:t xml:space="preserve">    </w:t>
      </w:r>
      <w:r>
        <w:rPr>
          <w:rFonts w:eastAsia="黑体"/>
          <w:szCs w:val="21"/>
        </w:rPr>
        <w:t>址：</w:t>
      </w:r>
      <w:r>
        <w:rPr>
          <w:rFonts w:eastAsia="黑体"/>
          <w:szCs w:val="21"/>
          <w:u w:val="single"/>
        </w:rPr>
        <w:t xml:space="preserve"> </w:t>
      </w:r>
      <w:r>
        <w:rPr>
          <w:rFonts w:hint="eastAsia" w:eastAsia="黑体"/>
          <w:szCs w:val="21"/>
          <w:u w:val="single"/>
        </w:rPr>
        <w:t xml:space="preserve">         </w:t>
      </w:r>
      <w:r>
        <w:rPr>
          <w:rFonts w:eastAsia="黑体"/>
          <w:szCs w:val="21"/>
          <w:u w:val="single"/>
        </w:rPr>
        <w:t xml:space="preserve">                                  </w:t>
      </w:r>
    </w:p>
    <w:p w14:paraId="77589FA1">
      <w:pPr>
        <w:spacing w:line="360" w:lineRule="auto"/>
        <w:ind w:firstLine="420" w:firstLineChars="200"/>
        <w:rPr>
          <w:szCs w:val="21"/>
        </w:rPr>
      </w:pPr>
      <w:r>
        <w:rPr>
          <w:rFonts w:eastAsia="黑体"/>
          <w:szCs w:val="21"/>
        </w:rPr>
        <w:t>成立时间：</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 xml:space="preserve"> 日</w:t>
      </w:r>
    </w:p>
    <w:p w14:paraId="3D4C04C8">
      <w:pPr>
        <w:spacing w:line="360" w:lineRule="auto"/>
        <w:ind w:firstLine="420" w:firstLineChars="200"/>
        <w:rPr>
          <w:rFonts w:eastAsia="黑体"/>
          <w:szCs w:val="21"/>
        </w:rPr>
      </w:pPr>
      <w:r>
        <w:rPr>
          <w:rFonts w:eastAsia="黑体"/>
          <w:szCs w:val="21"/>
        </w:rPr>
        <w:t>经营期限：</w:t>
      </w:r>
      <w:r>
        <w:rPr>
          <w:rFonts w:eastAsia="黑体"/>
          <w:szCs w:val="21"/>
          <w:u w:val="single"/>
        </w:rPr>
        <w:t xml:space="preserve">     </w:t>
      </w:r>
      <w:r>
        <w:rPr>
          <w:rFonts w:hint="eastAsia" w:eastAsia="黑体"/>
          <w:szCs w:val="21"/>
          <w:u w:val="single"/>
        </w:rPr>
        <w:t xml:space="preserve">             </w:t>
      </w:r>
      <w:r>
        <w:rPr>
          <w:rFonts w:eastAsia="黑体"/>
          <w:szCs w:val="21"/>
          <w:u w:val="single"/>
        </w:rPr>
        <w:t xml:space="preserve">                          </w:t>
      </w:r>
    </w:p>
    <w:p w14:paraId="7C96B7A0">
      <w:pPr>
        <w:spacing w:line="360" w:lineRule="auto"/>
        <w:ind w:firstLine="420" w:firstLineChars="200"/>
        <w:rPr>
          <w:rFonts w:hint="eastAsia"/>
          <w:szCs w:val="21"/>
        </w:rPr>
      </w:pPr>
      <w:r>
        <w:rPr>
          <w:rFonts w:eastAsia="黑体"/>
          <w:szCs w:val="21"/>
        </w:rPr>
        <w:t>姓</w:t>
      </w:r>
      <w:r>
        <w:rPr>
          <w:rFonts w:hint="eastAsia" w:eastAsia="黑体"/>
          <w:szCs w:val="21"/>
        </w:rPr>
        <w:t xml:space="preserve">    </w:t>
      </w:r>
      <w:r>
        <w:rPr>
          <w:rFonts w:eastAsia="黑体"/>
          <w:szCs w:val="21"/>
        </w:rPr>
        <w:t>名：</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eastAsia="黑体"/>
          <w:szCs w:val="21"/>
        </w:rPr>
        <w:t>性</w:t>
      </w:r>
      <w:r>
        <w:rPr>
          <w:rFonts w:hint="eastAsia" w:eastAsia="黑体"/>
          <w:szCs w:val="21"/>
        </w:rPr>
        <w:t xml:space="preserve">     </w:t>
      </w:r>
      <w:r>
        <w:rPr>
          <w:rFonts w:eastAsia="黑体"/>
          <w:szCs w:val="21"/>
        </w:rPr>
        <w:t>别：</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FB6D0EB">
      <w:pPr>
        <w:spacing w:line="360" w:lineRule="auto"/>
        <w:ind w:firstLine="420" w:firstLineChars="200"/>
        <w:rPr>
          <w:szCs w:val="21"/>
        </w:rPr>
      </w:pPr>
      <w:r>
        <w:rPr>
          <w:rFonts w:eastAsia="黑体"/>
          <w:szCs w:val="21"/>
        </w:rPr>
        <w:t>年</w:t>
      </w:r>
      <w:r>
        <w:rPr>
          <w:rFonts w:hint="eastAsia" w:eastAsia="黑体"/>
          <w:szCs w:val="21"/>
        </w:rPr>
        <w:t xml:space="preserve">    </w:t>
      </w:r>
      <w:r>
        <w:rPr>
          <w:rFonts w:eastAsia="黑体"/>
          <w:szCs w:val="21"/>
        </w:rPr>
        <w:t>龄</w:t>
      </w:r>
      <w:r>
        <w:rPr>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 xml:space="preserve"> </w:t>
      </w:r>
      <w:r>
        <w:rPr>
          <w:rFonts w:eastAsia="黑体"/>
          <w:szCs w:val="21"/>
        </w:rPr>
        <w:t>职</w:t>
      </w:r>
      <w:r>
        <w:rPr>
          <w:rFonts w:hint="eastAsia" w:eastAsia="黑体"/>
          <w:szCs w:val="21"/>
        </w:rPr>
        <w:t xml:space="preserve">     </w:t>
      </w:r>
      <w:r>
        <w:rPr>
          <w:rFonts w:eastAsia="黑体"/>
          <w:szCs w:val="21"/>
        </w:rPr>
        <w:t>务</w:t>
      </w:r>
      <w:r>
        <w:rPr>
          <w:szCs w:val="21"/>
        </w:rPr>
        <w:t>：</w:t>
      </w:r>
      <w:r>
        <w:rPr>
          <w:szCs w:val="21"/>
          <w:u w:val="single"/>
        </w:rPr>
        <w:t xml:space="preserve">  </w:t>
      </w:r>
      <w:r>
        <w:rPr>
          <w:rFonts w:hint="eastAsia"/>
          <w:szCs w:val="21"/>
          <w:u w:val="single"/>
        </w:rPr>
        <w:t xml:space="preserve">     </w:t>
      </w:r>
      <w:r>
        <w:rPr>
          <w:szCs w:val="21"/>
          <w:u w:val="single"/>
        </w:rPr>
        <w:t xml:space="preserve">      </w:t>
      </w:r>
    </w:p>
    <w:p w14:paraId="6778AE3C">
      <w:pPr>
        <w:spacing w:line="360" w:lineRule="auto"/>
        <w:ind w:firstLine="420" w:firstLineChars="200"/>
        <w:rPr>
          <w:szCs w:val="21"/>
        </w:rPr>
      </w:pPr>
      <w:r>
        <w:rPr>
          <w:szCs w:val="21"/>
        </w:rPr>
        <w:t>系</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0DA26B14">
      <w:pPr>
        <w:spacing w:line="440" w:lineRule="exact"/>
        <w:ind w:firstLine="420" w:firstLineChars="200"/>
        <w:rPr>
          <w:szCs w:val="21"/>
        </w:rPr>
      </w:pPr>
      <w:r>
        <w:rPr>
          <w:szCs w:val="21"/>
        </w:rPr>
        <w:t>特此证明。</w:t>
      </w:r>
    </w:p>
    <w:p w14:paraId="3D1B312F">
      <w:pPr>
        <w:spacing w:line="440" w:lineRule="exact"/>
        <w:rPr>
          <w:szCs w:val="21"/>
        </w:rPr>
      </w:pPr>
    </w:p>
    <w:p w14:paraId="5AC49382">
      <w:pPr>
        <w:spacing w:line="440" w:lineRule="exact"/>
        <w:rPr>
          <w:szCs w:val="21"/>
        </w:rPr>
      </w:pPr>
    </w:p>
    <w:p w14:paraId="71B899D8">
      <w:pPr>
        <w:spacing w:line="440" w:lineRule="exact"/>
        <w:rPr>
          <w:szCs w:val="21"/>
        </w:rPr>
      </w:pPr>
      <w:r>
        <w:rPr>
          <w:szCs w:val="21"/>
        </w:rPr>
        <w:t xml:space="preserve">                          </w:t>
      </w:r>
      <w:r>
        <w:rPr>
          <w:rFonts w:hint="eastAsia"/>
          <w:szCs w:val="21"/>
        </w:rPr>
        <w:t xml:space="preserve">        </w:t>
      </w:r>
      <w:r>
        <w:rPr>
          <w:rFonts w:eastAsia="黑体"/>
          <w:szCs w:val="21"/>
        </w:rPr>
        <w:t>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173DBB75">
      <w:pPr>
        <w:spacing w:line="440" w:lineRule="exact"/>
        <w:rPr>
          <w:rFonts w:hint="eastAsia"/>
          <w:szCs w:val="21"/>
        </w:rPr>
      </w:pPr>
      <w:r>
        <w:rPr>
          <w:szCs w:val="21"/>
        </w:rPr>
        <w:t xml:space="preserve">                                </w:t>
      </w:r>
      <w:r>
        <w:rPr>
          <w:rFonts w:hint="eastAsia"/>
          <w:szCs w:val="21"/>
        </w:rPr>
        <w:t xml:space="preserve">  </w:t>
      </w:r>
    </w:p>
    <w:p w14:paraId="502D2440">
      <w:pPr>
        <w:spacing w:line="440" w:lineRule="exact"/>
        <w:ind w:firstLine="3570" w:firstLineChars="1700"/>
        <w:rPr>
          <w:szCs w:val="21"/>
        </w:rPr>
      </w:pP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7709FBDC">
      <w:pPr>
        <w:spacing w:line="440" w:lineRule="exact"/>
        <w:jc w:val="center"/>
        <w:rPr>
          <w:rFonts w:eastAsia="黑体"/>
          <w:sz w:val="20"/>
        </w:rPr>
      </w:pPr>
      <w:r>
        <w:rPr>
          <w:rFonts w:eastAsia="黑体"/>
          <w:sz w:val="20"/>
        </w:rPr>
        <w:br w:type="page"/>
      </w:r>
    </w:p>
    <w:p w14:paraId="18ABCE8F">
      <w:pPr>
        <w:pStyle w:val="58"/>
        <w:jc w:val="center"/>
        <w:outlineLvl w:val="0"/>
      </w:pPr>
      <w:bookmarkStart w:id="23" w:name="_Toc515265118"/>
      <w:bookmarkStart w:id="24" w:name="_Toc455530056"/>
      <w:bookmarkStart w:id="25" w:name="_Toc179632812"/>
      <w:bookmarkStart w:id="26" w:name="_Toc457166690"/>
      <w:bookmarkStart w:id="27" w:name="_Toc342296576"/>
      <w:bookmarkStart w:id="28" w:name="_Toc152045792"/>
      <w:bookmarkStart w:id="29" w:name="_Toc152042581"/>
      <w:bookmarkStart w:id="30" w:name="_Toc241459819"/>
      <w:bookmarkStart w:id="31" w:name="_Toc429569630"/>
      <w:bookmarkStart w:id="32" w:name="_Toc144974861"/>
      <w:bookmarkStart w:id="33" w:name="_Toc457166238"/>
      <w:bookmarkStart w:id="34" w:name="_Toc2001731"/>
      <w:r>
        <w:t>授权委托书</w:t>
      </w:r>
      <w:bookmarkEnd w:id="23"/>
      <w:bookmarkEnd w:id="24"/>
      <w:bookmarkEnd w:id="25"/>
      <w:bookmarkEnd w:id="26"/>
      <w:bookmarkEnd w:id="27"/>
      <w:bookmarkEnd w:id="28"/>
      <w:bookmarkEnd w:id="29"/>
      <w:bookmarkEnd w:id="30"/>
      <w:bookmarkEnd w:id="31"/>
      <w:bookmarkEnd w:id="32"/>
      <w:bookmarkEnd w:id="33"/>
      <w:bookmarkEnd w:id="34"/>
    </w:p>
    <w:p w14:paraId="044656AB">
      <w:pPr>
        <w:topLinePunct/>
        <w:spacing w:line="360" w:lineRule="auto"/>
        <w:ind w:firstLine="420" w:firstLineChars="200"/>
        <w:jc w:val="center"/>
        <w:rPr>
          <w:rFonts w:hint="eastAsia"/>
          <w:szCs w:val="21"/>
        </w:rPr>
      </w:pPr>
      <w:r>
        <w:rPr>
          <w:rFonts w:hint="eastAsia"/>
          <w:szCs w:val="21"/>
        </w:rPr>
        <w:t>（适用于签署投标文件）</w:t>
      </w:r>
    </w:p>
    <w:p w14:paraId="3F20B197">
      <w:pPr>
        <w:topLinePunct/>
        <w:spacing w:line="360" w:lineRule="auto"/>
        <w:ind w:firstLine="420" w:firstLineChars="200"/>
        <w:rPr>
          <w:rFonts w:hint="eastAsia"/>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rFonts w:hint="eastAsia" w:ascii="宋体"/>
          <w:szCs w:val="21"/>
        </w:rPr>
        <w:t>我单位</w:t>
      </w:r>
      <w:r>
        <w:rPr>
          <w:szCs w:val="21"/>
          <w:u w:val="single"/>
        </w:rPr>
        <w:t xml:space="preserve">         </w:t>
      </w:r>
      <w:r>
        <w:rPr>
          <w:szCs w:val="21"/>
        </w:rPr>
        <w:t>（姓名）</w:t>
      </w:r>
      <w:r>
        <w:rPr>
          <w:rFonts w:hint="eastAsia"/>
          <w:szCs w:val="21"/>
        </w:rPr>
        <w:t>身份证号：</w:t>
      </w:r>
      <w:r>
        <w:rPr>
          <w:rFonts w:hint="eastAsia"/>
          <w:szCs w:val="21"/>
          <w:u w:val="single"/>
        </w:rPr>
        <w:t xml:space="preserve">               </w:t>
      </w:r>
      <w:r>
        <w:rPr>
          <w:szCs w:val="21"/>
        </w:rPr>
        <w:t>为我方代理人。代理人根据授权，以我方名义签署、澄清</w:t>
      </w:r>
      <w:r>
        <w:rPr>
          <w:rFonts w:hint="eastAsia"/>
          <w:szCs w:val="21"/>
        </w:rPr>
        <w:t>、说明、补正</w:t>
      </w:r>
      <w:r>
        <w:rPr>
          <w:szCs w:val="21"/>
        </w:rPr>
        <w:t>、修改</w:t>
      </w:r>
      <w:r>
        <w:rPr>
          <w:rFonts w:hint="eastAsia"/>
          <w:szCs w:val="21"/>
          <w:u w:val="single"/>
        </w:rPr>
        <w:t xml:space="preserve">           </w:t>
      </w:r>
      <w:r>
        <w:rPr>
          <w:szCs w:val="21"/>
        </w:rPr>
        <w:t>（</w:t>
      </w:r>
      <w:r>
        <w:rPr>
          <w:rFonts w:hint="eastAsia"/>
          <w:szCs w:val="21"/>
        </w:rPr>
        <w:t>项目</w:t>
      </w:r>
      <w:r>
        <w:rPr>
          <w:szCs w:val="21"/>
        </w:rPr>
        <w:t>名称）</w:t>
      </w:r>
      <w:r>
        <w:rPr>
          <w:rFonts w:hint="eastAsia"/>
          <w:szCs w:val="21"/>
          <w:u w:val="single"/>
        </w:rPr>
        <w:t xml:space="preserve">       </w:t>
      </w:r>
      <w:r>
        <w:rPr>
          <w:rFonts w:hint="eastAsia"/>
          <w:szCs w:val="21"/>
        </w:rPr>
        <w:t>标段施工</w:t>
      </w:r>
      <w:r>
        <w:rPr>
          <w:szCs w:val="21"/>
        </w:rPr>
        <w:t>投标文件</w:t>
      </w:r>
      <w:r>
        <w:rPr>
          <w:rFonts w:hint="eastAsia"/>
          <w:szCs w:val="21"/>
        </w:rPr>
        <w:t>和下文载明的其他事项</w:t>
      </w:r>
      <w:r>
        <w:rPr>
          <w:szCs w:val="21"/>
        </w:rPr>
        <w:t>，其法律后果由我方承担。</w:t>
      </w:r>
    </w:p>
    <w:p w14:paraId="45E8449F">
      <w:pPr>
        <w:spacing w:line="440" w:lineRule="exact"/>
        <w:ind w:firstLine="435"/>
        <w:rPr>
          <w:rFonts w:hint="eastAsia"/>
          <w:szCs w:val="21"/>
          <w:u w:val="single"/>
        </w:rPr>
      </w:pPr>
      <w:r>
        <w:rPr>
          <w:rFonts w:hint="eastAsia"/>
          <w:szCs w:val="21"/>
        </w:rPr>
        <w:t>其他事项：</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4113DDE6">
      <w:pPr>
        <w:topLinePunct/>
        <w:spacing w:line="360" w:lineRule="auto"/>
        <w:ind w:firstLine="1470" w:firstLineChars="700"/>
        <w:rPr>
          <w:rFonts w:hint="eastAsia"/>
          <w:szCs w:val="21"/>
        </w:rPr>
      </w:pP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14:paraId="077EC519">
      <w:pPr>
        <w:spacing w:line="440" w:lineRule="exact"/>
        <w:ind w:firstLine="435"/>
        <w:rPr>
          <w:rFonts w:hint="eastAsia"/>
          <w:szCs w:val="21"/>
          <w:u w:val="single"/>
        </w:rPr>
      </w:pPr>
      <w:r>
        <w:rPr>
          <w:szCs w:val="21"/>
        </w:rPr>
        <w:t>委托期限：</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7B00145E">
      <w:pPr>
        <w:spacing w:line="440" w:lineRule="exact"/>
        <w:ind w:firstLine="1484" w:firstLineChars="707"/>
        <w:rPr>
          <w:szCs w:val="21"/>
        </w:rPr>
      </w:pP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14:paraId="3E1A5803">
      <w:pPr>
        <w:spacing w:line="440" w:lineRule="exact"/>
        <w:ind w:firstLine="420" w:firstLineChars="200"/>
        <w:rPr>
          <w:rFonts w:hint="eastAsia"/>
          <w:szCs w:val="21"/>
        </w:rPr>
      </w:pPr>
    </w:p>
    <w:p w14:paraId="20442549">
      <w:pPr>
        <w:spacing w:line="440" w:lineRule="exact"/>
        <w:ind w:firstLine="420" w:firstLineChars="200"/>
        <w:rPr>
          <w:rFonts w:hint="eastAsia"/>
          <w:szCs w:val="21"/>
        </w:rPr>
      </w:pPr>
      <w:r>
        <w:rPr>
          <w:szCs w:val="21"/>
        </w:rPr>
        <w:t>代理人无转委托权。</w:t>
      </w:r>
    </w:p>
    <w:p w14:paraId="433601D6">
      <w:pPr>
        <w:spacing w:line="440" w:lineRule="exact"/>
        <w:ind w:firstLine="420" w:firstLineChars="200"/>
        <w:rPr>
          <w:rFonts w:hint="eastAsia"/>
          <w:szCs w:val="21"/>
        </w:rPr>
      </w:pPr>
    </w:p>
    <w:p w14:paraId="7ABA8368">
      <w:pPr>
        <w:spacing w:line="440" w:lineRule="exact"/>
        <w:ind w:firstLine="420" w:firstLineChars="200"/>
        <w:rPr>
          <w:rFonts w:hint="eastAsia"/>
          <w:szCs w:val="21"/>
        </w:rPr>
      </w:pPr>
      <w:r>
        <w:rPr>
          <w:rFonts w:hint="eastAsia"/>
          <w:szCs w:val="21"/>
        </w:rPr>
        <w:t>附：法定代表人身份证明</w:t>
      </w:r>
    </w:p>
    <w:p w14:paraId="2F5F1B96">
      <w:pPr>
        <w:rPr>
          <w:rFonts w:hint="eastAsia"/>
        </w:rPr>
      </w:pPr>
    </w:p>
    <w:p w14:paraId="3AB926FA">
      <w:pPr>
        <w:rPr>
          <w:rFonts w:hint="eastAsia"/>
        </w:rPr>
      </w:pPr>
    </w:p>
    <w:p w14:paraId="2B425C8D">
      <w:pPr>
        <w:rPr>
          <w:rFonts w:hint="eastAsia"/>
        </w:rPr>
      </w:pPr>
    </w:p>
    <w:p w14:paraId="6FE63276">
      <w:pPr>
        <w:spacing w:line="440" w:lineRule="exact"/>
        <w:ind w:firstLine="3150" w:firstLineChars="1500"/>
        <w:rPr>
          <w:szCs w:val="21"/>
        </w:rPr>
      </w:pPr>
      <w:r>
        <w:rPr>
          <w:szCs w:val="21"/>
        </w:rPr>
        <w:t>投</w:t>
      </w:r>
      <w:r>
        <w:rPr>
          <w:rFonts w:hint="eastAsia"/>
          <w:szCs w:val="21"/>
        </w:rPr>
        <w:t xml:space="preserve">  </w:t>
      </w:r>
      <w:r>
        <w:rPr>
          <w:szCs w:val="21"/>
        </w:rPr>
        <w:t>标</w:t>
      </w:r>
      <w:r>
        <w:rPr>
          <w:rFonts w:hint="eastAsia"/>
          <w:szCs w:val="21"/>
        </w:rPr>
        <w:t xml:space="preserve">  </w:t>
      </w:r>
      <w:r>
        <w:rPr>
          <w:szCs w:val="21"/>
        </w:rPr>
        <w:t>人：</w:t>
      </w:r>
      <w:r>
        <w:rPr>
          <w:szCs w:val="21"/>
          <w:u w:val="single"/>
        </w:rPr>
        <w:t xml:space="preserve">                            </w:t>
      </w:r>
      <w:r>
        <w:rPr>
          <w:szCs w:val="21"/>
        </w:rPr>
        <w:t>（盖单位章）</w:t>
      </w:r>
    </w:p>
    <w:p w14:paraId="5C831492">
      <w:pPr>
        <w:spacing w:line="440" w:lineRule="exact"/>
        <w:rPr>
          <w:szCs w:val="21"/>
        </w:rPr>
      </w:pPr>
    </w:p>
    <w:p w14:paraId="552F2E89">
      <w:pPr>
        <w:spacing w:line="440" w:lineRule="exact"/>
        <w:ind w:firstLine="3150" w:firstLineChars="1500"/>
        <w:rPr>
          <w:szCs w:val="21"/>
        </w:rPr>
      </w:pPr>
      <w:r>
        <w:rPr>
          <w:szCs w:val="21"/>
        </w:rPr>
        <w:t>法定代表人：</w:t>
      </w:r>
      <w:r>
        <w:rPr>
          <w:szCs w:val="21"/>
          <w:u w:val="single"/>
        </w:rPr>
        <w:t xml:space="preserve">                               </w:t>
      </w:r>
      <w:r>
        <w:rPr>
          <w:szCs w:val="21"/>
        </w:rPr>
        <w:t>（签字）</w:t>
      </w:r>
    </w:p>
    <w:p w14:paraId="32A7F45B">
      <w:pPr>
        <w:rPr>
          <w:rFonts w:hint="eastAsia"/>
          <w:szCs w:val="21"/>
        </w:rPr>
      </w:pPr>
    </w:p>
    <w:p w14:paraId="1EF29DA8">
      <w:pPr>
        <w:rPr>
          <w:rFonts w:hint="eastAsia"/>
          <w:szCs w:val="21"/>
        </w:rPr>
      </w:pPr>
    </w:p>
    <w:p w14:paraId="085DE8E6">
      <w:pPr>
        <w:rPr>
          <w:rFonts w:hint="eastAsia"/>
          <w:szCs w:val="21"/>
        </w:rPr>
      </w:pPr>
    </w:p>
    <w:p w14:paraId="6D78D4E7">
      <w:pPr>
        <w:spacing w:line="440" w:lineRule="exact"/>
        <w:ind w:firstLine="4410" w:firstLineChars="2100"/>
        <w:rPr>
          <w:rFonts w:hint="eastAsia"/>
          <w:szCs w:val="21"/>
          <w:u w:val="single"/>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0A7D314">
      <w:pPr>
        <w:rPr>
          <w:rFonts w:hint="eastAsia"/>
          <w:szCs w:val="21"/>
        </w:rPr>
      </w:pPr>
    </w:p>
    <w:p w14:paraId="101D2D22">
      <w:pPr>
        <w:rPr>
          <w:rFonts w:hint="eastAsia"/>
        </w:rPr>
      </w:pPr>
    </w:p>
    <w:p w14:paraId="34377EFF">
      <w:pPr>
        <w:rPr>
          <w:rFonts w:hint="eastAsia"/>
        </w:rPr>
      </w:pPr>
    </w:p>
    <w:p w14:paraId="24F54940">
      <w:pPr>
        <w:rPr>
          <w:rFonts w:hint="eastAsia"/>
        </w:rPr>
      </w:pPr>
    </w:p>
    <w:p w14:paraId="18C9512F">
      <w:pPr>
        <w:spacing w:before="120" w:beforeLines="50" w:after="120" w:afterLines="50" w:line="300" w:lineRule="auto"/>
        <w:ind w:left="210" w:leftChars="100" w:firstLine="560" w:firstLineChars="200"/>
        <w:rPr>
          <w:rFonts w:ascii="宋体" w:hAnsi="宋体"/>
          <w:color w:val="000000"/>
          <w:sz w:val="28"/>
          <w:szCs w:val="28"/>
        </w:rPr>
      </w:pPr>
    </w:p>
    <w:p w14:paraId="5A772CB7">
      <w:pPr>
        <w:spacing w:before="120" w:beforeLines="50" w:after="120" w:afterLines="50" w:line="300" w:lineRule="auto"/>
        <w:ind w:left="210" w:leftChars="100" w:firstLine="560" w:firstLineChars="200"/>
        <w:rPr>
          <w:rFonts w:ascii="宋体" w:hAnsi="宋体"/>
          <w:color w:val="000000"/>
          <w:sz w:val="28"/>
          <w:szCs w:val="28"/>
        </w:rPr>
      </w:pPr>
    </w:p>
    <w:p w14:paraId="61291374">
      <w:pPr>
        <w:spacing w:before="120" w:beforeLines="50" w:after="120" w:afterLines="50" w:line="300" w:lineRule="auto"/>
        <w:ind w:left="210" w:leftChars="100" w:firstLine="560" w:firstLineChars="200"/>
        <w:rPr>
          <w:rFonts w:ascii="宋体" w:hAnsi="宋体"/>
          <w:color w:val="000000"/>
          <w:sz w:val="28"/>
          <w:szCs w:val="28"/>
        </w:rPr>
      </w:pPr>
    </w:p>
    <w:p w14:paraId="55DAC5F3">
      <w:pPr>
        <w:spacing w:before="120" w:beforeLines="50" w:after="120" w:afterLines="50" w:line="300" w:lineRule="auto"/>
        <w:ind w:left="210" w:leftChars="100" w:firstLine="560" w:firstLineChars="200"/>
        <w:rPr>
          <w:rFonts w:ascii="宋体" w:hAnsi="宋体"/>
          <w:color w:val="000000"/>
          <w:sz w:val="28"/>
          <w:szCs w:val="28"/>
        </w:rPr>
      </w:pPr>
    </w:p>
    <w:p w14:paraId="1980AA15">
      <w:pPr>
        <w:spacing w:before="120" w:beforeLines="50" w:after="120" w:afterLines="50" w:line="300" w:lineRule="auto"/>
        <w:ind w:left="210" w:leftChars="100" w:firstLine="560" w:firstLineChars="200"/>
        <w:rPr>
          <w:rFonts w:hint="eastAsia" w:ascii="宋体" w:hAnsi="宋体"/>
          <w:color w:val="000000"/>
          <w:sz w:val="28"/>
          <w:szCs w:val="28"/>
        </w:rPr>
      </w:pPr>
    </w:p>
    <w:p w14:paraId="7F1A47E1">
      <w:pPr>
        <w:spacing w:before="120" w:beforeLines="50" w:after="120" w:afterLines="50" w:line="300" w:lineRule="auto"/>
        <w:ind w:left="210" w:leftChars="100" w:firstLine="560" w:firstLineChars="200"/>
        <w:rPr>
          <w:rFonts w:hint="eastAsia" w:ascii="宋体" w:hAnsi="宋体"/>
          <w:color w:val="000000"/>
          <w:sz w:val="28"/>
          <w:szCs w:val="28"/>
        </w:rPr>
      </w:pPr>
    </w:p>
    <w:p w14:paraId="568286ED">
      <w:pPr>
        <w:tabs>
          <w:tab w:val="left" w:pos="5580"/>
        </w:tabs>
        <w:spacing w:before="120" w:line="360" w:lineRule="auto"/>
        <w:jc w:val="center"/>
        <w:outlineLvl w:val="3"/>
        <w:rPr>
          <w:rFonts w:hint="eastAsia" w:ascii="宋体" w:hAnsi="宋体" w:cs="宋体"/>
          <w:b/>
          <w:sz w:val="24"/>
        </w:rPr>
      </w:pPr>
      <w:r>
        <w:rPr>
          <w:rFonts w:hint="eastAsia" w:ascii="宋体" w:hAnsi="宋体" w:cs="宋体"/>
          <w:b/>
          <w:sz w:val="24"/>
        </w:rPr>
        <w:t>供应商资格声明书</w:t>
      </w:r>
    </w:p>
    <w:p w14:paraId="2D3973C2">
      <w:pPr>
        <w:tabs>
          <w:tab w:val="left" w:pos="5580"/>
        </w:tabs>
        <w:spacing w:line="360" w:lineRule="auto"/>
        <w:rPr>
          <w:sz w:val="24"/>
        </w:rPr>
      </w:pPr>
      <w:r>
        <w:rPr>
          <w:sz w:val="24"/>
        </w:rPr>
        <w:t>致：</w:t>
      </w:r>
      <w:r>
        <w:rPr>
          <w:sz w:val="24"/>
          <w:u w:val="single"/>
        </w:rPr>
        <w:t>采购人或采购代理机构</w:t>
      </w:r>
    </w:p>
    <w:p w14:paraId="60AE9C8D">
      <w:pPr>
        <w:spacing w:line="360" w:lineRule="auto"/>
        <w:ind w:firstLine="480" w:firstLineChars="200"/>
        <w:rPr>
          <w:sz w:val="24"/>
        </w:rPr>
      </w:pPr>
      <w:r>
        <w:rPr>
          <w:sz w:val="24"/>
        </w:rPr>
        <w:t>在参与本次项目投标中，我单位承诺：</w:t>
      </w:r>
    </w:p>
    <w:p w14:paraId="3A6DB9FD">
      <w:pPr>
        <w:numPr>
          <w:ilvl w:val="0"/>
          <w:numId w:val="6"/>
        </w:numPr>
        <w:spacing w:line="360" w:lineRule="auto"/>
        <w:ind w:left="1134"/>
        <w:rPr>
          <w:sz w:val="24"/>
        </w:rPr>
      </w:pPr>
      <w:r>
        <w:rPr>
          <w:sz w:val="24"/>
          <w:szCs w:val="22"/>
        </w:rPr>
        <w:t>具有良好的商业信誉和健全的财务会计制度；</w:t>
      </w:r>
    </w:p>
    <w:p w14:paraId="788C6E38">
      <w:pPr>
        <w:numPr>
          <w:ilvl w:val="0"/>
          <w:numId w:val="6"/>
        </w:numPr>
        <w:spacing w:line="360" w:lineRule="auto"/>
        <w:ind w:left="1134"/>
        <w:rPr>
          <w:sz w:val="24"/>
        </w:rPr>
      </w:pPr>
      <w:r>
        <w:rPr>
          <w:sz w:val="24"/>
          <w:szCs w:val="22"/>
        </w:rPr>
        <w:t>具有履行合同所必需的设备和专业技术能力；</w:t>
      </w:r>
    </w:p>
    <w:p w14:paraId="42BC9120">
      <w:pPr>
        <w:numPr>
          <w:ilvl w:val="0"/>
          <w:numId w:val="6"/>
        </w:numPr>
        <w:spacing w:line="360" w:lineRule="auto"/>
        <w:ind w:left="1134"/>
        <w:rPr>
          <w:sz w:val="24"/>
        </w:rPr>
      </w:pPr>
      <w:r>
        <w:rPr>
          <w:sz w:val="24"/>
          <w:szCs w:val="22"/>
        </w:rPr>
        <w:t>有依法缴纳税收和社会保障资金的良好记录；</w:t>
      </w:r>
    </w:p>
    <w:p w14:paraId="1BD348FE">
      <w:pPr>
        <w:numPr>
          <w:ilvl w:val="0"/>
          <w:numId w:val="6"/>
        </w:numPr>
        <w:spacing w:line="360" w:lineRule="auto"/>
        <w:ind w:left="1134"/>
        <w:rPr>
          <w:sz w:val="24"/>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474A224">
      <w:pPr>
        <w:numPr>
          <w:ilvl w:val="0"/>
          <w:numId w:val="6"/>
        </w:numPr>
        <w:spacing w:line="360" w:lineRule="auto"/>
        <w:ind w:left="1134"/>
        <w:rPr>
          <w:sz w:val="24"/>
        </w:rPr>
      </w:pPr>
      <w:r>
        <w:rPr>
          <w:sz w:val="24"/>
          <w:szCs w:val="22"/>
        </w:rPr>
        <w:t>我单位不属于政府采购法律、行政法规规定的公益一类事业单位、或使用事业编制且由财政拨款保障的群团组织（仅适用于政府购买服务项目）；</w:t>
      </w:r>
    </w:p>
    <w:p w14:paraId="72638A03">
      <w:pPr>
        <w:numPr>
          <w:ilvl w:val="0"/>
          <w:numId w:val="6"/>
        </w:numPr>
        <w:spacing w:line="360" w:lineRule="auto"/>
        <w:ind w:left="1134"/>
        <w:rPr>
          <w:sz w:val="24"/>
        </w:rPr>
      </w:pPr>
      <w:r>
        <w:rPr>
          <w:sz w:val="24"/>
          <w:szCs w:val="22"/>
        </w:rPr>
        <w:t>我单位不存在为采购项目提供整体设计、规范编制或者项目管理、监理、检测等服务后，再参加该采购项目的其他采购活动的情形（单一来源采购项目除外）；</w:t>
      </w:r>
    </w:p>
    <w:p w14:paraId="45163697">
      <w:pPr>
        <w:numPr>
          <w:ilvl w:val="0"/>
          <w:numId w:val="6"/>
        </w:numPr>
        <w:spacing w:line="360" w:lineRule="auto"/>
        <w:ind w:left="1134"/>
        <w:rPr>
          <w:sz w:val="24"/>
        </w:rPr>
      </w:pPr>
      <w:r>
        <w:rPr>
          <w:sz w:val="24"/>
          <w:szCs w:val="22"/>
        </w:rPr>
        <w:t>与我单位存在“单位负责人为同一人或者存在直接控股、管理关系”的其他法人单位信息如下（如有，不论其是否参加同一合同项下的政府采购活动均须填写）：</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9E5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6672EA6">
            <w:pPr>
              <w:jc w:val="center"/>
              <w:rPr>
                <w:sz w:val="24"/>
              </w:rPr>
            </w:pPr>
            <w:r>
              <w:rPr>
                <w:sz w:val="24"/>
              </w:rPr>
              <w:t>序号</w:t>
            </w:r>
          </w:p>
        </w:tc>
        <w:tc>
          <w:tcPr>
            <w:tcW w:w="4574" w:type="dxa"/>
            <w:noWrap w:val="0"/>
            <w:vAlign w:val="center"/>
          </w:tcPr>
          <w:p w14:paraId="3DFDE063">
            <w:pPr>
              <w:jc w:val="center"/>
              <w:rPr>
                <w:sz w:val="24"/>
              </w:rPr>
            </w:pPr>
            <w:r>
              <w:rPr>
                <w:sz w:val="24"/>
              </w:rPr>
              <w:t>单位名称</w:t>
            </w:r>
          </w:p>
        </w:tc>
        <w:tc>
          <w:tcPr>
            <w:tcW w:w="2976" w:type="dxa"/>
            <w:noWrap w:val="0"/>
            <w:vAlign w:val="center"/>
          </w:tcPr>
          <w:p w14:paraId="4A629139">
            <w:pPr>
              <w:jc w:val="center"/>
              <w:rPr>
                <w:sz w:val="24"/>
              </w:rPr>
            </w:pPr>
            <w:r>
              <w:rPr>
                <w:sz w:val="24"/>
              </w:rPr>
              <w:t>相互关系</w:t>
            </w:r>
          </w:p>
        </w:tc>
      </w:tr>
      <w:tr w14:paraId="199B9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3782F6C">
            <w:pPr>
              <w:jc w:val="center"/>
              <w:rPr>
                <w:sz w:val="24"/>
              </w:rPr>
            </w:pPr>
            <w:r>
              <w:rPr>
                <w:sz w:val="24"/>
              </w:rPr>
              <w:t>1</w:t>
            </w:r>
          </w:p>
        </w:tc>
        <w:tc>
          <w:tcPr>
            <w:tcW w:w="4574" w:type="dxa"/>
            <w:noWrap w:val="0"/>
            <w:vAlign w:val="center"/>
          </w:tcPr>
          <w:p w14:paraId="2ACF348A">
            <w:pPr>
              <w:jc w:val="center"/>
              <w:rPr>
                <w:sz w:val="24"/>
              </w:rPr>
            </w:pPr>
          </w:p>
        </w:tc>
        <w:tc>
          <w:tcPr>
            <w:tcW w:w="2976" w:type="dxa"/>
            <w:noWrap w:val="0"/>
            <w:vAlign w:val="center"/>
          </w:tcPr>
          <w:p w14:paraId="02F2336B">
            <w:pPr>
              <w:jc w:val="center"/>
              <w:rPr>
                <w:sz w:val="24"/>
              </w:rPr>
            </w:pPr>
          </w:p>
        </w:tc>
      </w:tr>
      <w:tr w14:paraId="7AEF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03E1298">
            <w:pPr>
              <w:jc w:val="center"/>
              <w:rPr>
                <w:sz w:val="24"/>
              </w:rPr>
            </w:pPr>
            <w:r>
              <w:rPr>
                <w:sz w:val="24"/>
              </w:rPr>
              <w:t>2</w:t>
            </w:r>
          </w:p>
        </w:tc>
        <w:tc>
          <w:tcPr>
            <w:tcW w:w="4574" w:type="dxa"/>
            <w:noWrap w:val="0"/>
            <w:vAlign w:val="center"/>
          </w:tcPr>
          <w:p w14:paraId="7CB4E911">
            <w:pPr>
              <w:jc w:val="center"/>
              <w:rPr>
                <w:sz w:val="24"/>
              </w:rPr>
            </w:pPr>
          </w:p>
        </w:tc>
        <w:tc>
          <w:tcPr>
            <w:tcW w:w="2976" w:type="dxa"/>
            <w:noWrap w:val="0"/>
            <w:vAlign w:val="center"/>
          </w:tcPr>
          <w:p w14:paraId="3423A3EE">
            <w:pPr>
              <w:jc w:val="center"/>
              <w:rPr>
                <w:sz w:val="24"/>
              </w:rPr>
            </w:pPr>
          </w:p>
        </w:tc>
      </w:tr>
      <w:tr w14:paraId="51FAF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3901589">
            <w:pPr>
              <w:jc w:val="center"/>
              <w:rPr>
                <w:sz w:val="24"/>
              </w:rPr>
            </w:pPr>
            <w:r>
              <w:rPr>
                <w:sz w:val="24"/>
              </w:rPr>
              <w:t>…</w:t>
            </w:r>
          </w:p>
        </w:tc>
        <w:tc>
          <w:tcPr>
            <w:tcW w:w="4574" w:type="dxa"/>
            <w:noWrap w:val="0"/>
            <w:vAlign w:val="center"/>
          </w:tcPr>
          <w:p w14:paraId="530413BE">
            <w:pPr>
              <w:jc w:val="center"/>
              <w:rPr>
                <w:sz w:val="24"/>
              </w:rPr>
            </w:pPr>
          </w:p>
        </w:tc>
        <w:tc>
          <w:tcPr>
            <w:tcW w:w="2976" w:type="dxa"/>
            <w:noWrap w:val="0"/>
            <w:vAlign w:val="center"/>
          </w:tcPr>
          <w:p w14:paraId="285C8627">
            <w:pPr>
              <w:jc w:val="center"/>
              <w:rPr>
                <w:sz w:val="24"/>
              </w:rPr>
            </w:pPr>
          </w:p>
        </w:tc>
      </w:tr>
    </w:tbl>
    <w:p w14:paraId="7F1AEA88">
      <w:pPr>
        <w:rPr>
          <w:rFonts w:hint="eastAsia"/>
        </w:rPr>
      </w:pPr>
    </w:p>
    <w:p w14:paraId="412C36F6">
      <w:pPr>
        <w:ind w:firstLine="480" w:firstLineChars="200"/>
        <w:rPr>
          <w:sz w:val="24"/>
        </w:rPr>
      </w:pPr>
      <w:r>
        <w:rPr>
          <w:sz w:val="24"/>
        </w:rPr>
        <w:t>上述声明真实有效，否则我方负全部责任。</w:t>
      </w:r>
    </w:p>
    <w:p w14:paraId="74A62B19">
      <w:pPr>
        <w:ind w:firstLine="480" w:firstLineChars="200"/>
        <w:rPr>
          <w:rFonts w:hint="eastAsia"/>
          <w:sz w:val="24"/>
        </w:rPr>
      </w:pPr>
    </w:p>
    <w:p w14:paraId="38748084">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C2293F3">
      <w:pPr>
        <w:spacing w:line="360" w:lineRule="auto"/>
        <w:ind w:right="360" w:firstLine="480"/>
        <w:jc w:val="right"/>
        <w:rPr>
          <w:sz w:val="24"/>
        </w:rPr>
      </w:pPr>
      <w:r>
        <w:rPr>
          <w:color w:val="000000"/>
          <w:sz w:val="24"/>
          <w:szCs w:val="20"/>
        </w:rPr>
        <w:t xml:space="preserve">日期：_____年______月______日   </w:t>
      </w:r>
    </w:p>
    <w:p w14:paraId="3FFFAE99">
      <w:pPr>
        <w:spacing w:line="360" w:lineRule="auto"/>
      </w:pPr>
      <w:r>
        <w:rPr>
          <w:sz w:val="24"/>
        </w:rPr>
        <w:t>说明：</w:t>
      </w:r>
      <w:r>
        <w:rPr>
          <w:rFonts w:hint="eastAsia"/>
          <w:sz w:val="24"/>
        </w:rPr>
        <w:t>供应商承诺不实的，依据《政府采购法》第七十七条“提供虚假材料谋取中标、成交的”有关规定予以处理</w:t>
      </w:r>
      <w:r>
        <w:rPr>
          <w:sz w:val="24"/>
        </w:rPr>
        <w:t>。</w:t>
      </w:r>
    </w:p>
    <w:p w14:paraId="5A230A9F">
      <w:pPr>
        <w:spacing w:line="360" w:lineRule="auto"/>
      </w:pPr>
    </w:p>
    <w:p w14:paraId="0FE8B078">
      <w:pPr>
        <w:tabs>
          <w:tab w:val="left" w:pos="720"/>
        </w:tabs>
        <w:spacing w:line="440" w:lineRule="exact"/>
        <w:ind w:firstLine="756" w:firstLineChars="360"/>
        <w:rPr>
          <w:szCs w:val="21"/>
        </w:rPr>
      </w:pPr>
    </w:p>
    <w:p w14:paraId="7B7FA925">
      <w:pPr>
        <w:tabs>
          <w:tab w:val="left" w:pos="720"/>
        </w:tabs>
        <w:spacing w:line="440" w:lineRule="exact"/>
        <w:ind w:firstLine="756" w:firstLineChars="360"/>
        <w:rPr>
          <w:szCs w:val="21"/>
        </w:rPr>
      </w:pPr>
    </w:p>
    <w:p w14:paraId="353D8E39">
      <w:pPr>
        <w:pStyle w:val="58"/>
        <w:jc w:val="center"/>
        <w:outlineLvl w:val="0"/>
        <w:rPr>
          <w:rFonts w:hint="eastAsia"/>
          <w:color w:val="0000FF"/>
        </w:rPr>
      </w:pPr>
      <w:r>
        <w:rPr>
          <w:rFonts w:hint="eastAsia"/>
          <w:color w:val="0000FF"/>
        </w:rPr>
        <w:t>合同模板</w:t>
      </w:r>
    </w:p>
    <w:p w14:paraId="66544E4A">
      <w:pPr>
        <w:pStyle w:val="58"/>
        <w:jc w:val="center"/>
        <w:outlineLvl w:val="0"/>
        <w:rPr>
          <w:rFonts w:hint="eastAsia"/>
          <w:color w:val="0000FF"/>
        </w:rPr>
      </w:pPr>
    </w:p>
    <w:p w14:paraId="7D886C25">
      <w:pPr>
        <w:autoSpaceDE w:val="0"/>
        <w:autoSpaceDN w:val="0"/>
        <w:adjustRightInd w:val="0"/>
        <w:snapToGrid w:val="0"/>
        <w:spacing w:before="25" w:after="25" w:line="360" w:lineRule="auto"/>
        <w:jc w:val="center"/>
        <w:rPr>
          <w:rFonts w:hint="eastAsia" w:ascii="Segoe UI" w:hAnsi="Segoe UI" w:cs="Segoe UI"/>
          <w:b/>
          <w:bCs/>
          <w:color w:val="0000FF"/>
          <w:sz w:val="24"/>
          <w:shd w:val="clear" w:color="auto" w:fill="FFFFFF"/>
        </w:rPr>
      </w:pPr>
      <w:r>
        <w:rPr>
          <w:rFonts w:ascii="Segoe UI" w:hAnsi="Segoe UI" w:eastAsia="Segoe UI" w:cs="Segoe UI"/>
          <w:b/>
          <w:bCs/>
          <w:color w:val="0000FF"/>
          <w:sz w:val="24"/>
          <w:shd w:val="clear" w:color="auto" w:fill="FFFFFF"/>
        </w:rPr>
        <w:t>首都医科大学附属北京胸科医院</w:t>
      </w:r>
      <w:r>
        <w:rPr>
          <w:rFonts w:hint="eastAsia" w:ascii="Segoe UI" w:hAnsi="Segoe UI" w:cs="Segoe UI"/>
          <w:b/>
          <w:bCs/>
          <w:color w:val="0000FF"/>
          <w:sz w:val="24"/>
          <w:shd w:val="clear" w:color="auto" w:fill="FFFFFF"/>
        </w:rPr>
        <w:t>/北京市结核病胸部肿瘤研究所</w:t>
      </w:r>
    </w:p>
    <w:p w14:paraId="33547D46">
      <w:pPr>
        <w:autoSpaceDE w:val="0"/>
        <w:autoSpaceDN w:val="0"/>
        <w:adjustRightInd w:val="0"/>
        <w:snapToGrid w:val="0"/>
        <w:spacing w:before="25" w:after="25" w:line="360" w:lineRule="auto"/>
        <w:jc w:val="center"/>
        <w:rPr>
          <w:rFonts w:hint="eastAsia" w:ascii="Segoe UI" w:hAnsi="Segoe UI" w:cs="Segoe UI"/>
          <w:color w:val="0000FF"/>
          <w:sz w:val="24"/>
          <w:shd w:val="clear" w:color="auto" w:fill="FFFFFF"/>
        </w:rPr>
      </w:pPr>
      <w:r>
        <w:rPr>
          <w:rFonts w:ascii="Segoe UI" w:hAnsi="Segoe UI" w:eastAsia="Segoe UI" w:cs="Segoe UI"/>
          <w:b/>
          <w:bCs/>
          <w:color w:val="0000FF"/>
          <w:sz w:val="24"/>
          <w:shd w:val="clear" w:color="auto" w:fill="FFFFFF"/>
        </w:rPr>
        <w:t>合同</w:t>
      </w:r>
      <w:r>
        <w:rPr>
          <w:rFonts w:hint="eastAsia" w:ascii="Segoe UI" w:hAnsi="Segoe UI" w:cs="Segoe UI"/>
          <w:b/>
          <w:bCs/>
          <w:color w:val="0000FF"/>
          <w:sz w:val="24"/>
          <w:shd w:val="clear" w:color="auto" w:fill="FFFFFF"/>
        </w:rPr>
        <w:t>模版（以最后签订合同为准）</w:t>
      </w:r>
    </w:p>
    <w:p w14:paraId="4A334362">
      <w:pPr>
        <w:pStyle w:val="17"/>
        <w:shd w:val="clear" w:color="auto" w:fill="FFFFFF"/>
        <w:rPr>
          <w:rFonts w:ascii="Segoe UI" w:hAnsi="Segoe UI" w:eastAsia="Segoe UI" w:cs="Segoe UI"/>
          <w:color w:val="404040"/>
          <w:shd w:val="clear" w:color="auto" w:fill="FFFFFF"/>
        </w:rPr>
      </w:pPr>
      <w:r>
        <w:rPr>
          <w:rFonts w:ascii="Segoe UI" w:hAnsi="Segoe UI" w:eastAsia="Segoe UI" w:cs="Segoe UI"/>
          <w:color w:val="404040"/>
          <w:shd w:val="clear" w:color="auto" w:fill="FFFFFF"/>
        </w:rPr>
        <w:t xml:space="preserve">甲方： 首都医科大学附属北京胸科医院 </w:t>
      </w:r>
    </w:p>
    <w:p w14:paraId="324F9B11">
      <w:pPr>
        <w:pStyle w:val="17"/>
        <w:shd w:val="clear" w:color="auto" w:fill="FFFFFF"/>
        <w:rPr>
          <w:szCs w:val="21"/>
        </w:rPr>
      </w:pPr>
      <w:r>
        <w:rPr>
          <w:rFonts w:ascii="Segoe UI" w:hAnsi="Segoe UI" w:eastAsia="Segoe UI" w:cs="Segoe UI"/>
          <w:color w:val="404040"/>
          <w:shd w:val="clear" w:color="auto" w:fill="FFFFFF"/>
        </w:rPr>
        <w:t xml:space="preserve">乙方： </w:t>
      </w:r>
    </w:p>
    <w:p w14:paraId="512B5D57">
      <w:pPr>
        <w:pStyle w:val="17"/>
        <w:shd w:val="clear" w:color="auto" w:fill="FFFFFF"/>
        <w:rPr>
          <w:rFonts w:ascii="Segoe UI" w:hAnsi="Segoe UI" w:eastAsia="Segoe UI" w:cs="Segoe UI"/>
          <w:color w:val="404040"/>
        </w:rPr>
      </w:pPr>
      <w:r>
        <w:rPr>
          <w:rFonts w:ascii="Segoe UI" w:hAnsi="Segoe UI" w:eastAsia="Segoe UI" w:cs="Segoe UI"/>
          <w:color w:val="404040"/>
          <w:shd w:val="clear" w:color="auto" w:fill="FFFFFF"/>
        </w:rPr>
        <w:t>根据《中华人民共和国民法典》及其他有关法律、法规之规定，合同双方在平等、自愿、公平和诚信的基础上，经甲乙双方友好协商，确认根据下列条款订立本合同，以资共同遵照执行。</w:t>
      </w:r>
    </w:p>
    <w:p w14:paraId="40675A39">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一、合同技术服务内容及合同价款</w:t>
      </w:r>
    </w:p>
    <w:p w14:paraId="5D2E391A">
      <w:pPr>
        <w:autoSpaceDE w:val="0"/>
        <w:autoSpaceDN w:val="0"/>
        <w:adjustRightInd w:val="0"/>
        <w:snapToGrid w:val="0"/>
        <w:spacing w:before="25" w:after="25" w:line="360" w:lineRule="auto"/>
        <w:rPr>
          <w:rFonts w:ascii="Segoe UI" w:hAnsi="Segoe UI" w:eastAsia="Segoe UI" w:cs="Segoe UI"/>
          <w:color w:val="404040"/>
          <w:sz w:val="24"/>
        </w:rPr>
      </w:pPr>
      <w:r>
        <w:rPr>
          <w:rFonts w:ascii="Segoe UI" w:hAnsi="Segoe UI" w:eastAsia="Segoe UI" w:cs="Segoe UI"/>
          <w:color w:val="404040"/>
          <w:sz w:val="24"/>
          <w:shd w:val="clear" w:color="auto" w:fill="FFFFFF"/>
        </w:rPr>
        <w:t>甲方购买乙方</w:t>
      </w:r>
      <w:r>
        <w:rPr>
          <w:color w:val="000000"/>
          <w:sz w:val="24"/>
          <w:lang w:val="zh-CN"/>
        </w:rPr>
        <w:t>____________</w:t>
      </w:r>
      <w:r>
        <w:rPr>
          <w:rFonts w:ascii="Segoe UI" w:hAnsi="Segoe UI" w:eastAsia="Segoe UI" w:cs="Segoe UI"/>
          <w:color w:val="404040"/>
          <w:sz w:val="24"/>
          <w:shd w:val="clear" w:color="auto" w:fill="FFFFFF"/>
        </w:rPr>
        <w:t>项目。具体内容、单价及期限如下：</w:t>
      </w:r>
    </w:p>
    <w:p w14:paraId="6BE7F133">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二、服务形式与期限</w:t>
      </w:r>
    </w:p>
    <w:tbl>
      <w:tblPr>
        <w:tblStyle w:val="20"/>
        <w:tblW w:w="0" w:type="auto"/>
        <w:tblInd w:w="0" w:type="dxa"/>
        <w:tblLayout w:type="autofit"/>
        <w:tblCellMar>
          <w:top w:w="15" w:type="dxa"/>
          <w:left w:w="15" w:type="dxa"/>
          <w:bottom w:w="15" w:type="dxa"/>
          <w:right w:w="15" w:type="dxa"/>
        </w:tblCellMar>
      </w:tblPr>
      <w:tblGrid>
        <w:gridCol w:w="592"/>
        <w:gridCol w:w="1184"/>
        <w:gridCol w:w="1405"/>
        <w:gridCol w:w="1184"/>
      </w:tblGrid>
      <w:tr w14:paraId="3F424625">
        <w:tblPrEx>
          <w:tblCellMar>
            <w:top w:w="15" w:type="dxa"/>
            <w:left w:w="15" w:type="dxa"/>
            <w:bottom w:w="15" w:type="dxa"/>
            <w:right w:w="15" w:type="dxa"/>
          </w:tblCellMar>
        </w:tblPrEx>
        <w:trPr>
          <w:tblHeader/>
        </w:trPr>
        <w:tc>
          <w:tcPr>
            <w:tcW w:w="0" w:type="auto"/>
            <w:tcBorders>
              <w:top w:val="nil"/>
            </w:tcBorders>
            <w:noWrap w:val="0"/>
            <w:tcMar>
              <w:top w:w="150" w:type="dxa"/>
              <w:left w:w="0" w:type="dxa"/>
              <w:bottom w:w="150" w:type="dxa"/>
              <w:right w:w="150" w:type="dxa"/>
            </w:tcMar>
            <w:vAlign w:val="center"/>
          </w:tcPr>
          <w:p w14:paraId="66B2D3FC">
            <w:pPr>
              <w:widowControl/>
              <w:spacing w:line="26" w:lineRule="atLeast"/>
              <w:jc w:val="left"/>
              <w:rPr>
                <w:b/>
                <w:bCs/>
                <w:sz w:val="22"/>
                <w:szCs w:val="22"/>
              </w:rPr>
            </w:pPr>
            <w:r>
              <w:rPr>
                <w:rFonts w:ascii="宋体" w:hAnsi="宋体" w:cs="宋体"/>
                <w:b/>
                <w:bCs/>
                <w:kern w:val="0"/>
                <w:sz w:val="22"/>
                <w:szCs w:val="22"/>
                <w:lang w:bidi="ar"/>
              </w:rPr>
              <w:t>序号</w:t>
            </w:r>
          </w:p>
        </w:tc>
        <w:tc>
          <w:tcPr>
            <w:tcW w:w="0" w:type="auto"/>
            <w:tcBorders>
              <w:top w:val="nil"/>
            </w:tcBorders>
            <w:noWrap w:val="0"/>
            <w:tcMar>
              <w:top w:w="150" w:type="dxa"/>
              <w:left w:w="150" w:type="dxa"/>
              <w:bottom w:w="150" w:type="dxa"/>
              <w:right w:w="150" w:type="dxa"/>
            </w:tcMar>
            <w:vAlign w:val="center"/>
          </w:tcPr>
          <w:p w14:paraId="7F99026F">
            <w:pPr>
              <w:widowControl/>
              <w:spacing w:line="26" w:lineRule="atLeast"/>
              <w:jc w:val="left"/>
              <w:rPr>
                <w:b/>
                <w:bCs/>
                <w:sz w:val="22"/>
                <w:szCs w:val="22"/>
              </w:rPr>
            </w:pPr>
            <w:r>
              <w:rPr>
                <w:rFonts w:ascii="宋体" w:hAnsi="宋体" w:cs="宋体"/>
                <w:b/>
                <w:bCs/>
                <w:kern w:val="0"/>
                <w:sz w:val="22"/>
                <w:szCs w:val="22"/>
                <w:lang w:bidi="ar"/>
              </w:rPr>
              <w:t>服务名称</w:t>
            </w:r>
          </w:p>
        </w:tc>
        <w:tc>
          <w:tcPr>
            <w:tcW w:w="0" w:type="auto"/>
            <w:tcBorders>
              <w:top w:val="nil"/>
            </w:tcBorders>
            <w:noWrap w:val="0"/>
            <w:tcMar>
              <w:top w:w="150" w:type="dxa"/>
              <w:left w:w="150" w:type="dxa"/>
              <w:bottom w:w="150" w:type="dxa"/>
              <w:right w:w="150" w:type="dxa"/>
            </w:tcMar>
            <w:vAlign w:val="center"/>
          </w:tcPr>
          <w:p w14:paraId="527A0456">
            <w:pPr>
              <w:widowControl/>
              <w:spacing w:line="26" w:lineRule="atLeast"/>
              <w:jc w:val="left"/>
              <w:rPr>
                <w:b/>
                <w:bCs/>
                <w:sz w:val="22"/>
                <w:szCs w:val="22"/>
              </w:rPr>
            </w:pPr>
            <w:r>
              <w:rPr>
                <w:rFonts w:ascii="宋体" w:hAnsi="宋体" w:cs="宋体"/>
                <w:b/>
                <w:bCs/>
                <w:kern w:val="0"/>
                <w:sz w:val="22"/>
                <w:szCs w:val="22"/>
                <w:lang w:bidi="ar"/>
              </w:rPr>
              <w:t>单价（元）</w:t>
            </w:r>
          </w:p>
        </w:tc>
        <w:tc>
          <w:tcPr>
            <w:tcW w:w="0" w:type="auto"/>
            <w:tcBorders>
              <w:top w:val="nil"/>
            </w:tcBorders>
            <w:noWrap w:val="0"/>
            <w:tcMar>
              <w:top w:w="150" w:type="dxa"/>
              <w:left w:w="150" w:type="dxa"/>
              <w:bottom w:w="150" w:type="dxa"/>
              <w:right w:w="150" w:type="dxa"/>
            </w:tcMar>
            <w:vAlign w:val="center"/>
          </w:tcPr>
          <w:p w14:paraId="05DAC7AC">
            <w:pPr>
              <w:widowControl/>
              <w:spacing w:line="26" w:lineRule="atLeast"/>
              <w:jc w:val="left"/>
              <w:rPr>
                <w:b/>
                <w:bCs/>
                <w:sz w:val="22"/>
                <w:szCs w:val="22"/>
              </w:rPr>
            </w:pPr>
            <w:r>
              <w:rPr>
                <w:rFonts w:ascii="宋体" w:hAnsi="宋体" w:cs="宋体"/>
                <w:b/>
                <w:bCs/>
                <w:kern w:val="0"/>
                <w:sz w:val="22"/>
                <w:szCs w:val="22"/>
                <w:lang w:bidi="ar"/>
              </w:rPr>
              <w:t>服务期限</w:t>
            </w:r>
          </w:p>
        </w:tc>
      </w:tr>
      <w:tr w14:paraId="7C8CEE84">
        <w:tblPrEx>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14:paraId="4C6A0240">
            <w:pPr>
              <w:widowControl/>
              <w:spacing w:line="26" w:lineRule="atLeast"/>
              <w:jc w:val="left"/>
              <w:rPr>
                <w:sz w:val="22"/>
                <w:szCs w:val="22"/>
              </w:rPr>
            </w:pPr>
            <w:r>
              <w:rPr>
                <w:rFonts w:ascii="宋体" w:hAnsi="宋体" w:cs="宋体"/>
                <w:kern w:val="0"/>
                <w:sz w:val="22"/>
                <w:szCs w:val="22"/>
                <w:lang w:bidi="ar"/>
              </w:rPr>
              <w:t>1</w:t>
            </w:r>
          </w:p>
        </w:tc>
        <w:tc>
          <w:tcPr>
            <w:tcW w:w="0" w:type="auto"/>
            <w:noWrap w:val="0"/>
            <w:tcMar>
              <w:top w:w="150" w:type="dxa"/>
              <w:left w:w="150" w:type="dxa"/>
              <w:bottom w:w="150" w:type="dxa"/>
              <w:right w:w="150" w:type="dxa"/>
            </w:tcMar>
            <w:vAlign w:val="center"/>
          </w:tcPr>
          <w:p w14:paraId="062714F1">
            <w:pPr>
              <w:widowControl/>
              <w:spacing w:line="26" w:lineRule="atLeast"/>
              <w:jc w:val="left"/>
              <w:rPr>
                <w:sz w:val="22"/>
                <w:szCs w:val="22"/>
              </w:rPr>
            </w:pPr>
          </w:p>
        </w:tc>
        <w:tc>
          <w:tcPr>
            <w:tcW w:w="0" w:type="auto"/>
            <w:noWrap w:val="0"/>
            <w:tcMar>
              <w:top w:w="150" w:type="dxa"/>
              <w:left w:w="150" w:type="dxa"/>
              <w:bottom w:w="150" w:type="dxa"/>
              <w:right w:w="150" w:type="dxa"/>
            </w:tcMar>
            <w:vAlign w:val="center"/>
          </w:tcPr>
          <w:p w14:paraId="362354D7">
            <w:pPr>
              <w:widowControl/>
              <w:spacing w:line="26" w:lineRule="atLeast"/>
              <w:jc w:val="left"/>
              <w:rPr>
                <w:sz w:val="22"/>
                <w:szCs w:val="22"/>
              </w:rPr>
            </w:pPr>
          </w:p>
        </w:tc>
        <w:tc>
          <w:tcPr>
            <w:tcW w:w="0" w:type="auto"/>
            <w:noWrap w:val="0"/>
            <w:tcMar>
              <w:top w:w="150" w:type="dxa"/>
              <w:left w:w="150" w:type="dxa"/>
              <w:bottom w:w="150" w:type="dxa"/>
              <w:right w:w="150" w:type="dxa"/>
            </w:tcMar>
            <w:vAlign w:val="center"/>
          </w:tcPr>
          <w:p w14:paraId="1B47657C">
            <w:pPr>
              <w:widowControl/>
              <w:spacing w:line="26" w:lineRule="atLeast"/>
              <w:ind w:firstLine="440" w:firstLineChars="200"/>
              <w:jc w:val="left"/>
              <w:rPr>
                <w:sz w:val="22"/>
                <w:szCs w:val="22"/>
              </w:rPr>
            </w:pPr>
            <w:r>
              <w:rPr>
                <w:rFonts w:ascii="宋体" w:hAnsi="宋体" w:cs="宋体"/>
                <w:kern w:val="0"/>
                <w:sz w:val="22"/>
                <w:szCs w:val="22"/>
                <w:lang w:bidi="ar"/>
              </w:rPr>
              <w:t>年</w:t>
            </w:r>
          </w:p>
        </w:tc>
      </w:tr>
    </w:tbl>
    <w:p w14:paraId="75B9FAAA">
      <w:pPr>
        <w:autoSpaceDE w:val="0"/>
        <w:autoSpaceDN w:val="0"/>
        <w:adjustRightInd w:val="0"/>
        <w:snapToGrid w:val="0"/>
        <w:spacing w:before="25" w:after="25" w:line="360" w:lineRule="auto"/>
        <w:rPr>
          <w:color w:val="000000"/>
          <w:sz w:val="24"/>
          <w:lang w:val="zh-CN"/>
        </w:rPr>
      </w:pPr>
      <w:r>
        <w:rPr>
          <w:rStyle w:val="23"/>
          <w:rFonts w:ascii="Segoe UI" w:hAnsi="Segoe UI" w:eastAsia="Segoe UI" w:cs="Segoe UI"/>
          <w:color w:val="404040"/>
          <w:sz w:val="24"/>
          <w:shd w:val="clear" w:color="auto" w:fill="FFFFFF"/>
        </w:rPr>
        <w:t>合计：</w:t>
      </w:r>
      <w:r>
        <w:rPr>
          <w:color w:val="000000"/>
          <w:sz w:val="24"/>
          <w:lang w:val="zh-CN"/>
        </w:rPr>
        <w:t>____________</w:t>
      </w:r>
      <w:r>
        <w:rPr>
          <w:rFonts w:ascii="Segoe UI" w:hAnsi="Segoe UI" w:eastAsia="Segoe UI" w:cs="Segoe UI"/>
          <w:color w:val="404040"/>
          <w:sz w:val="24"/>
          <w:shd w:val="clear" w:color="auto" w:fill="FFFFFF"/>
        </w:rPr>
        <w:t>元 </w:t>
      </w:r>
      <w:r>
        <w:rPr>
          <w:rStyle w:val="23"/>
          <w:rFonts w:ascii="Segoe UI" w:hAnsi="Segoe UI" w:eastAsia="Segoe UI" w:cs="Segoe UI"/>
          <w:color w:val="404040"/>
          <w:sz w:val="24"/>
          <w:shd w:val="clear" w:color="auto" w:fill="FFFFFF"/>
        </w:rPr>
        <w:t>大写：</w:t>
      </w:r>
      <w:r>
        <w:rPr>
          <w:color w:val="000000"/>
          <w:sz w:val="24"/>
          <w:lang w:val="zh-CN"/>
        </w:rPr>
        <w:t>____________</w:t>
      </w:r>
    </w:p>
    <w:p w14:paraId="0DBE6C79">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技术服务期限：</w:t>
      </w:r>
      <w:r>
        <w:rPr>
          <w:rFonts w:ascii="Segoe UI" w:hAnsi="Segoe UI" w:eastAsia="Segoe UI" w:cs="Segoe UI"/>
          <w:color w:val="404040"/>
          <w:shd w:val="clear" w:color="auto" w:fill="FFFFFF"/>
        </w:rPr>
        <w:t> 一年</w:t>
      </w:r>
    </w:p>
    <w:p w14:paraId="71447E1D">
      <w:pPr>
        <w:pStyle w:val="17"/>
        <w:shd w:val="clear" w:color="auto" w:fill="FFFFFF"/>
        <w:rPr>
          <w:szCs w:val="21"/>
        </w:rPr>
      </w:pPr>
      <w:r>
        <w:rPr>
          <w:rStyle w:val="23"/>
          <w:rFonts w:ascii="Segoe UI" w:hAnsi="Segoe UI" w:eastAsia="Segoe UI" w:cs="Segoe UI"/>
          <w:color w:val="404040"/>
          <w:shd w:val="clear" w:color="auto" w:fill="FFFFFF"/>
        </w:rPr>
        <w:t>服务地点：</w:t>
      </w:r>
      <w:r>
        <w:rPr>
          <w:rFonts w:ascii="Segoe UI" w:hAnsi="Segoe UI" w:eastAsia="Segoe UI" w:cs="Segoe UI"/>
          <w:color w:val="404040"/>
          <w:shd w:val="clear" w:color="auto" w:fill="FFFFFF"/>
        </w:rPr>
        <w:t> 首都医科大学附属北京胸科医院</w:t>
      </w:r>
    </w:p>
    <w:p w14:paraId="428CCFCE">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三、服务内容</w:t>
      </w:r>
    </w:p>
    <w:p w14:paraId="2F9D157F">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四、双方权利和义务</w:t>
      </w:r>
    </w:p>
    <w:p w14:paraId="3D56C327">
      <w:pPr>
        <w:pStyle w:val="17"/>
        <w:shd w:val="clear" w:color="auto" w:fill="FFFFFF"/>
        <w:rPr>
          <w:rFonts w:ascii="Segoe UI" w:hAnsi="Segoe UI" w:eastAsia="Segoe UI" w:cs="Segoe UI"/>
          <w:color w:val="404040"/>
        </w:rPr>
      </w:pPr>
      <w:r>
        <w:rPr>
          <w:rFonts w:ascii="Segoe UI" w:hAnsi="Segoe UI" w:eastAsia="Segoe UI" w:cs="Segoe UI"/>
          <w:color w:val="404040"/>
          <w:shd w:val="clear" w:color="auto" w:fill="FFFFFF"/>
        </w:rPr>
        <w:t>甲乙双方中的任何一方均不得向第三方转让其依据本合同所应当承担的义务。</w:t>
      </w:r>
      <w:r>
        <w:rPr>
          <w:rFonts w:ascii="Segoe UI" w:hAnsi="Segoe UI" w:eastAsia="Segoe UI" w:cs="Segoe UI"/>
          <w:color w:val="404040"/>
          <w:shd w:val="clear" w:color="auto" w:fill="FFFFFF"/>
        </w:rPr>
        <w:br w:type="textWrapping"/>
      </w:r>
      <w:r>
        <w:rPr>
          <w:rStyle w:val="23"/>
          <w:rFonts w:ascii="Segoe UI" w:hAnsi="Segoe UI" w:eastAsia="Segoe UI" w:cs="Segoe UI"/>
          <w:color w:val="404040"/>
          <w:shd w:val="clear" w:color="auto" w:fill="FFFFFF"/>
        </w:rPr>
        <w:t>（一）甲方权利和义务</w:t>
      </w:r>
    </w:p>
    <w:p w14:paraId="169141EA">
      <w:pPr>
        <w:pStyle w:val="17"/>
        <w:spacing w:before="0" w:beforeAutospacing="0" w:after="0" w:afterAutospacing="0"/>
      </w:pPr>
      <w:r>
        <w:rPr>
          <w:rFonts w:hint="eastAsia" w:ascii="Segoe UI" w:hAnsi="Segoe UI" w:cs="Segoe UI"/>
          <w:color w:val="404040"/>
          <w:shd w:val="clear" w:color="auto" w:fill="FFFFFF"/>
        </w:rPr>
        <w:t>1</w:t>
      </w:r>
      <w:r>
        <w:rPr>
          <w:rFonts w:ascii="Segoe UI" w:hAnsi="Segoe UI" w:eastAsia="Segoe UI" w:cs="Segoe UI"/>
          <w:color w:val="404040"/>
          <w:shd w:val="clear" w:color="auto" w:fill="FFFFFF"/>
        </w:rPr>
        <w:t>乙方安排现场服务时，甲方需为乙方服务人员提供工作场所、设备及相关协调工作。</w:t>
      </w:r>
    </w:p>
    <w:p w14:paraId="5D3A9095">
      <w:pPr>
        <w:pStyle w:val="17"/>
        <w:spacing w:before="0" w:beforeAutospacing="0" w:after="0" w:afterAutospacing="0"/>
      </w:pPr>
      <w:r>
        <w:rPr>
          <w:rFonts w:hint="eastAsia" w:ascii="Segoe UI" w:hAnsi="Segoe UI" w:cs="Segoe UI"/>
          <w:color w:val="404040"/>
          <w:shd w:val="clear" w:color="auto" w:fill="FFFFFF"/>
        </w:rPr>
        <w:t>2</w:t>
      </w:r>
      <w:r>
        <w:rPr>
          <w:rFonts w:ascii="Segoe UI" w:hAnsi="Segoe UI" w:eastAsia="Segoe UI" w:cs="Segoe UI"/>
          <w:color w:val="404040"/>
          <w:shd w:val="clear" w:color="auto" w:fill="FFFFFF"/>
        </w:rPr>
        <w:t>甲方按服务期限及合同价款中所列付款时间及时支付合同金额。</w:t>
      </w:r>
    </w:p>
    <w:p w14:paraId="2ACAA166">
      <w:pPr>
        <w:pStyle w:val="17"/>
        <w:spacing w:before="0" w:beforeAutospacing="0" w:after="0" w:afterAutospacing="0"/>
      </w:pPr>
      <w:r>
        <w:rPr>
          <w:rFonts w:hint="eastAsia" w:ascii="Segoe UI" w:hAnsi="Segoe UI" w:cs="Segoe UI"/>
          <w:color w:val="404040"/>
          <w:shd w:val="clear" w:color="auto" w:fill="FFFFFF"/>
        </w:rPr>
        <w:t>3</w:t>
      </w:r>
      <w:r>
        <w:rPr>
          <w:rFonts w:ascii="Segoe UI" w:hAnsi="Segoe UI" w:eastAsia="Segoe UI" w:cs="Segoe UI"/>
          <w:color w:val="404040"/>
          <w:shd w:val="clear" w:color="auto" w:fill="FFFFFF"/>
        </w:rPr>
        <w:t>甲方承诺严格对本合同价格及服务条款进行保密。</w:t>
      </w:r>
    </w:p>
    <w:p w14:paraId="20C659DD">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（二）乙方权利和义务</w:t>
      </w:r>
    </w:p>
    <w:p w14:paraId="0C051A90">
      <w:pPr>
        <w:autoSpaceDE w:val="0"/>
        <w:autoSpaceDN w:val="0"/>
        <w:adjustRightInd w:val="0"/>
        <w:snapToGrid w:val="0"/>
        <w:spacing w:before="25" w:after="25" w:line="360" w:lineRule="auto"/>
      </w:pPr>
      <w:r>
        <w:rPr>
          <w:rFonts w:hint="eastAsia" w:ascii="Segoe UI" w:hAnsi="Segoe UI" w:cs="Segoe UI"/>
          <w:color w:val="404040"/>
          <w:sz w:val="24"/>
          <w:shd w:val="clear" w:color="auto" w:fill="FFFFFF"/>
        </w:rPr>
        <w:t>1</w:t>
      </w:r>
      <w:r>
        <w:rPr>
          <w:rFonts w:ascii="Segoe UI" w:hAnsi="Segoe UI" w:eastAsia="Segoe UI" w:cs="Segoe UI"/>
          <w:color w:val="404040"/>
          <w:sz w:val="24"/>
          <w:shd w:val="clear" w:color="auto" w:fill="FFFFFF"/>
        </w:rPr>
        <w:t>乙方负责按合同要求及时完成本合同涉及的</w:t>
      </w:r>
      <w:r>
        <w:rPr>
          <w:color w:val="000000"/>
          <w:sz w:val="24"/>
          <w:lang w:val="zh-CN"/>
        </w:rPr>
        <w:t>____________</w:t>
      </w:r>
      <w:r>
        <w:rPr>
          <w:rFonts w:ascii="Segoe UI" w:hAnsi="Segoe UI" w:eastAsia="Segoe UI" w:cs="Segoe UI"/>
          <w:color w:val="404040"/>
          <w:sz w:val="24"/>
          <w:shd w:val="clear" w:color="auto" w:fill="FFFFFF"/>
        </w:rPr>
        <w:t>服务等相关工作。</w:t>
      </w:r>
    </w:p>
    <w:p w14:paraId="237C405F">
      <w:pPr>
        <w:pStyle w:val="17"/>
        <w:spacing w:before="0" w:beforeAutospacing="0" w:after="0" w:afterAutospacing="0"/>
      </w:pPr>
      <w:r>
        <w:rPr>
          <w:rFonts w:hint="eastAsia" w:ascii="Segoe UI" w:hAnsi="Segoe UI" w:cs="Segoe UI"/>
          <w:color w:val="404040"/>
          <w:shd w:val="clear" w:color="auto" w:fill="FFFFFF"/>
        </w:rPr>
        <w:t>2</w:t>
      </w:r>
      <w:r>
        <w:rPr>
          <w:rFonts w:ascii="Segoe UI" w:hAnsi="Segoe UI" w:eastAsia="Segoe UI" w:cs="Segoe UI"/>
          <w:color w:val="404040"/>
          <w:shd w:val="clear" w:color="auto" w:fill="FFFFFF"/>
        </w:rPr>
        <w:t>乙方必须提供符合甲方要求的安全机制并确保本系统及所连接的系统的数据安全，保证数据不被泄露、非法利用和盗用。</w:t>
      </w:r>
    </w:p>
    <w:p w14:paraId="26C2CFA7">
      <w:pPr>
        <w:pStyle w:val="17"/>
        <w:spacing w:before="0" w:beforeAutospacing="0" w:after="0" w:afterAutospacing="0"/>
      </w:pPr>
      <w:r>
        <w:rPr>
          <w:rFonts w:hint="eastAsia" w:ascii="Segoe UI" w:hAnsi="Segoe UI" w:cs="Segoe UI"/>
          <w:color w:val="404040"/>
          <w:shd w:val="clear" w:color="auto" w:fill="FFFFFF"/>
        </w:rPr>
        <w:t>3</w:t>
      </w:r>
      <w:r>
        <w:rPr>
          <w:rFonts w:ascii="Segoe UI" w:hAnsi="Segoe UI" w:eastAsia="Segoe UI" w:cs="Segoe UI"/>
          <w:color w:val="404040"/>
          <w:shd w:val="clear" w:color="auto" w:fill="FFFFFF"/>
        </w:rPr>
        <w:t>乙方需服从甲方的指挥和安排，不得从事与履行本合同无关的行为。</w:t>
      </w:r>
    </w:p>
    <w:p w14:paraId="3C2A8B20">
      <w:pPr>
        <w:pStyle w:val="17"/>
        <w:spacing w:before="0" w:beforeAutospacing="0" w:after="0" w:afterAutospacing="0"/>
      </w:pPr>
      <w:r>
        <w:rPr>
          <w:rFonts w:hint="eastAsia" w:ascii="Segoe UI" w:hAnsi="Segoe UI" w:cs="Segoe UI"/>
          <w:color w:val="404040"/>
          <w:shd w:val="clear" w:color="auto" w:fill="FFFFFF"/>
        </w:rPr>
        <w:t>4</w:t>
      </w:r>
      <w:r>
        <w:rPr>
          <w:rFonts w:ascii="Segoe UI" w:hAnsi="Segoe UI" w:eastAsia="Segoe UI" w:cs="Segoe UI"/>
          <w:color w:val="404040"/>
          <w:shd w:val="clear" w:color="auto" w:fill="FFFFFF"/>
        </w:rPr>
        <w:t>乙方承担运维过程中造成任意第三方人身、财产损害的赔偿责任，包括但不限于对第三方赔偿责任，以及承担甲方前期处理垫付的合理费用，支出的包括律师费、鉴定费、勘验费、咨询费、诉讼费等在内的一切费用，以及甲方可能承担的工伤保险待遇和罚款等。此情况下，甲方有权随时解除合同且不承担任何责任。</w:t>
      </w:r>
    </w:p>
    <w:p w14:paraId="1E4AB58C">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五、合同金额及支付方式</w:t>
      </w:r>
    </w:p>
    <w:p w14:paraId="142DEC6C">
      <w:pPr>
        <w:autoSpaceDE w:val="0"/>
        <w:autoSpaceDN w:val="0"/>
        <w:adjustRightInd w:val="0"/>
        <w:snapToGrid w:val="0"/>
        <w:spacing w:before="25" w:after="25" w:line="360" w:lineRule="auto"/>
        <w:rPr>
          <w:color w:val="000000"/>
          <w:sz w:val="24"/>
          <w:lang w:val="zh-CN"/>
        </w:rPr>
      </w:pPr>
      <w:r>
        <w:rPr>
          <w:rFonts w:hint="eastAsia" w:ascii="Segoe UI" w:hAnsi="Segoe UI" w:cs="Segoe UI"/>
          <w:color w:val="404040"/>
          <w:sz w:val="24"/>
          <w:shd w:val="clear" w:color="auto" w:fill="FFFFFF"/>
        </w:rPr>
        <w:t>1</w:t>
      </w:r>
      <w:r>
        <w:rPr>
          <w:rFonts w:ascii="Segoe UI" w:hAnsi="Segoe UI" w:eastAsia="Segoe UI" w:cs="Segoe UI"/>
          <w:color w:val="404040"/>
          <w:sz w:val="24"/>
          <w:shd w:val="clear" w:color="auto" w:fill="FFFFFF"/>
        </w:rPr>
        <w:t>乙方向甲方提供的服务的总金额（含税价）为</w:t>
      </w:r>
      <w:r>
        <w:rPr>
          <w:color w:val="000000"/>
          <w:sz w:val="24"/>
          <w:lang w:val="zh-CN"/>
        </w:rPr>
        <w:t>____________</w:t>
      </w:r>
      <w:r>
        <w:rPr>
          <w:rFonts w:ascii="Segoe UI" w:hAnsi="Segoe UI" w:eastAsia="Segoe UI" w:cs="Segoe UI"/>
          <w:color w:val="404040"/>
          <w:sz w:val="24"/>
          <w:shd w:val="clear" w:color="auto" w:fill="FFFFFF"/>
        </w:rPr>
        <w:t>（大写：</w:t>
      </w:r>
      <w:r>
        <w:rPr>
          <w:color w:val="000000"/>
          <w:sz w:val="24"/>
          <w:lang w:val="zh-CN"/>
        </w:rPr>
        <w:t>____________</w:t>
      </w:r>
    </w:p>
    <w:p w14:paraId="5AEC34B6">
      <w:pPr>
        <w:pStyle w:val="17"/>
        <w:spacing w:before="0" w:beforeAutospacing="0" w:after="0" w:afterAutospacing="0"/>
      </w:pPr>
      <w:r>
        <w:rPr>
          <w:rFonts w:ascii="Segoe UI" w:hAnsi="Segoe UI" w:eastAsia="Segoe UI" w:cs="Segoe UI"/>
          <w:color w:val="404040"/>
          <w:shd w:val="clear" w:color="auto" w:fill="FFFFFF"/>
        </w:rPr>
        <w:t>元，除此以外甲方不再支付任何费用，但本合同另有约定的除外。乙方按本合同约定费用类型在付款前向甲方开具相应金额的增值税发票。</w:t>
      </w:r>
    </w:p>
    <w:p w14:paraId="6AA42C84">
      <w:pPr>
        <w:autoSpaceDE w:val="0"/>
        <w:autoSpaceDN w:val="0"/>
        <w:adjustRightInd w:val="0"/>
        <w:snapToGrid w:val="0"/>
        <w:spacing w:before="25" w:after="25" w:line="360" w:lineRule="auto"/>
        <w:jc w:val="right"/>
        <w:rPr>
          <w:color w:val="000000"/>
          <w:sz w:val="24"/>
          <w:lang w:val="zh-CN"/>
        </w:rPr>
      </w:pPr>
      <w:r>
        <w:rPr>
          <w:rFonts w:hint="eastAsia" w:ascii="Segoe UI" w:hAnsi="Segoe UI" w:cs="Segoe UI"/>
          <w:color w:val="404040"/>
          <w:sz w:val="24"/>
          <w:shd w:val="clear" w:color="auto" w:fill="FFFFFF"/>
        </w:rPr>
        <w:t>2</w:t>
      </w:r>
      <w:r>
        <w:rPr>
          <w:rFonts w:ascii="Segoe UI" w:hAnsi="Segoe UI" w:eastAsia="Segoe UI" w:cs="Segoe UI"/>
          <w:color w:val="404040"/>
          <w:sz w:val="24"/>
          <w:shd w:val="clear" w:color="auto" w:fill="FFFFFF"/>
        </w:rPr>
        <w:t>合同签订后的15天内，甲方向乙方支付合同首付款</w:t>
      </w:r>
      <w:r>
        <w:rPr>
          <w:color w:val="000000"/>
          <w:sz w:val="24"/>
          <w:lang w:val="zh-CN"/>
        </w:rPr>
        <w:t>____________</w:t>
      </w:r>
      <w:r>
        <w:rPr>
          <w:rFonts w:ascii="Segoe UI" w:hAnsi="Segoe UI" w:eastAsia="Segoe UI" w:cs="Segoe UI"/>
          <w:color w:val="404040"/>
          <w:sz w:val="24"/>
          <w:shd w:val="clear" w:color="auto" w:fill="FFFFFF"/>
        </w:rPr>
        <w:t>元（大写：</w:t>
      </w:r>
      <w:r>
        <w:rPr>
          <w:color w:val="000000"/>
          <w:sz w:val="24"/>
          <w:lang w:val="zh-CN"/>
        </w:rPr>
        <w:t>____________</w:t>
      </w:r>
      <w:r>
        <w:rPr>
          <w:rFonts w:ascii="Segoe UI" w:hAnsi="Segoe UI" w:eastAsia="Segoe UI" w:cs="Segoe UI"/>
          <w:color w:val="404040"/>
          <w:sz w:val="24"/>
          <w:shd w:val="clear" w:color="auto" w:fill="FFFFFF"/>
        </w:rPr>
        <w:t>元整），服务期结束后甲方向乙方支付合同尾款</w:t>
      </w:r>
      <w:r>
        <w:rPr>
          <w:color w:val="000000"/>
          <w:sz w:val="24"/>
          <w:lang w:val="zh-CN"/>
        </w:rPr>
        <w:t>____________</w:t>
      </w:r>
    </w:p>
    <w:p w14:paraId="5B62E537">
      <w:pPr>
        <w:autoSpaceDE w:val="0"/>
        <w:autoSpaceDN w:val="0"/>
        <w:adjustRightInd w:val="0"/>
        <w:snapToGrid w:val="0"/>
        <w:spacing w:before="25" w:after="25" w:line="360" w:lineRule="auto"/>
      </w:pPr>
      <w:r>
        <w:rPr>
          <w:rFonts w:ascii="Segoe UI" w:hAnsi="Segoe UI" w:eastAsia="Segoe UI" w:cs="Segoe UI"/>
          <w:color w:val="404040"/>
          <w:sz w:val="24"/>
          <w:shd w:val="clear" w:color="auto" w:fill="FFFFFF"/>
        </w:rPr>
        <w:t>元（大写：</w:t>
      </w:r>
      <w:r>
        <w:rPr>
          <w:color w:val="000000"/>
          <w:sz w:val="24"/>
          <w:lang w:val="zh-CN"/>
        </w:rPr>
        <w:t>____________</w:t>
      </w:r>
      <w:r>
        <w:rPr>
          <w:rFonts w:ascii="Segoe UI" w:hAnsi="Segoe UI" w:eastAsia="Segoe UI" w:cs="Segoe UI"/>
          <w:color w:val="404040"/>
          <w:sz w:val="24"/>
          <w:shd w:val="clear" w:color="auto" w:fill="FFFFFF"/>
        </w:rPr>
        <w:t>元整）。</w:t>
      </w:r>
    </w:p>
    <w:p w14:paraId="1A44BD49">
      <w:pPr>
        <w:pStyle w:val="17"/>
        <w:spacing w:before="0" w:beforeAutospacing="0" w:after="0" w:afterAutospacing="0"/>
      </w:pPr>
      <w:r>
        <w:rPr>
          <w:rFonts w:hint="eastAsia" w:ascii="Segoe UI" w:hAnsi="Segoe UI" w:cs="Segoe UI"/>
          <w:color w:val="404040"/>
          <w:shd w:val="clear" w:color="auto" w:fill="FFFFFF"/>
        </w:rPr>
        <w:t>3</w:t>
      </w:r>
      <w:r>
        <w:rPr>
          <w:rFonts w:ascii="Segoe UI" w:hAnsi="Segoe UI" w:eastAsia="Segoe UI" w:cs="Segoe UI"/>
          <w:color w:val="404040"/>
          <w:shd w:val="clear" w:color="auto" w:fill="FFFFFF"/>
        </w:rPr>
        <w:t>如本合同提前终止或解除，以本合同约定的年服务单价按照365天平均为日服务单价后，再根据乙方实际提供合格服务的天数计算，并多退少补。</w:t>
      </w:r>
    </w:p>
    <w:p w14:paraId="1A9D47CD">
      <w:pPr>
        <w:pStyle w:val="17"/>
        <w:spacing w:before="0" w:beforeAutospacing="0" w:after="0" w:afterAutospacing="0"/>
      </w:pPr>
      <w:r>
        <w:rPr>
          <w:rFonts w:hint="eastAsia" w:ascii="Segoe UI" w:hAnsi="Segoe UI" w:cs="Segoe UI"/>
          <w:color w:val="404040"/>
          <w:shd w:val="clear" w:color="auto" w:fill="FFFFFF"/>
        </w:rPr>
        <w:t>4</w:t>
      </w:r>
      <w:r>
        <w:rPr>
          <w:rFonts w:ascii="Segoe UI" w:hAnsi="Segoe UI" w:eastAsia="Segoe UI" w:cs="Segoe UI"/>
          <w:color w:val="404040"/>
          <w:shd w:val="clear" w:color="auto" w:fill="FFFFFF"/>
        </w:rPr>
        <w:t>乙方指定账户信息如下（如乙方不另行通知，则甲方按如下执行）：</w:t>
      </w:r>
    </w:p>
    <w:p w14:paraId="09FA42F8">
      <w:pPr>
        <w:widowControl/>
        <w:spacing w:before="60" w:after="100" w:afterAutospacing="1"/>
      </w:pPr>
    </w:p>
    <w:p w14:paraId="2A907A63">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六、违约责任及法律适用</w:t>
      </w:r>
    </w:p>
    <w:p w14:paraId="3E652D4B">
      <w:pPr>
        <w:pStyle w:val="17"/>
        <w:spacing w:before="0" w:beforeAutospacing="0" w:after="0" w:afterAutospacing="0"/>
      </w:pPr>
      <w:r>
        <w:rPr>
          <w:rFonts w:hint="eastAsia" w:ascii="Segoe UI" w:hAnsi="Segoe UI" w:cs="Segoe UI"/>
          <w:color w:val="404040"/>
          <w:shd w:val="clear" w:color="auto" w:fill="FFFFFF"/>
        </w:rPr>
        <w:t>1</w:t>
      </w:r>
      <w:r>
        <w:rPr>
          <w:rFonts w:ascii="Segoe UI" w:hAnsi="Segoe UI" w:eastAsia="Segoe UI" w:cs="Segoe UI"/>
          <w:color w:val="404040"/>
          <w:shd w:val="clear" w:color="auto" w:fill="FFFFFF"/>
        </w:rPr>
        <w:t>本合同适用中华人民共和国法律。</w:t>
      </w:r>
    </w:p>
    <w:p w14:paraId="3B219414">
      <w:pPr>
        <w:pStyle w:val="17"/>
        <w:spacing w:before="0" w:beforeAutospacing="0" w:after="0" w:afterAutospacing="0"/>
      </w:pPr>
      <w:r>
        <w:rPr>
          <w:rFonts w:hint="eastAsia" w:ascii="Segoe UI" w:hAnsi="Segoe UI" w:cs="Segoe UI"/>
          <w:color w:val="404040"/>
          <w:shd w:val="clear" w:color="auto" w:fill="FFFFFF"/>
        </w:rPr>
        <w:t>2</w:t>
      </w:r>
      <w:r>
        <w:rPr>
          <w:rFonts w:ascii="Segoe UI" w:hAnsi="Segoe UI" w:eastAsia="Segoe UI" w:cs="Segoe UI"/>
          <w:color w:val="404040"/>
          <w:shd w:val="clear" w:color="auto" w:fill="FFFFFF"/>
        </w:rPr>
        <w:t>如乙方提供的服务不符合合同的约定及甲方的要求，那么乙方应当立即进行人员调整，接到甲方通知后乙方不予调整的，乙方应当向甲方支付本合同总价款1%的违约金，同时甲方还有权解除本合同。</w:t>
      </w:r>
    </w:p>
    <w:p w14:paraId="6C582632">
      <w:pPr>
        <w:pStyle w:val="17"/>
        <w:spacing w:before="0" w:beforeAutospacing="0" w:after="0" w:afterAutospacing="0"/>
      </w:pPr>
      <w:r>
        <w:rPr>
          <w:rFonts w:hint="eastAsia" w:ascii="Segoe UI" w:hAnsi="Segoe UI" w:cs="Segoe UI"/>
          <w:color w:val="404040"/>
          <w:shd w:val="clear" w:color="auto" w:fill="FFFFFF"/>
        </w:rPr>
        <w:t>3</w:t>
      </w:r>
      <w:r>
        <w:rPr>
          <w:rFonts w:ascii="Segoe UI" w:hAnsi="Segoe UI" w:eastAsia="Segoe UI" w:cs="Segoe UI"/>
          <w:color w:val="404040"/>
          <w:shd w:val="clear" w:color="auto" w:fill="FFFFFF"/>
        </w:rPr>
        <w:t>如乙方提供的维保服务不符合本合同的约定及甲方的要求，经甲方指出后仍不改正的，那么甲方有权委托第三方服务，由此产生的费用由乙方承担。</w:t>
      </w:r>
    </w:p>
    <w:p w14:paraId="3DF81256">
      <w:pPr>
        <w:pStyle w:val="17"/>
        <w:spacing w:before="0" w:beforeAutospacing="0" w:after="0" w:afterAutospacing="0"/>
      </w:pPr>
      <w:r>
        <w:rPr>
          <w:rFonts w:hint="eastAsia" w:ascii="Segoe UI" w:hAnsi="Segoe UI" w:cs="Segoe UI"/>
          <w:color w:val="404040"/>
          <w:shd w:val="clear" w:color="auto" w:fill="FFFFFF"/>
        </w:rPr>
        <w:t>4</w:t>
      </w:r>
      <w:r>
        <w:rPr>
          <w:rFonts w:ascii="Segoe UI" w:hAnsi="Segoe UI" w:eastAsia="Segoe UI" w:cs="Segoe UI"/>
          <w:color w:val="404040"/>
          <w:shd w:val="clear" w:color="auto" w:fill="FFFFFF"/>
        </w:rPr>
        <w:t>如任何一方违反本合同的其他约定，经守约方指出仍不改正的，违约方应向守约方赔偿由此产生的一切直接损失。</w:t>
      </w:r>
    </w:p>
    <w:p w14:paraId="3058984E">
      <w:pPr>
        <w:pStyle w:val="17"/>
        <w:spacing w:before="0" w:beforeAutospacing="0" w:after="0" w:afterAutospacing="0"/>
      </w:pPr>
      <w:r>
        <w:rPr>
          <w:rFonts w:hint="eastAsia" w:ascii="Segoe UI" w:hAnsi="Segoe UI" w:cs="Segoe UI"/>
          <w:color w:val="404040"/>
          <w:shd w:val="clear" w:color="auto" w:fill="FFFFFF"/>
        </w:rPr>
        <w:t>5</w:t>
      </w:r>
      <w:r>
        <w:rPr>
          <w:rFonts w:ascii="Segoe UI" w:hAnsi="Segoe UI" w:eastAsia="Segoe UI" w:cs="Segoe UI"/>
          <w:color w:val="404040"/>
          <w:shd w:val="clear" w:color="auto" w:fill="FFFFFF"/>
        </w:rPr>
        <w:t>本合同生效后，一方未按合同约定按时付款/提供服务的，违约方每延期一日，应按本合同总金额的万分之三的标准，按延期的天数向守约方支付迟延履行违约金，最高不超过合同总金额的10%。</w:t>
      </w:r>
    </w:p>
    <w:p w14:paraId="06F7C80B">
      <w:pPr>
        <w:pStyle w:val="17"/>
        <w:spacing w:before="0" w:beforeAutospacing="0" w:after="0" w:afterAutospacing="0"/>
      </w:pPr>
      <w:r>
        <w:rPr>
          <w:rFonts w:hint="eastAsia" w:ascii="Segoe UI" w:hAnsi="Segoe UI" w:cs="Segoe UI"/>
          <w:color w:val="404040"/>
          <w:shd w:val="clear" w:color="auto" w:fill="FFFFFF"/>
        </w:rPr>
        <w:t>6</w:t>
      </w:r>
      <w:r>
        <w:rPr>
          <w:rFonts w:ascii="Segoe UI" w:hAnsi="Segoe UI" w:eastAsia="Segoe UI" w:cs="Segoe UI"/>
          <w:color w:val="404040"/>
          <w:shd w:val="clear" w:color="auto" w:fill="FFFFFF"/>
        </w:rPr>
        <w:t>双方本着长期友好合作的精神，协商解决本合同履行过程中的问题及纠纷。如果双方不能通过友好协商解决争议，则任何一方均可采取：向北京市通州区人民法院起诉；诉讼进行过程中，双方将继续履行本合同未涉诉讼的其它部分。</w:t>
      </w:r>
    </w:p>
    <w:p w14:paraId="5EBBE74C">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七、保密条款</w:t>
      </w:r>
    </w:p>
    <w:p w14:paraId="46CD2EC1">
      <w:pPr>
        <w:pStyle w:val="17"/>
        <w:spacing w:before="0" w:beforeAutospacing="0" w:after="0" w:afterAutospacing="0"/>
      </w:pPr>
      <w:r>
        <w:rPr>
          <w:rFonts w:hint="eastAsia" w:ascii="Segoe UI" w:hAnsi="Segoe UI" w:cs="Segoe UI"/>
          <w:color w:val="404040"/>
          <w:shd w:val="clear" w:color="auto" w:fill="FFFFFF"/>
        </w:rPr>
        <w:t>1</w:t>
      </w:r>
      <w:r>
        <w:rPr>
          <w:rFonts w:ascii="Segoe UI" w:hAnsi="Segoe UI" w:eastAsia="Segoe UI" w:cs="Segoe UI"/>
          <w:color w:val="404040"/>
          <w:shd w:val="clear" w:color="auto" w:fill="FFFFFF"/>
        </w:rPr>
        <w:t>乙方应采取必要、合理的措施，对甲方合作过程中知悉或持有的任何属于甲方或者属于第三方但甲方承诺或负有保密义务的相关信息进行保密。具体范围包括但不限于以下内容：涉及甲方软件系统相关信息、硬件规模、网络结构、系统部署方式、系统规模、患者基本信息数据、患者诊疗过程产生的所有数据、医院经营相关数据、医务人员信息、研究成果、阶段性成果、相关会议信息等都属于保密范围。</w:t>
      </w:r>
    </w:p>
    <w:p w14:paraId="16D66D18">
      <w:pPr>
        <w:pStyle w:val="17"/>
        <w:spacing w:before="0" w:beforeAutospacing="0" w:after="0" w:afterAutospacing="0"/>
      </w:pPr>
      <w:r>
        <w:rPr>
          <w:rFonts w:hint="eastAsia" w:ascii="Segoe UI" w:hAnsi="Segoe UI" w:cs="Segoe UI"/>
          <w:color w:val="404040"/>
          <w:shd w:val="clear" w:color="auto" w:fill="FFFFFF"/>
        </w:rPr>
        <w:t>2</w:t>
      </w:r>
      <w:r>
        <w:rPr>
          <w:rFonts w:ascii="Segoe UI" w:hAnsi="Segoe UI" w:eastAsia="Segoe UI" w:cs="Segoe UI"/>
          <w:color w:val="404040"/>
          <w:shd w:val="clear" w:color="auto" w:fill="FFFFFF"/>
        </w:rPr>
        <w:t>除了履行职务需要之外，乙方承诺，不得刺探与本职工作或本身业务无关的秘密，未经甲方书面同意，不得以泄露、发布、出版、传授、转让或者其他任何方式使任何第三方知悉属于甲方或者虽属于他人但甲方承诺或负有保密义务的信息，也不得在履行职务之外使用这些信息，不得协助任何第三人使用这些信息。如发现信息被泄露，应当采取有效措施防止泄密进一步扩大，并及时向甲方报告。</w:t>
      </w:r>
    </w:p>
    <w:p w14:paraId="75454300">
      <w:pPr>
        <w:pStyle w:val="17"/>
        <w:spacing w:before="0" w:beforeAutospacing="0" w:after="0" w:afterAutospacing="0"/>
      </w:pPr>
      <w:r>
        <w:rPr>
          <w:rFonts w:hint="eastAsia" w:ascii="Segoe UI" w:hAnsi="Segoe UI" w:cs="Segoe UI"/>
          <w:color w:val="404040"/>
          <w:shd w:val="clear" w:color="auto" w:fill="FFFFFF"/>
        </w:rPr>
        <w:t>3</w:t>
      </w:r>
      <w:r>
        <w:rPr>
          <w:rFonts w:ascii="Segoe UI" w:hAnsi="Segoe UI" w:eastAsia="Segoe UI" w:cs="Segoe UI"/>
          <w:color w:val="404040"/>
          <w:shd w:val="clear" w:color="auto" w:fill="FFFFFF"/>
        </w:rPr>
        <w:t>保密期限为：永久。即便乙方结束工作之后仍对其在甲方任职期间接触、知悉的属于甲方或者虽属于第三方但甲方承诺或负有保密义务的秘密信息，承担如同任职期间一样的保密义务和不擅自使用的义务，直至该信息成为公开信息。</w:t>
      </w:r>
    </w:p>
    <w:p w14:paraId="06CE4139">
      <w:pPr>
        <w:pStyle w:val="17"/>
        <w:spacing w:before="0" w:beforeAutospacing="0" w:after="0" w:afterAutospacing="0"/>
      </w:pPr>
      <w:r>
        <w:rPr>
          <w:rFonts w:hint="eastAsia" w:ascii="Segoe UI" w:hAnsi="Segoe UI" w:cs="Segoe UI"/>
          <w:color w:val="404040"/>
          <w:shd w:val="clear" w:color="auto" w:fill="FFFFFF"/>
        </w:rPr>
        <w:t>4</w:t>
      </w:r>
      <w:r>
        <w:rPr>
          <w:rFonts w:ascii="Segoe UI" w:hAnsi="Segoe UI" w:eastAsia="Segoe UI" w:cs="Segoe UI"/>
          <w:color w:val="404040"/>
          <w:shd w:val="clear" w:color="auto" w:fill="FFFFFF"/>
        </w:rPr>
        <w:t>因乙方的违约行为侵犯了甲方的秘密信息权利的，应退还甲方已支付费用，承担对第三方赔偿责任，按不低于合同款五倍金额赔偿甲方损失，不足以弥补因此给甲方造成直接和可期待利益损失的，乙方负责补齐。</w:t>
      </w:r>
    </w:p>
    <w:p w14:paraId="3FF76319">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八、不可抗力</w:t>
      </w:r>
    </w:p>
    <w:p w14:paraId="69521984">
      <w:pPr>
        <w:pStyle w:val="17"/>
        <w:shd w:val="clear" w:color="auto" w:fill="FFFFFF"/>
        <w:rPr>
          <w:rFonts w:ascii="Segoe UI" w:hAnsi="Segoe UI" w:eastAsia="Segoe UI" w:cs="Segoe UI"/>
          <w:color w:val="404040"/>
        </w:rPr>
      </w:pPr>
      <w:r>
        <w:rPr>
          <w:rFonts w:ascii="Segoe UI" w:hAnsi="Segoe UI" w:eastAsia="Segoe UI" w:cs="Segoe UI"/>
          <w:color w:val="404040"/>
          <w:shd w:val="clear" w:color="auto" w:fill="FFFFFF"/>
        </w:rPr>
        <w:t>如图不可抗力（不可抗力指双方在订立合同时不能预见、对其发生和后果不能避免且不能克服的事件）导致合同一方无法继续履行本合同时，遇不可抗力的一方应在不可抗力消除之日起七日内将事故情况书面告知另一方，并应在不可抗力消除之日起十五日内，提交事故详情及合同不能履行或者需要延期履行的书面资料，双方认可后协商终止合同条款或暂时延迟、顺延合同的履行。</w:t>
      </w:r>
    </w:p>
    <w:p w14:paraId="332CCB06">
      <w:pPr>
        <w:pStyle w:val="17"/>
        <w:numPr>
          <w:ilvl w:val="0"/>
          <w:numId w:val="7"/>
        </w:numPr>
        <w:shd w:val="clear" w:color="auto" w:fill="FFFFFF"/>
        <w:rPr>
          <w:rStyle w:val="23"/>
          <w:rFonts w:ascii="Segoe UI" w:hAnsi="Segoe UI" w:eastAsia="Segoe UI" w:cs="Segoe UI"/>
          <w:color w:val="404040"/>
          <w:shd w:val="clear" w:color="auto" w:fill="FFFFFF"/>
        </w:rPr>
      </w:pPr>
      <w:r>
        <w:rPr>
          <w:rStyle w:val="23"/>
          <w:rFonts w:ascii="Segoe UI" w:hAnsi="Segoe UI" w:eastAsia="Segoe UI" w:cs="Segoe UI"/>
          <w:color w:val="404040"/>
          <w:shd w:val="clear" w:color="auto" w:fill="FFFFFF"/>
        </w:rPr>
        <w:t>其他条款</w:t>
      </w:r>
    </w:p>
    <w:p w14:paraId="735E48B8">
      <w:pPr>
        <w:pStyle w:val="17"/>
        <w:shd w:val="clear" w:color="auto" w:fill="FFFFFF"/>
      </w:pPr>
      <w:r>
        <w:rPr>
          <w:rFonts w:hint="eastAsia" w:ascii="Segoe UI" w:hAnsi="Segoe UI" w:cs="Segoe UI"/>
          <w:color w:val="404040"/>
          <w:shd w:val="clear" w:color="auto" w:fill="FFFFFF"/>
        </w:rPr>
        <w:t>1</w:t>
      </w:r>
      <w:r>
        <w:rPr>
          <w:rFonts w:ascii="Segoe UI" w:hAnsi="Segoe UI" w:eastAsia="Segoe UI" w:cs="Segoe UI"/>
          <w:color w:val="404040"/>
          <w:shd w:val="clear" w:color="auto" w:fill="FFFFFF"/>
        </w:rPr>
        <w:t>本合同书一式肆份，甲方执贰份，乙方执贰份，双方签字盖章后生效，具有同等法律效力。</w:t>
      </w:r>
    </w:p>
    <w:p w14:paraId="46ABC401">
      <w:pPr>
        <w:pStyle w:val="17"/>
        <w:spacing w:before="0" w:beforeAutospacing="0" w:after="0" w:afterAutospacing="0"/>
        <w:rPr>
          <w:rFonts w:ascii="Segoe UI" w:hAnsi="Segoe UI" w:eastAsia="Segoe UI" w:cs="Segoe UI"/>
          <w:color w:val="404040"/>
        </w:rPr>
      </w:pPr>
      <w:r>
        <w:rPr>
          <w:rFonts w:hint="eastAsia" w:ascii="Segoe UI" w:hAnsi="Segoe UI" w:cs="Segoe UI"/>
          <w:color w:val="404040"/>
          <w:shd w:val="clear" w:color="auto" w:fill="FFFFFF"/>
        </w:rPr>
        <w:t>2</w:t>
      </w:r>
      <w:r>
        <w:rPr>
          <w:rFonts w:ascii="Segoe UI" w:hAnsi="Segoe UI" w:eastAsia="Segoe UI" w:cs="Segoe UI"/>
          <w:color w:val="404040"/>
          <w:shd w:val="clear" w:color="auto" w:fill="FFFFFF"/>
        </w:rPr>
        <w:t>本合同未尽事宜或合同条款需要变更的，经双方共同协商，可以另行签订书面补充协议，补充协议与本合同具有同等效力。</w:t>
      </w:r>
      <w:r>
        <w:pict>
          <v:rect id="_x0000_i1025" o:spt="1" style="height:1.5pt;width:432pt;" fillcolor="#404040" filled="t" stroked="f" coordsize="21600,21600" o:hr="t" o:hrstd="t" o:hrnoshade="t" o:hralign="center">
            <v:path/>
            <v:fill on="t" focussize="0,0"/>
            <v:stroke on="f"/>
            <v:imagedata o:title=""/>
            <o:lock v:ext="edit"/>
            <w10:wrap type="none"/>
            <w10:anchorlock/>
          </v:rect>
        </w:pict>
      </w:r>
    </w:p>
    <w:p w14:paraId="7A5480D4">
      <w:pPr>
        <w:pStyle w:val="17"/>
        <w:shd w:val="clear" w:color="auto" w:fill="FFFFFF"/>
        <w:rPr>
          <w:rFonts w:ascii="Segoe UI" w:hAnsi="Segoe UI" w:eastAsia="Segoe UI" w:cs="Segoe UI"/>
          <w:color w:val="404040"/>
        </w:rPr>
      </w:pPr>
      <w:r>
        <w:rPr>
          <w:rStyle w:val="23"/>
          <w:rFonts w:ascii="Segoe UI" w:hAnsi="Segoe UI" w:eastAsia="Segoe UI" w:cs="Segoe UI"/>
          <w:color w:val="404040"/>
          <w:shd w:val="clear" w:color="auto" w:fill="FFFFFF"/>
        </w:rPr>
        <w:t>甲方：</w:t>
      </w:r>
      <w:r>
        <w:rPr>
          <w:rFonts w:ascii="Segoe UI" w:hAnsi="Segoe UI" w:eastAsia="Segoe UI" w:cs="Segoe UI"/>
          <w:color w:val="404040"/>
          <w:shd w:val="clear" w:color="auto" w:fill="FFFFFF"/>
        </w:rPr>
        <w:t> 首都医科大学附属北京胸科医院（盖章）</w:t>
      </w:r>
    </w:p>
    <w:p w14:paraId="7C423AE3">
      <w:pPr>
        <w:pStyle w:val="17"/>
        <w:shd w:val="clear" w:color="auto" w:fill="FFFFFF"/>
        <w:rPr>
          <w:rFonts w:ascii="Segoe UI" w:hAnsi="Segoe UI" w:eastAsia="Segoe UI" w:cs="Segoe UI"/>
          <w:color w:val="404040"/>
        </w:rPr>
      </w:pPr>
      <w:r>
        <w:rPr>
          <w:rFonts w:ascii="Segoe UI" w:hAnsi="Segoe UI" w:eastAsia="Segoe UI" w:cs="Segoe UI"/>
          <w:color w:val="404040"/>
          <w:shd w:val="clear" w:color="auto" w:fill="FFFFFF"/>
        </w:rPr>
        <w:t>法人/授权代表签章：</w:t>
      </w:r>
    </w:p>
    <w:p w14:paraId="53CBB678">
      <w:pPr>
        <w:pStyle w:val="17"/>
        <w:shd w:val="clear" w:color="auto" w:fill="FFFFFF"/>
        <w:rPr>
          <w:rFonts w:ascii="Segoe UI" w:hAnsi="Segoe UI" w:eastAsia="Segoe UI" w:cs="Segoe UI"/>
          <w:color w:val="404040"/>
          <w:shd w:val="clear" w:color="auto" w:fill="FFFFFF"/>
        </w:rPr>
      </w:pPr>
      <w:r>
        <w:rPr>
          <w:rFonts w:ascii="Segoe UI" w:hAnsi="Segoe UI" w:eastAsia="Segoe UI" w:cs="Segoe UI"/>
          <w:color w:val="404040"/>
          <w:shd w:val="clear" w:color="auto" w:fill="FFFFFF"/>
        </w:rPr>
        <w:t>日期：202</w:t>
      </w:r>
      <w:r>
        <w:rPr>
          <w:rFonts w:hint="eastAsia" w:ascii="Segoe UI" w:hAnsi="Segoe UI" w:cs="Segoe UI"/>
          <w:color w:val="404040"/>
          <w:shd w:val="clear" w:color="auto" w:fill="FFFFFF"/>
        </w:rPr>
        <w:t xml:space="preserve"> </w:t>
      </w:r>
      <w:r>
        <w:rPr>
          <w:rFonts w:ascii="Segoe UI" w:hAnsi="Segoe UI" w:eastAsia="Segoe UI" w:cs="Segoe UI"/>
          <w:color w:val="404040"/>
          <w:shd w:val="clear" w:color="auto" w:fill="FFFFFF"/>
        </w:rPr>
        <w:t>年</w:t>
      </w:r>
      <w:r>
        <w:rPr>
          <w:rFonts w:hint="eastAsia" w:ascii="Segoe UI" w:hAnsi="Segoe UI" w:cs="Segoe UI"/>
          <w:color w:val="404040"/>
          <w:shd w:val="clear" w:color="auto" w:fill="FFFFFF"/>
        </w:rPr>
        <w:t xml:space="preserve">  </w:t>
      </w:r>
      <w:r>
        <w:rPr>
          <w:rFonts w:ascii="Segoe UI" w:hAnsi="Segoe UI" w:eastAsia="Segoe UI" w:cs="Segoe UI"/>
          <w:color w:val="404040"/>
          <w:shd w:val="clear" w:color="auto" w:fill="FFFFFF"/>
        </w:rPr>
        <w:t>月</w:t>
      </w:r>
      <w:r>
        <w:rPr>
          <w:rFonts w:hint="eastAsia" w:ascii="Segoe UI" w:hAnsi="Segoe UI" w:cs="Segoe UI"/>
          <w:color w:val="404040"/>
          <w:shd w:val="clear" w:color="auto" w:fill="FFFFFF"/>
        </w:rPr>
        <w:t xml:space="preserve">  </w:t>
      </w:r>
      <w:r>
        <w:rPr>
          <w:rFonts w:ascii="Segoe UI" w:hAnsi="Segoe UI" w:eastAsia="Segoe UI" w:cs="Segoe UI"/>
          <w:color w:val="404040"/>
          <w:shd w:val="clear" w:color="auto" w:fill="FFFFFF"/>
        </w:rPr>
        <w:t>日</w:t>
      </w:r>
    </w:p>
    <w:p w14:paraId="345B8AAD">
      <w:pPr>
        <w:autoSpaceDE w:val="0"/>
        <w:autoSpaceDN w:val="0"/>
        <w:adjustRightInd w:val="0"/>
        <w:snapToGrid w:val="0"/>
        <w:spacing w:before="25" w:after="25" w:line="360" w:lineRule="auto"/>
        <w:rPr>
          <w:rFonts w:ascii="Segoe UI" w:hAnsi="Segoe UI" w:eastAsia="Segoe UI" w:cs="Segoe UI"/>
          <w:color w:val="404040"/>
          <w:sz w:val="24"/>
        </w:rPr>
      </w:pPr>
      <w:r>
        <w:rPr>
          <w:rStyle w:val="23"/>
          <w:rFonts w:ascii="Segoe UI" w:hAnsi="Segoe UI" w:eastAsia="Segoe UI" w:cs="Segoe UI"/>
          <w:color w:val="404040"/>
          <w:sz w:val="24"/>
          <w:shd w:val="clear" w:color="auto" w:fill="FFFFFF"/>
        </w:rPr>
        <w:t>乙方：</w:t>
      </w:r>
      <w:r>
        <w:rPr>
          <w:rFonts w:ascii="Segoe UI" w:hAnsi="Segoe UI" w:eastAsia="Segoe UI" w:cs="Segoe UI"/>
          <w:color w:val="404040"/>
          <w:sz w:val="24"/>
          <w:shd w:val="clear" w:color="auto" w:fill="FFFFFF"/>
        </w:rPr>
        <w:t> </w:t>
      </w:r>
      <w:r>
        <w:rPr>
          <w:color w:val="000000"/>
          <w:sz w:val="24"/>
          <w:lang w:val="zh-CN"/>
        </w:rPr>
        <w:t>____________</w:t>
      </w:r>
      <w:r>
        <w:rPr>
          <w:rFonts w:ascii="Segoe UI" w:hAnsi="Segoe UI" w:eastAsia="Segoe UI" w:cs="Segoe UI"/>
          <w:color w:val="404040"/>
          <w:sz w:val="24"/>
          <w:shd w:val="clear" w:color="auto" w:fill="FFFFFF"/>
        </w:rPr>
        <w:t>（盖章）</w:t>
      </w:r>
      <w:r>
        <w:rPr>
          <w:rFonts w:ascii="Segoe UI" w:hAnsi="Segoe UI" w:eastAsia="Segoe UI" w:cs="Segoe UI"/>
          <w:color w:val="404040"/>
          <w:sz w:val="24"/>
          <w:shd w:val="clear" w:color="auto" w:fill="FFFFFF"/>
        </w:rPr>
        <w:br w:type="textWrapping"/>
      </w:r>
      <w:r>
        <w:rPr>
          <w:rFonts w:ascii="Segoe UI" w:hAnsi="Segoe UI" w:eastAsia="Segoe UI" w:cs="Segoe UI"/>
          <w:color w:val="404040"/>
          <w:sz w:val="24"/>
          <w:shd w:val="clear" w:color="auto" w:fill="FFFFFF"/>
        </w:rPr>
        <w:t>法人/授权代表签章：</w:t>
      </w:r>
    </w:p>
    <w:p w14:paraId="05D22110">
      <w:pPr>
        <w:pStyle w:val="17"/>
        <w:shd w:val="clear" w:color="auto" w:fill="FFFFFF"/>
        <w:rPr>
          <w:rFonts w:ascii="Segoe UI" w:hAnsi="Segoe UI" w:eastAsia="Segoe UI" w:cs="Segoe UI"/>
          <w:color w:val="404040"/>
        </w:rPr>
      </w:pPr>
      <w:r>
        <w:rPr>
          <w:rFonts w:ascii="Segoe UI" w:hAnsi="Segoe UI" w:eastAsia="Segoe UI" w:cs="Segoe UI"/>
          <w:color w:val="404040"/>
          <w:shd w:val="clear" w:color="auto" w:fill="FFFFFF"/>
        </w:rPr>
        <w:t>日期：202</w:t>
      </w:r>
      <w:r>
        <w:rPr>
          <w:rFonts w:hint="eastAsia" w:ascii="Segoe UI" w:hAnsi="Segoe UI" w:cs="Segoe UI"/>
          <w:color w:val="404040"/>
          <w:shd w:val="clear" w:color="auto" w:fill="FFFFFF"/>
        </w:rPr>
        <w:t xml:space="preserve"> </w:t>
      </w:r>
      <w:r>
        <w:rPr>
          <w:rFonts w:ascii="Segoe UI" w:hAnsi="Segoe UI" w:eastAsia="Segoe UI" w:cs="Segoe UI"/>
          <w:color w:val="404040"/>
          <w:shd w:val="clear" w:color="auto" w:fill="FFFFFF"/>
        </w:rPr>
        <w:t>年</w:t>
      </w:r>
      <w:r>
        <w:rPr>
          <w:rFonts w:hint="eastAsia" w:ascii="Segoe UI" w:hAnsi="Segoe UI" w:cs="Segoe UI"/>
          <w:color w:val="404040"/>
          <w:shd w:val="clear" w:color="auto" w:fill="FFFFFF"/>
        </w:rPr>
        <w:t xml:space="preserve">  </w:t>
      </w:r>
      <w:r>
        <w:rPr>
          <w:rFonts w:ascii="Segoe UI" w:hAnsi="Segoe UI" w:eastAsia="Segoe UI" w:cs="Segoe UI"/>
          <w:color w:val="404040"/>
          <w:shd w:val="clear" w:color="auto" w:fill="FFFFFF"/>
        </w:rPr>
        <w:t>月</w:t>
      </w:r>
      <w:r>
        <w:rPr>
          <w:rFonts w:hint="eastAsia" w:ascii="Segoe UI" w:hAnsi="Segoe UI" w:cs="Segoe UI"/>
          <w:color w:val="404040"/>
          <w:shd w:val="clear" w:color="auto" w:fill="FFFFFF"/>
        </w:rPr>
        <w:t xml:space="preserve"> </w:t>
      </w:r>
      <w:r>
        <w:rPr>
          <w:rFonts w:ascii="Segoe UI" w:hAnsi="Segoe UI" w:eastAsia="Segoe UI" w:cs="Segoe UI"/>
          <w:color w:val="404040"/>
          <w:shd w:val="clear" w:color="auto" w:fill="FFFFFF"/>
        </w:rPr>
        <w:t>日</w:t>
      </w:r>
    </w:p>
    <w:p w14:paraId="51E437C8">
      <w:pPr>
        <w:tabs>
          <w:tab w:val="left" w:pos="720"/>
        </w:tabs>
        <w:spacing w:line="440" w:lineRule="exact"/>
        <w:ind w:firstLine="756" w:firstLineChars="360"/>
        <w:rPr>
          <w:szCs w:val="21"/>
        </w:rPr>
        <w:sectPr>
          <w:footerReference r:id="rId4" w:type="first"/>
          <w:footerReference r:id="rId3" w:type="default"/>
          <w:pgSz w:w="11906" w:h="16838"/>
          <w:pgMar w:top="1134" w:right="1797" w:bottom="1134" w:left="1797" w:header="851" w:footer="992" w:gutter="0"/>
          <w:cols w:space="720" w:num="1"/>
          <w:docGrid w:linePitch="312" w:charSpace="0"/>
        </w:sectPr>
      </w:pPr>
    </w:p>
    <w:p w14:paraId="7C1E3A64">
      <w:pPr>
        <w:pStyle w:val="58"/>
        <w:outlineLvl w:val="0"/>
      </w:pPr>
      <w:bookmarkStart w:id="35" w:name="_Toc179632833"/>
      <w:bookmarkStart w:id="36" w:name="_Toc455530082"/>
      <w:bookmarkStart w:id="37" w:name="_Toc457166256"/>
      <w:bookmarkStart w:id="38" w:name="_Toc152042602"/>
      <w:bookmarkStart w:id="39" w:name="_Toc152045813"/>
      <w:bookmarkStart w:id="40" w:name="_Toc342296600"/>
      <w:bookmarkStart w:id="41" w:name="_Toc429569656"/>
      <w:bookmarkStart w:id="42" w:name="_Toc515265121"/>
      <w:bookmarkStart w:id="43" w:name="_Toc2001734"/>
      <w:bookmarkStart w:id="44" w:name="_Toc241459843"/>
      <w:bookmarkStart w:id="45" w:name="_Toc144974881"/>
      <w:r>
        <w:t>其他材料</w:t>
      </w:r>
      <w:bookmarkEnd w:id="35"/>
      <w:bookmarkEnd w:id="36"/>
      <w:bookmarkEnd w:id="37"/>
      <w:bookmarkEnd w:id="38"/>
      <w:bookmarkEnd w:id="39"/>
      <w:bookmarkEnd w:id="40"/>
      <w:bookmarkEnd w:id="41"/>
      <w:bookmarkEnd w:id="42"/>
      <w:bookmarkEnd w:id="43"/>
      <w:bookmarkEnd w:id="44"/>
      <w:bookmarkEnd w:id="45"/>
    </w:p>
    <w:p w14:paraId="625F8D06">
      <w:pPr>
        <w:spacing w:before="156" w:beforeLines="50" w:line="360" w:lineRule="auto"/>
        <w:rPr>
          <w:rFonts w:hint="eastAsia" w:ascii="宋体" w:hAnsi="宋体" w:cs="宋体"/>
          <w:sz w:val="24"/>
        </w:rPr>
      </w:pPr>
      <w:r>
        <w:rPr>
          <w:rFonts w:hint="eastAsia"/>
        </w:rPr>
        <w:t>投标人认为需要提供的其他文件。</w:t>
      </w:r>
    </w:p>
    <w:p w14:paraId="0783505B">
      <w:pPr>
        <w:spacing w:line="360" w:lineRule="auto"/>
        <w:rPr>
          <w:rFonts w:hint="eastAsia" w:ascii="宋体"/>
          <w:sz w:val="24"/>
        </w:rPr>
      </w:pPr>
    </w:p>
    <w:p w14:paraId="441E22A6">
      <w:pPr>
        <w:spacing w:line="360" w:lineRule="auto"/>
        <w:rPr>
          <w:rFonts w:hint="eastAsia"/>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E0002EFF" w:usb1="C000785B" w:usb2="00000009" w:usb3="00000000" w:csb0="000001FF" w:csb1="00000000"/>
  </w:font>
  <w:font w:name="MingLiU">
    <w:altName w:val="PMingLiU-ExtB"/>
    <w:panose1 w:val="02010609000101010101"/>
    <w:charset w:val="88"/>
    <w:family w:val="modern"/>
    <w:pitch w:val="default"/>
    <w:sig w:usb0="00000001" w:usb1="08080000" w:usb2="00000010" w:usb3="00000000" w:csb0="001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6C2B">
    <w:pPr>
      <w:pStyle w:val="14"/>
      <w:jc w:val="center"/>
    </w:pPr>
    <w:r>
      <w:fldChar w:fldCharType="begin"/>
    </w:r>
    <w:r>
      <w:instrText xml:space="preserve"> PAGE   \* MERGEFORMAT </w:instrText>
    </w:r>
    <w:r>
      <w:fldChar w:fldCharType="separate"/>
    </w:r>
    <w:r>
      <w:rPr>
        <w:lang w:val="zh-CN"/>
      </w:rPr>
      <w:t>22</w:t>
    </w:r>
    <w:r>
      <w:fldChar w:fldCharType="end"/>
    </w:r>
  </w:p>
  <w:p w14:paraId="3F856EF6">
    <w:pPr>
      <w:pStyle w:val="1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0952">
    <w:pPr>
      <w:pStyle w:val="14"/>
      <w:jc w:val="center"/>
    </w:pPr>
    <w:r>
      <w:fldChar w:fldCharType="begin"/>
    </w:r>
    <w:r>
      <w:instrText xml:space="preserve"> PAGE   \* MERGEFORMAT </w:instrText>
    </w:r>
    <w:r>
      <w:fldChar w:fldCharType="separate"/>
    </w:r>
    <w:r>
      <w:rPr>
        <w:lang w:val="zh-CN"/>
      </w:rPr>
      <w:t>12</w:t>
    </w:r>
    <w:r>
      <w:fldChar w:fldCharType="end"/>
    </w:r>
  </w:p>
  <w:p w14:paraId="47CC396F">
    <w:pPr>
      <w:pStyle w:val="14"/>
      <w:tabs>
        <w:tab w:val="left" w:pos="4668"/>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8AB9D"/>
    <w:multiLevelType w:val="singleLevel"/>
    <w:tmpl w:val="8898AB9D"/>
    <w:lvl w:ilvl="0" w:tentative="0">
      <w:start w:val="1"/>
      <w:numFmt w:val="decimal"/>
      <w:lvlText w:val="%1."/>
      <w:lvlJc w:val="left"/>
      <w:pPr>
        <w:ind w:left="425" w:hanging="425"/>
      </w:pPr>
      <w:rPr>
        <w:rFonts w:hint="default"/>
      </w:rPr>
    </w:lvl>
  </w:abstractNum>
  <w:abstractNum w:abstractNumId="1">
    <w:nsid w:val="D5C912F5"/>
    <w:multiLevelType w:val="singleLevel"/>
    <w:tmpl w:val="D5C912F5"/>
    <w:lvl w:ilvl="0" w:tentative="0">
      <w:start w:val="9"/>
      <w:numFmt w:val="chineseCounting"/>
      <w:suff w:val="nothing"/>
      <w:lvlText w:val="%1、"/>
      <w:lvlJc w:val="left"/>
      <w:rPr>
        <w:rFonts w:hint="eastAsia"/>
      </w:rPr>
    </w:lvl>
  </w:abstractNum>
  <w:abstractNum w:abstractNumId="2">
    <w:nsid w:val="115E081A"/>
    <w:multiLevelType w:val="multilevel"/>
    <w:tmpl w:val="115E081A"/>
    <w:lvl w:ilvl="0" w:tentative="0">
      <w:start w:val="1"/>
      <w:numFmt w:val="decimal"/>
      <w:pStyle w:val="44"/>
      <w:suff w:val="nothing"/>
      <w:lvlText w:val="%1  "/>
      <w:lvlJc w:val="left"/>
      <w:pPr>
        <w:ind w:left="0" w:firstLine="0"/>
      </w:pPr>
      <w:rPr>
        <w:rFonts w:hint="eastAsia" w:ascii="黑体" w:eastAsia="黑体"/>
        <w:b w:val="0"/>
        <w:i w:val="0"/>
        <w:caps w:val="0"/>
        <w:smallCaps w:val="0"/>
        <w:strike w:val="0"/>
        <w:dstrike w:val="0"/>
        <w:outline w:val="0"/>
        <w:shadow w:val="0"/>
        <w:emboss w:val="0"/>
        <w:imprint w:val="0"/>
        <w:vanish w:val="0"/>
        <w:color w:val="auto"/>
        <w:spacing w:val="0"/>
        <w:w w:val="100"/>
        <w:kern w:val="21"/>
        <w:position w:val="0"/>
        <w:sz w:val="21"/>
        <w:u w:val="none"/>
        <w:vertAlign w:val="baseline"/>
      </w:rPr>
    </w:lvl>
    <w:lvl w:ilvl="1" w:tentative="0">
      <w:start w:val="1"/>
      <w:numFmt w:val="decimal"/>
      <w:pStyle w:val="45"/>
      <w:suff w:val="nothing"/>
      <w:lvlText w:val="%1.%2  "/>
      <w:lvlJc w:val="left"/>
      <w:pPr>
        <w:ind w:left="0" w:firstLine="0"/>
      </w:pPr>
      <w:rPr>
        <w:rFonts w:hint="eastAsia" w:ascii="黑体" w:eastAsia="黑体"/>
        <w:b w:val="0"/>
        <w:i w:val="0"/>
        <w:caps w:val="0"/>
        <w:smallCaps w:val="0"/>
        <w:strike w:val="0"/>
        <w:dstrike w:val="0"/>
        <w:outline w:val="0"/>
        <w:shadow w:val="0"/>
        <w:emboss w:val="0"/>
        <w:imprint w:val="0"/>
        <w:vanish w:val="0"/>
        <w:color w:val="auto"/>
        <w:spacing w:val="0"/>
        <w:w w:val="100"/>
        <w:kern w:val="21"/>
        <w:position w:val="0"/>
        <w:sz w:val="21"/>
        <w:u w:val="none"/>
        <w:vertAlign w:val="baseline"/>
      </w:rPr>
    </w:lvl>
    <w:lvl w:ilvl="2" w:tentative="0">
      <w:start w:val="1"/>
      <w:numFmt w:val="decimal"/>
      <w:pStyle w:val="48"/>
      <w:suff w:val="nothing"/>
      <w:lvlText w:val="%1.%2.%3  "/>
      <w:lvlJc w:val="left"/>
      <w:pPr>
        <w:ind w:left="0" w:firstLine="0"/>
      </w:pPr>
      <w:rPr>
        <w:rFonts w:hint="eastAsia" w:ascii="黑体" w:eastAsia="黑体"/>
        <w:b w:val="0"/>
        <w:i w:val="0"/>
        <w:caps w:val="0"/>
        <w:smallCaps w:val="0"/>
        <w:strike w:val="0"/>
        <w:dstrike w:val="0"/>
        <w:outline w:val="0"/>
        <w:shadow w:val="0"/>
        <w:emboss w:val="0"/>
        <w:imprint w:val="0"/>
        <w:vanish w:val="0"/>
        <w:color w:val="auto"/>
        <w:spacing w:val="0"/>
        <w:w w:val="100"/>
        <w:kern w:val="21"/>
        <w:position w:val="0"/>
        <w:sz w:val="21"/>
        <w:u w:val="none"/>
        <w:vertAlign w:val="baseline"/>
      </w:rPr>
    </w:lvl>
    <w:lvl w:ilvl="3" w:tentative="0">
      <w:start w:val="1"/>
      <w:numFmt w:val="decimal"/>
      <w:pStyle w:val="49"/>
      <w:suff w:val="nothing"/>
      <w:lvlText w:val="%1.%2.%3.%4  "/>
      <w:lvlJc w:val="left"/>
      <w:pPr>
        <w:ind w:left="0" w:firstLine="0"/>
      </w:pPr>
      <w:rPr>
        <w:rFonts w:hint="eastAsia" w:ascii="黑体" w:eastAsia="黑体"/>
        <w:b w:val="0"/>
        <w:i w:val="0"/>
        <w:caps w:val="0"/>
        <w:smallCaps w:val="0"/>
        <w:strike w:val="0"/>
        <w:dstrike w:val="0"/>
        <w:outline w:val="0"/>
        <w:shadow w:val="0"/>
        <w:emboss w:val="0"/>
        <w:imprint w:val="0"/>
        <w:vanish w:val="0"/>
        <w:color w:val="auto"/>
        <w:spacing w:val="0"/>
        <w:w w:val="100"/>
        <w:kern w:val="21"/>
        <w:position w:val="0"/>
        <w:sz w:val="21"/>
        <w:u w:val="none"/>
        <w:vertAlign w:val="baseline"/>
      </w:rPr>
    </w:lvl>
    <w:lvl w:ilvl="4" w:tentative="0">
      <w:start w:val="1"/>
      <w:numFmt w:val="decimal"/>
      <w:pStyle w:val="43"/>
      <w:suff w:val="nothing"/>
      <w:lvlText w:val="%1.%2.%3.%4.%5  "/>
      <w:lvlJc w:val="left"/>
      <w:pPr>
        <w:ind w:left="0" w:firstLine="0"/>
      </w:pPr>
      <w:rPr>
        <w:rFonts w:hint="eastAsia" w:ascii="黑体" w:eastAsia="黑体"/>
        <w:b w:val="0"/>
        <w:i w:val="0"/>
        <w:caps w:val="0"/>
        <w:smallCaps w:val="0"/>
        <w:strike w:val="0"/>
        <w:dstrike w:val="0"/>
        <w:outline w:val="0"/>
        <w:shadow w:val="0"/>
        <w:emboss w:val="0"/>
        <w:imprint w:val="0"/>
        <w:vanish w:val="0"/>
        <w:color w:val="auto"/>
        <w:spacing w:val="0"/>
        <w:w w:val="100"/>
        <w:kern w:val="21"/>
        <w:position w:val="0"/>
        <w:sz w:val="21"/>
        <w:u w:val="none"/>
        <w:vertAlign w:val="baseline"/>
      </w:rPr>
    </w:lvl>
    <w:lvl w:ilvl="5" w:tentative="0">
      <w:start w:val="1"/>
      <w:numFmt w:val="decimal"/>
      <w:pStyle w:val="47"/>
      <w:suff w:val="nothing"/>
      <w:lvlText w:val="%1.%2.%3.%4.%5.%6  "/>
      <w:lvlJc w:val="left"/>
      <w:pPr>
        <w:ind w:left="0" w:firstLine="0"/>
      </w:pPr>
      <w:rPr>
        <w:rFonts w:hint="eastAsia" w:ascii="黑体" w:eastAsia="黑体"/>
        <w:b w:val="0"/>
        <w:i w:val="0"/>
        <w:caps w:val="0"/>
        <w:smallCaps w:val="0"/>
        <w:strike w:val="0"/>
        <w:dstrike w:val="0"/>
        <w:outline w:val="0"/>
        <w:shadow w:val="0"/>
        <w:emboss w:val="0"/>
        <w:imprint w:val="0"/>
        <w:vanish w:val="0"/>
        <w:color w:val="auto"/>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3">
    <w:nsid w:val="269F638E"/>
    <w:multiLevelType w:val="multilevel"/>
    <w:tmpl w:val="269F638E"/>
    <w:lvl w:ilvl="0" w:tentative="0">
      <w:start w:val="1"/>
      <w:numFmt w:val="none"/>
      <w:suff w:val="nothing"/>
      <w:lvlText w:val="──"/>
      <w:lvlJc w:val="left"/>
      <w:pPr>
        <w:ind w:left="850" w:hanging="425"/>
      </w:pPr>
      <w:rPr>
        <w:rFonts w:hint="eastAsia" w:ascii="宋体" w:eastAsia="宋体"/>
        <w:color w:val="auto"/>
        <w:sz w:val="21"/>
      </w:rPr>
    </w:lvl>
    <w:lvl w:ilvl="1" w:tentative="0">
      <w:start w:val="1"/>
      <w:numFmt w:val="none"/>
      <w:lvlRestart w:val="0"/>
      <w:suff w:val="nothing"/>
      <w:lvlText w:val="·  "/>
      <w:lvlJc w:val="left"/>
      <w:pPr>
        <w:ind w:left="850" w:hanging="425"/>
      </w:pPr>
      <w:rPr>
        <w:rFonts w:hint="eastAsia" w:ascii="宋体" w:eastAsia="宋体"/>
        <w:color w:val="auto"/>
        <w:sz w:val="21"/>
      </w:rPr>
    </w:lvl>
    <w:lvl w:ilvl="2" w:tentative="0">
      <w:start w:val="1"/>
      <w:numFmt w:val="none"/>
      <w:pStyle w:val="4"/>
      <w:suff w:val="nothing"/>
      <w:lvlText w:val=""/>
      <w:lvlJc w:val="left"/>
      <w:pPr>
        <w:ind w:left="0" w:firstLine="0"/>
      </w:pPr>
    </w:lvl>
    <w:lvl w:ilvl="3" w:tentative="0">
      <w:start w:val="1"/>
      <w:numFmt w:val="none"/>
      <w:lvlRestart w:val="0"/>
      <w:suff w:val="nothing"/>
      <w:lvlText w:val="·  "/>
      <w:lvlJc w:val="left"/>
      <w:pPr>
        <w:ind w:left="1276" w:hanging="426"/>
      </w:pPr>
      <w:rPr>
        <w:rFonts w:hint="eastAsia" w:ascii="宋体" w:eastAsia="宋体"/>
        <w:sz w:val="21"/>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3D634757"/>
    <w:multiLevelType w:val="multilevel"/>
    <w:tmpl w:val="3D6347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9579AC"/>
    <w:multiLevelType w:val="multilevel"/>
    <w:tmpl w:val="649579AC"/>
    <w:lvl w:ilvl="0" w:tentative="0">
      <w:start w:val="1"/>
      <w:numFmt w:val="japaneseCounting"/>
      <w:lvlText w:val="%1．"/>
      <w:lvlJc w:val="left"/>
      <w:pPr>
        <w:ind w:left="420" w:hanging="420"/>
      </w:pPr>
      <w:rPr>
        <w:rFonts w:hint="default"/>
      </w:rPr>
    </w:lvl>
    <w:lvl w:ilvl="1" w:tentative="0">
      <w:start w:val="1"/>
      <w:numFmt w:val="decimal"/>
      <w:lvlText w:val="%2）"/>
      <w:lvlJc w:val="left"/>
      <w:pPr>
        <w:ind w:left="644"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750DF9"/>
    <w:rsid w:val="000021FC"/>
    <w:rsid w:val="000057D3"/>
    <w:rsid w:val="00005EDB"/>
    <w:rsid w:val="00007EB0"/>
    <w:rsid w:val="0001275C"/>
    <w:rsid w:val="000160DF"/>
    <w:rsid w:val="00020499"/>
    <w:rsid w:val="000206B1"/>
    <w:rsid w:val="00021EA8"/>
    <w:rsid w:val="00022989"/>
    <w:rsid w:val="000241B3"/>
    <w:rsid w:val="00027A6B"/>
    <w:rsid w:val="00027C9A"/>
    <w:rsid w:val="00027CE6"/>
    <w:rsid w:val="00027F95"/>
    <w:rsid w:val="000360B4"/>
    <w:rsid w:val="000363EE"/>
    <w:rsid w:val="000428E1"/>
    <w:rsid w:val="00042EBD"/>
    <w:rsid w:val="0004474F"/>
    <w:rsid w:val="00050AEC"/>
    <w:rsid w:val="00050BBB"/>
    <w:rsid w:val="00052CAC"/>
    <w:rsid w:val="00053BA0"/>
    <w:rsid w:val="00053CAC"/>
    <w:rsid w:val="00053FEE"/>
    <w:rsid w:val="0005681C"/>
    <w:rsid w:val="00060F13"/>
    <w:rsid w:val="00064217"/>
    <w:rsid w:val="00064E72"/>
    <w:rsid w:val="00070B8D"/>
    <w:rsid w:val="0007365C"/>
    <w:rsid w:val="00074CCF"/>
    <w:rsid w:val="00076309"/>
    <w:rsid w:val="00076419"/>
    <w:rsid w:val="0007713F"/>
    <w:rsid w:val="00077631"/>
    <w:rsid w:val="000803A1"/>
    <w:rsid w:val="00083D13"/>
    <w:rsid w:val="00085FE5"/>
    <w:rsid w:val="0009111D"/>
    <w:rsid w:val="0009240F"/>
    <w:rsid w:val="00092F5F"/>
    <w:rsid w:val="00094203"/>
    <w:rsid w:val="000A14E0"/>
    <w:rsid w:val="000A2AB0"/>
    <w:rsid w:val="000A4490"/>
    <w:rsid w:val="000A7888"/>
    <w:rsid w:val="000B047D"/>
    <w:rsid w:val="000B1F23"/>
    <w:rsid w:val="000C06AA"/>
    <w:rsid w:val="000C0E81"/>
    <w:rsid w:val="000C264B"/>
    <w:rsid w:val="000D04CD"/>
    <w:rsid w:val="000D0C26"/>
    <w:rsid w:val="000D30F1"/>
    <w:rsid w:val="000D6D25"/>
    <w:rsid w:val="000E15D8"/>
    <w:rsid w:val="000E2986"/>
    <w:rsid w:val="000E2CD7"/>
    <w:rsid w:val="000E40ED"/>
    <w:rsid w:val="000E4366"/>
    <w:rsid w:val="000E44E6"/>
    <w:rsid w:val="000E50E6"/>
    <w:rsid w:val="000E5896"/>
    <w:rsid w:val="000F1EFF"/>
    <w:rsid w:val="000F44EE"/>
    <w:rsid w:val="000F6413"/>
    <w:rsid w:val="000F6958"/>
    <w:rsid w:val="0010127F"/>
    <w:rsid w:val="00101D84"/>
    <w:rsid w:val="001030D2"/>
    <w:rsid w:val="0010445E"/>
    <w:rsid w:val="00104D39"/>
    <w:rsid w:val="001056D9"/>
    <w:rsid w:val="001127DA"/>
    <w:rsid w:val="00114407"/>
    <w:rsid w:val="00120C8A"/>
    <w:rsid w:val="0012157D"/>
    <w:rsid w:val="00122DAD"/>
    <w:rsid w:val="00123AB9"/>
    <w:rsid w:val="00125E56"/>
    <w:rsid w:val="00127CA0"/>
    <w:rsid w:val="001331C8"/>
    <w:rsid w:val="00133445"/>
    <w:rsid w:val="001338A1"/>
    <w:rsid w:val="001354F6"/>
    <w:rsid w:val="00141B88"/>
    <w:rsid w:val="00142709"/>
    <w:rsid w:val="00150E91"/>
    <w:rsid w:val="00154198"/>
    <w:rsid w:val="001558DD"/>
    <w:rsid w:val="00155CCC"/>
    <w:rsid w:val="00157AB7"/>
    <w:rsid w:val="001603A3"/>
    <w:rsid w:val="00162DB0"/>
    <w:rsid w:val="00163B09"/>
    <w:rsid w:val="0016414E"/>
    <w:rsid w:val="001656A1"/>
    <w:rsid w:val="00167F85"/>
    <w:rsid w:val="0017141E"/>
    <w:rsid w:val="00172D0F"/>
    <w:rsid w:val="00172E60"/>
    <w:rsid w:val="0018029B"/>
    <w:rsid w:val="001834D5"/>
    <w:rsid w:val="00185AA9"/>
    <w:rsid w:val="001874D8"/>
    <w:rsid w:val="00187790"/>
    <w:rsid w:val="0019124F"/>
    <w:rsid w:val="00192A6C"/>
    <w:rsid w:val="00192CB9"/>
    <w:rsid w:val="00193EA0"/>
    <w:rsid w:val="00195D1E"/>
    <w:rsid w:val="001961F1"/>
    <w:rsid w:val="001A3193"/>
    <w:rsid w:val="001A3ED0"/>
    <w:rsid w:val="001A6FC1"/>
    <w:rsid w:val="001A72E8"/>
    <w:rsid w:val="001A7C07"/>
    <w:rsid w:val="001B047F"/>
    <w:rsid w:val="001B27F5"/>
    <w:rsid w:val="001B462E"/>
    <w:rsid w:val="001B4B95"/>
    <w:rsid w:val="001B5BA8"/>
    <w:rsid w:val="001B5C1E"/>
    <w:rsid w:val="001B646D"/>
    <w:rsid w:val="001C5011"/>
    <w:rsid w:val="001C5814"/>
    <w:rsid w:val="001C6A6F"/>
    <w:rsid w:val="001C71F8"/>
    <w:rsid w:val="001D0E97"/>
    <w:rsid w:val="001D3345"/>
    <w:rsid w:val="001D3BED"/>
    <w:rsid w:val="001D51B6"/>
    <w:rsid w:val="001D541D"/>
    <w:rsid w:val="001E22A9"/>
    <w:rsid w:val="001E6CA9"/>
    <w:rsid w:val="001F1E65"/>
    <w:rsid w:val="001F2EF4"/>
    <w:rsid w:val="001F3CFD"/>
    <w:rsid w:val="001F58E0"/>
    <w:rsid w:val="001F7E64"/>
    <w:rsid w:val="002011D9"/>
    <w:rsid w:val="00210172"/>
    <w:rsid w:val="00210590"/>
    <w:rsid w:val="00213412"/>
    <w:rsid w:val="00214C87"/>
    <w:rsid w:val="00215CE5"/>
    <w:rsid w:val="00216570"/>
    <w:rsid w:val="002209DF"/>
    <w:rsid w:val="00220BEB"/>
    <w:rsid w:val="0022567D"/>
    <w:rsid w:val="00230DC1"/>
    <w:rsid w:val="00231A7B"/>
    <w:rsid w:val="00234A4A"/>
    <w:rsid w:val="00237C8F"/>
    <w:rsid w:val="00237EA7"/>
    <w:rsid w:val="00241587"/>
    <w:rsid w:val="0024272B"/>
    <w:rsid w:val="00243108"/>
    <w:rsid w:val="002434BB"/>
    <w:rsid w:val="00244078"/>
    <w:rsid w:val="0025046C"/>
    <w:rsid w:val="0025052D"/>
    <w:rsid w:val="002508B4"/>
    <w:rsid w:val="00252779"/>
    <w:rsid w:val="0025453D"/>
    <w:rsid w:val="0025583C"/>
    <w:rsid w:val="00255A4A"/>
    <w:rsid w:val="00256CE1"/>
    <w:rsid w:val="002609EC"/>
    <w:rsid w:val="00260F5D"/>
    <w:rsid w:val="0026188D"/>
    <w:rsid w:val="002623A9"/>
    <w:rsid w:val="002665DE"/>
    <w:rsid w:val="002721EC"/>
    <w:rsid w:val="0027657D"/>
    <w:rsid w:val="0028298D"/>
    <w:rsid w:val="00291515"/>
    <w:rsid w:val="002950B1"/>
    <w:rsid w:val="002963AD"/>
    <w:rsid w:val="00297710"/>
    <w:rsid w:val="002A1543"/>
    <w:rsid w:val="002A2E76"/>
    <w:rsid w:val="002A310A"/>
    <w:rsid w:val="002A3831"/>
    <w:rsid w:val="002A429E"/>
    <w:rsid w:val="002A568D"/>
    <w:rsid w:val="002A6703"/>
    <w:rsid w:val="002A6B21"/>
    <w:rsid w:val="002A6C90"/>
    <w:rsid w:val="002B0E69"/>
    <w:rsid w:val="002B1544"/>
    <w:rsid w:val="002B30FD"/>
    <w:rsid w:val="002B3D91"/>
    <w:rsid w:val="002B6771"/>
    <w:rsid w:val="002B74D8"/>
    <w:rsid w:val="002D46D3"/>
    <w:rsid w:val="002D72FD"/>
    <w:rsid w:val="002E0C6F"/>
    <w:rsid w:val="002E3A4A"/>
    <w:rsid w:val="002F0B96"/>
    <w:rsid w:val="002F0D59"/>
    <w:rsid w:val="002F29F4"/>
    <w:rsid w:val="002F5DB2"/>
    <w:rsid w:val="003052C8"/>
    <w:rsid w:val="003053AD"/>
    <w:rsid w:val="0030725B"/>
    <w:rsid w:val="003108DA"/>
    <w:rsid w:val="00315186"/>
    <w:rsid w:val="00326F96"/>
    <w:rsid w:val="00330B76"/>
    <w:rsid w:val="00333BF9"/>
    <w:rsid w:val="00334DE1"/>
    <w:rsid w:val="00336642"/>
    <w:rsid w:val="003412B9"/>
    <w:rsid w:val="00341F52"/>
    <w:rsid w:val="003428F6"/>
    <w:rsid w:val="003456C5"/>
    <w:rsid w:val="003469D8"/>
    <w:rsid w:val="00351423"/>
    <w:rsid w:val="0035342E"/>
    <w:rsid w:val="00354D80"/>
    <w:rsid w:val="00355414"/>
    <w:rsid w:val="00357867"/>
    <w:rsid w:val="00361062"/>
    <w:rsid w:val="00362AE8"/>
    <w:rsid w:val="003637D2"/>
    <w:rsid w:val="00370255"/>
    <w:rsid w:val="00370D5A"/>
    <w:rsid w:val="003710BB"/>
    <w:rsid w:val="00374AEC"/>
    <w:rsid w:val="00375E5D"/>
    <w:rsid w:val="0037633F"/>
    <w:rsid w:val="003770CD"/>
    <w:rsid w:val="00377B07"/>
    <w:rsid w:val="003815BC"/>
    <w:rsid w:val="00382A92"/>
    <w:rsid w:val="003832C2"/>
    <w:rsid w:val="00384DB2"/>
    <w:rsid w:val="00390B1F"/>
    <w:rsid w:val="00391507"/>
    <w:rsid w:val="00392141"/>
    <w:rsid w:val="00397562"/>
    <w:rsid w:val="003A029F"/>
    <w:rsid w:val="003A2182"/>
    <w:rsid w:val="003A5874"/>
    <w:rsid w:val="003A7A1C"/>
    <w:rsid w:val="003A7F23"/>
    <w:rsid w:val="003B0A62"/>
    <w:rsid w:val="003B1072"/>
    <w:rsid w:val="003B18EE"/>
    <w:rsid w:val="003B2807"/>
    <w:rsid w:val="003C3617"/>
    <w:rsid w:val="003C4F3F"/>
    <w:rsid w:val="003C5605"/>
    <w:rsid w:val="003C6A79"/>
    <w:rsid w:val="003D27B9"/>
    <w:rsid w:val="003D5D98"/>
    <w:rsid w:val="003D78B5"/>
    <w:rsid w:val="003E09E8"/>
    <w:rsid w:val="003E1AB7"/>
    <w:rsid w:val="003E5063"/>
    <w:rsid w:val="003E526E"/>
    <w:rsid w:val="003F04A0"/>
    <w:rsid w:val="003F23F4"/>
    <w:rsid w:val="003F6D50"/>
    <w:rsid w:val="0040053A"/>
    <w:rsid w:val="004013E3"/>
    <w:rsid w:val="00401510"/>
    <w:rsid w:val="00407C1F"/>
    <w:rsid w:val="00411721"/>
    <w:rsid w:val="004119F4"/>
    <w:rsid w:val="004135AC"/>
    <w:rsid w:val="004140E3"/>
    <w:rsid w:val="00414CE0"/>
    <w:rsid w:val="0041630F"/>
    <w:rsid w:val="00416CF3"/>
    <w:rsid w:val="004202CF"/>
    <w:rsid w:val="0042418C"/>
    <w:rsid w:val="00424191"/>
    <w:rsid w:val="004258DE"/>
    <w:rsid w:val="00427C8B"/>
    <w:rsid w:val="00430583"/>
    <w:rsid w:val="004305CE"/>
    <w:rsid w:val="00431045"/>
    <w:rsid w:val="00432D48"/>
    <w:rsid w:val="004376F0"/>
    <w:rsid w:val="00440548"/>
    <w:rsid w:val="0044178D"/>
    <w:rsid w:val="00443756"/>
    <w:rsid w:val="00443B81"/>
    <w:rsid w:val="00446795"/>
    <w:rsid w:val="00451FF9"/>
    <w:rsid w:val="0045767D"/>
    <w:rsid w:val="00457CC4"/>
    <w:rsid w:val="00464667"/>
    <w:rsid w:val="00465F8E"/>
    <w:rsid w:val="00466C79"/>
    <w:rsid w:val="00466CEC"/>
    <w:rsid w:val="00471956"/>
    <w:rsid w:val="00473C13"/>
    <w:rsid w:val="00474329"/>
    <w:rsid w:val="004743A9"/>
    <w:rsid w:val="004771EB"/>
    <w:rsid w:val="004774A1"/>
    <w:rsid w:val="004775AB"/>
    <w:rsid w:val="004859E8"/>
    <w:rsid w:val="00486150"/>
    <w:rsid w:val="00486E00"/>
    <w:rsid w:val="0049123A"/>
    <w:rsid w:val="0049445C"/>
    <w:rsid w:val="00494814"/>
    <w:rsid w:val="004A21EB"/>
    <w:rsid w:val="004A2507"/>
    <w:rsid w:val="004A486F"/>
    <w:rsid w:val="004A6B1D"/>
    <w:rsid w:val="004B4154"/>
    <w:rsid w:val="004B52C7"/>
    <w:rsid w:val="004B6A43"/>
    <w:rsid w:val="004B7744"/>
    <w:rsid w:val="004C04DC"/>
    <w:rsid w:val="004C2360"/>
    <w:rsid w:val="004C3D0C"/>
    <w:rsid w:val="004C4D77"/>
    <w:rsid w:val="004C5044"/>
    <w:rsid w:val="004C5438"/>
    <w:rsid w:val="004D0879"/>
    <w:rsid w:val="004D0906"/>
    <w:rsid w:val="004D40CD"/>
    <w:rsid w:val="004D5114"/>
    <w:rsid w:val="004D5868"/>
    <w:rsid w:val="004D7E78"/>
    <w:rsid w:val="004E5811"/>
    <w:rsid w:val="004E5A8B"/>
    <w:rsid w:val="004E6786"/>
    <w:rsid w:val="004F0F06"/>
    <w:rsid w:val="004F4543"/>
    <w:rsid w:val="004F4C37"/>
    <w:rsid w:val="004F6C2D"/>
    <w:rsid w:val="004F742E"/>
    <w:rsid w:val="00500067"/>
    <w:rsid w:val="005003B1"/>
    <w:rsid w:val="00507598"/>
    <w:rsid w:val="0051111E"/>
    <w:rsid w:val="00511317"/>
    <w:rsid w:val="00513F33"/>
    <w:rsid w:val="0051461A"/>
    <w:rsid w:val="00516F85"/>
    <w:rsid w:val="005220E3"/>
    <w:rsid w:val="00527E2A"/>
    <w:rsid w:val="00531C75"/>
    <w:rsid w:val="00531FA9"/>
    <w:rsid w:val="005408A1"/>
    <w:rsid w:val="00542CB9"/>
    <w:rsid w:val="00543AE8"/>
    <w:rsid w:val="00544656"/>
    <w:rsid w:val="005448E4"/>
    <w:rsid w:val="005451D5"/>
    <w:rsid w:val="00546836"/>
    <w:rsid w:val="005468FD"/>
    <w:rsid w:val="00547D27"/>
    <w:rsid w:val="00550194"/>
    <w:rsid w:val="005524BC"/>
    <w:rsid w:val="00553DB1"/>
    <w:rsid w:val="005575E7"/>
    <w:rsid w:val="00560AA9"/>
    <w:rsid w:val="00560BC4"/>
    <w:rsid w:val="005721A3"/>
    <w:rsid w:val="00577A5F"/>
    <w:rsid w:val="00580027"/>
    <w:rsid w:val="005803A6"/>
    <w:rsid w:val="00580C72"/>
    <w:rsid w:val="005818AC"/>
    <w:rsid w:val="00585A10"/>
    <w:rsid w:val="00590D65"/>
    <w:rsid w:val="00594607"/>
    <w:rsid w:val="0059623D"/>
    <w:rsid w:val="005A4548"/>
    <w:rsid w:val="005A49E3"/>
    <w:rsid w:val="005A5D9E"/>
    <w:rsid w:val="005B5EE7"/>
    <w:rsid w:val="005B7925"/>
    <w:rsid w:val="005B7DDE"/>
    <w:rsid w:val="005C4F0E"/>
    <w:rsid w:val="005D1A32"/>
    <w:rsid w:val="005D1AE5"/>
    <w:rsid w:val="005D277A"/>
    <w:rsid w:val="005E13AD"/>
    <w:rsid w:val="005E20D6"/>
    <w:rsid w:val="005E4201"/>
    <w:rsid w:val="005E5206"/>
    <w:rsid w:val="005F25B0"/>
    <w:rsid w:val="005F27D3"/>
    <w:rsid w:val="005F4115"/>
    <w:rsid w:val="005F41A5"/>
    <w:rsid w:val="005F491A"/>
    <w:rsid w:val="00601445"/>
    <w:rsid w:val="0060359F"/>
    <w:rsid w:val="0060438D"/>
    <w:rsid w:val="006065B5"/>
    <w:rsid w:val="006107B1"/>
    <w:rsid w:val="00612705"/>
    <w:rsid w:val="00613DFB"/>
    <w:rsid w:val="00617792"/>
    <w:rsid w:val="00617D1C"/>
    <w:rsid w:val="00621664"/>
    <w:rsid w:val="00625038"/>
    <w:rsid w:val="00637178"/>
    <w:rsid w:val="00637FEE"/>
    <w:rsid w:val="006426DD"/>
    <w:rsid w:val="00642C27"/>
    <w:rsid w:val="0065161F"/>
    <w:rsid w:val="00651A1B"/>
    <w:rsid w:val="006532DD"/>
    <w:rsid w:val="006543DD"/>
    <w:rsid w:val="006556E4"/>
    <w:rsid w:val="00660022"/>
    <w:rsid w:val="00663D4E"/>
    <w:rsid w:val="00666B03"/>
    <w:rsid w:val="00666BF5"/>
    <w:rsid w:val="00671920"/>
    <w:rsid w:val="0067304A"/>
    <w:rsid w:val="00673236"/>
    <w:rsid w:val="00674616"/>
    <w:rsid w:val="00674B13"/>
    <w:rsid w:val="006762E2"/>
    <w:rsid w:val="00676E22"/>
    <w:rsid w:val="00677F66"/>
    <w:rsid w:val="00681D34"/>
    <w:rsid w:val="00681DB7"/>
    <w:rsid w:val="00683011"/>
    <w:rsid w:val="00686371"/>
    <w:rsid w:val="0068760A"/>
    <w:rsid w:val="00690B76"/>
    <w:rsid w:val="00692A03"/>
    <w:rsid w:val="00693E25"/>
    <w:rsid w:val="00694158"/>
    <w:rsid w:val="006969B4"/>
    <w:rsid w:val="00696E20"/>
    <w:rsid w:val="006A0AFF"/>
    <w:rsid w:val="006A2A00"/>
    <w:rsid w:val="006A4A91"/>
    <w:rsid w:val="006A6EDC"/>
    <w:rsid w:val="006B2384"/>
    <w:rsid w:val="006B2D37"/>
    <w:rsid w:val="006B2E3E"/>
    <w:rsid w:val="006B3A58"/>
    <w:rsid w:val="006B79DC"/>
    <w:rsid w:val="006C517C"/>
    <w:rsid w:val="006C7DCB"/>
    <w:rsid w:val="006D008D"/>
    <w:rsid w:val="006D3E70"/>
    <w:rsid w:val="006D58E5"/>
    <w:rsid w:val="006D7AF9"/>
    <w:rsid w:val="006E1512"/>
    <w:rsid w:val="006E36A2"/>
    <w:rsid w:val="006E6E3E"/>
    <w:rsid w:val="006E7302"/>
    <w:rsid w:val="006F009B"/>
    <w:rsid w:val="006F42EE"/>
    <w:rsid w:val="006F655B"/>
    <w:rsid w:val="00700EF0"/>
    <w:rsid w:val="00701E50"/>
    <w:rsid w:val="00702066"/>
    <w:rsid w:val="00703521"/>
    <w:rsid w:val="00704049"/>
    <w:rsid w:val="00720515"/>
    <w:rsid w:val="00726981"/>
    <w:rsid w:val="00731C42"/>
    <w:rsid w:val="00732A4F"/>
    <w:rsid w:val="007333A6"/>
    <w:rsid w:val="00734A2E"/>
    <w:rsid w:val="00735180"/>
    <w:rsid w:val="00735CBD"/>
    <w:rsid w:val="00736708"/>
    <w:rsid w:val="00737E49"/>
    <w:rsid w:val="00741794"/>
    <w:rsid w:val="00741820"/>
    <w:rsid w:val="00745206"/>
    <w:rsid w:val="00746039"/>
    <w:rsid w:val="0074765B"/>
    <w:rsid w:val="00750DF9"/>
    <w:rsid w:val="007541FD"/>
    <w:rsid w:val="00755231"/>
    <w:rsid w:val="00757281"/>
    <w:rsid w:val="00757F3D"/>
    <w:rsid w:val="007606F3"/>
    <w:rsid w:val="00761EE6"/>
    <w:rsid w:val="007631D2"/>
    <w:rsid w:val="00770756"/>
    <w:rsid w:val="0077086E"/>
    <w:rsid w:val="00770B7E"/>
    <w:rsid w:val="007733B2"/>
    <w:rsid w:val="0077414C"/>
    <w:rsid w:val="007763A3"/>
    <w:rsid w:val="00776A18"/>
    <w:rsid w:val="00777B38"/>
    <w:rsid w:val="00781E20"/>
    <w:rsid w:val="00785E2E"/>
    <w:rsid w:val="0078671C"/>
    <w:rsid w:val="00795249"/>
    <w:rsid w:val="00795DB7"/>
    <w:rsid w:val="007A0F8C"/>
    <w:rsid w:val="007A328D"/>
    <w:rsid w:val="007A4223"/>
    <w:rsid w:val="007A4A74"/>
    <w:rsid w:val="007B0F23"/>
    <w:rsid w:val="007B2C19"/>
    <w:rsid w:val="007C0B32"/>
    <w:rsid w:val="007C3DEE"/>
    <w:rsid w:val="007C3E1A"/>
    <w:rsid w:val="007C4FA9"/>
    <w:rsid w:val="007C5105"/>
    <w:rsid w:val="007C615F"/>
    <w:rsid w:val="007C636E"/>
    <w:rsid w:val="007C772E"/>
    <w:rsid w:val="007C7DB4"/>
    <w:rsid w:val="007D01D0"/>
    <w:rsid w:val="007D062F"/>
    <w:rsid w:val="007D0C2D"/>
    <w:rsid w:val="007D1902"/>
    <w:rsid w:val="007D1D60"/>
    <w:rsid w:val="007D3D74"/>
    <w:rsid w:val="007E0E98"/>
    <w:rsid w:val="007E355A"/>
    <w:rsid w:val="007F018B"/>
    <w:rsid w:val="007F0575"/>
    <w:rsid w:val="007F31F8"/>
    <w:rsid w:val="007F3348"/>
    <w:rsid w:val="007F5EA9"/>
    <w:rsid w:val="00804142"/>
    <w:rsid w:val="008103D3"/>
    <w:rsid w:val="00821B82"/>
    <w:rsid w:val="00823835"/>
    <w:rsid w:val="008247C2"/>
    <w:rsid w:val="00831390"/>
    <w:rsid w:val="00832006"/>
    <w:rsid w:val="00832D8D"/>
    <w:rsid w:val="00832E31"/>
    <w:rsid w:val="00833696"/>
    <w:rsid w:val="008369D9"/>
    <w:rsid w:val="00842C5A"/>
    <w:rsid w:val="00842D1B"/>
    <w:rsid w:val="0084378E"/>
    <w:rsid w:val="00844A76"/>
    <w:rsid w:val="00845544"/>
    <w:rsid w:val="00845DAB"/>
    <w:rsid w:val="0085055E"/>
    <w:rsid w:val="00850803"/>
    <w:rsid w:val="00853693"/>
    <w:rsid w:val="00854BEA"/>
    <w:rsid w:val="00857AF3"/>
    <w:rsid w:val="00870435"/>
    <w:rsid w:val="008720F4"/>
    <w:rsid w:val="00873AE2"/>
    <w:rsid w:val="0088092B"/>
    <w:rsid w:val="00880C74"/>
    <w:rsid w:val="00881E76"/>
    <w:rsid w:val="008854D2"/>
    <w:rsid w:val="00885F1A"/>
    <w:rsid w:val="0089311D"/>
    <w:rsid w:val="008A2F86"/>
    <w:rsid w:val="008A3DF9"/>
    <w:rsid w:val="008A4D54"/>
    <w:rsid w:val="008A5223"/>
    <w:rsid w:val="008A572E"/>
    <w:rsid w:val="008B2A73"/>
    <w:rsid w:val="008B5FBA"/>
    <w:rsid w:val="008B63B2"/>
    <w:rsid w:val="008B7F52"/>
    <w:rsid w:val="008C0882"/>
    <w:rsid w:val="008C4895"/>
    <w:rsid w:val="008C4F4C"/>
    <w:rsid w:val="008D0E93"/>
    <w:rsid w:val="008D1F24"/>
    <w:rsid w:val="008D43AE"/>
    <w:rsid w:val="008D7A36"/>
    <w:rsid w:val="008E22FC"/>
    <w:rsid w:val="008F25E4"/>
    <w:rsid w:val="008F52F2"/>
    <w:rsid w:val="008F6B73"/>
    <w:rsid w:val="00901270"/>
    <w:rsid w:val="00902D74"/>
    <w:rsid w:val="00906217"/>
    <w:rsid w:val="00913498"/>
    <w:rsid w:val="009135A2"/>
    <w:rsid w:val="009142C0"/>
    <w:rsid w:val="0091465D"/>
    <w:rsid w:val="009150A3"/>
    <w:rsid w:val="00917FD9"/>
    <w:rsid w:val="0092036F"/>
    <w:rsid w:val="0092301E"/>
    <w:rsid w:val="00925ED6"/>
    <w:rsid w:val="009271BC"/>
    <w:rsid w:val="00927202"/>
    <w:rsid w:val="00931264"/>
    <w:rsid w:val="0093263F"/>
    <w:rsid w:val="00935309"/>
    <w:rsid w:val="009550B2"/>
    <w:rsid w:val="0096347D"/>
    <w:rsid w:val="009707CD"/>
    <w:rsid w:val="00971D7B"/>
    <w:rsid w:val="00973D76"/>
    <w:rsid w:val="009744E7"/>
    <w:rsid w:val="00975F77"/>
    <w:rsid w:val="00981592"/>
    <w:rsid w:val="00984F3B"/>
    <w:rsid w:val="00985530"/>
    <w:rsid w:val="0098666B"/>
    <w:rsid w:val="00987CF0"/>
    <w:rsid w:val="009932D6"/>
    <w:rsid w:val="00993A54"/>
    <w:rsid w:val="0099478C"/>
    <w:rsid w:val="00996590"/>
    <w:rsid w:val="0099705A"/>
    <w:rsid w:val="009A0DD8"/>
    <w:rsid w:val="009A3DD7"/>
    <w:rsid w:val="009A4142"/>
    <w:rsid w:val="009B188C"/>
    <w:rsid w:val="009B1F82"/>
    <w:rsid w:val="009B3AD9"/>
    <w:rsid w:val="009B3B49"/>
    <w:rsid w:val="009B65BE"/>
    <w:rsid w:val="009B7E36"/>
    <w:rsid w:val="009C3B94"/>
    <w:rsid w:val="009C4D7A"/>
    <w:rsid w:val="009C68E2"/>
    <w:rsid w:val="009C79A2"/>
    <w:rsid w:val="009D105F"/>
    <w:rsid w:val="009D2933"/>
    <w:rsid w:val="009D3D14"/>
    <w:rsid w:val="009D78C1"/>
    <w:rsid w:val="009E1E07"/>
    <w:rsid w:val="009E2CE7"/>
    <w:rsid w:val="009E3B29"/>
    <w:rsid w:val="009E49E3"/>
    <w:rsid w:val="009E5D6B"/>
    <w:rsid w:val="009E6764"/>
    <w:rsid w:val="009E72A9"/>
    <w:rsid w:val="009E793B"/>
    <w:rsid w:val="009F2715"/>
    <w:rsid w:val="009F3643"/>
    <w:rsid w:val="009F6C73"/>
    <w:rsid w:val="009F6F39"/>
    <w:rsid w:val="009F7DDA"/>
    <w:rsid w:val="00A00DB5"/>
    <w:rsid w:val="00A03E2C"/>
    <w:rsid w:val="00A04C1C"/>
    <w:rsid w:val="00A07F37"/>
    <w:rsid w:val="00A115C6"/>
    <w:rsid w:val="00A14E57"/>
    <w:rsid w:val="00A15E28"/>
    <w:rsid w:val="00A17EFC"/>
    <w:rsid w:val="00A24667"/>
    <w:rsid w:val="00A25119"/>
    <w:rsid w:val="00A256CF"/>
    <w:rsid w:val="00A317DF"/>
    <w:rsid w:val="00A33D9D"/>
    <w:rsid w:val="00A34E0B"/>
    <w:rsid w:val="00A354CA"/>
    <w:rsid w:val="00A40D52"/>
    <w:rsid w:val="00A42F6B"/>
    <w:rsid w:val="00A47440"/>
    <w:rsid w:val="00A51320"/>
    <w:rsid w:val="00A528E6"/>
    <w:rsid w:val="00A55639"/>
    <w:rsid w:val="00A60DBF"/>
    <w:rsid w:val="00A6164E"/>
    <w:rsid w:val="00A61D7F"/>
    <w:rsid w:val="00A626A8"/>
    <w:rsid w:val="00A62DFD"/>
    <w:rsid w:val="00A62FAC"/>
    <w:rsid w:val="00A63B8C"/>
    <w:rsid w:val="00A6671B"/>
    <w:rsid w:val="00A71208"/>
    <w:rsid w:val="00A7219F"/>
    <w:rsid w:val="00A72A0F"/>
    <w:rsid w:val="00A808DA"/>
    <w:rsid w:val="00A81F6D"/>
    <w:rsid w:val="00A8211A"/>
    <w:rsid w:val="00A82646"/>
    <w:rsid w:val="00A83FE1"/>
    <w:rsid w:val="00A843EB"/>
    <w:rsid w:val="00A86021"/>
    <w:rsid w:val="00A91F55"/>
    <w:rsid w:val="00A934AA"/>
    <w:rsid w:val="00A94C1A"/>
    <w:rsid w:val="00A968B2"/>
    <w:rsid w:val="00A96D8A"/>
    <w:rsid w:val="00AA0868"/>
    <w:rsid w:val="00AA203F"/>
    <w:rsid w:val="00AA3EA2"/>
    <w:rsid w:val="00AA5A28"/>
    <w:rsid w:val="00AA618E"/>
    <w:rsid w:val="00AB47AC"/>
    <w:rsid w:val="00AB56CF"/>
    <w:rsid w:val="00AC17C3"/>
    <w:rsid w:val="00AC1934"/>
    <w:rsid w:val="00AC25D7"/>
    <w:rsid w:val="00AC2A2F"/>
    <w:rsid w:val="00AC37B9"/>
    <w:rsid w:val="00AC3CE6"/>
    <w:rsid w:val="00AC3F02"/>
    <w:rsid w:val="00AC5666"/>
    <w:rsid w:val="00AC6FBC"/>
    <w:rsid w:val="00AD351C"/>
    <w:rsid w:val="00AD3AF7"/>
    <w:rsid w:val="00AD5114"/>
    <w:rsid w:val="00AD57A4"/>
    <w:rsid w:val="00AD5EB1"/>
    <w:rsid w:val="00AE1F10"/>
    <w:rsid w:val="00AE4F0E"/>
    <w:rsid w:val="00AE7A4F"/>
    <w:rsid w:val="00AF210A"/>
    <w:rsid w:val="00AF3359"/>
    <w:rsid w:val="00AF6093"/>
    <w:rsid w:val="00B0382F"/>
    <w:rsid w:val="00B11462"/>
    <w:rsid w:val="00B11688"/>
    <w:rsid w:val="00B13008"/>
    <w:rsid w:val="00B14D2A"/>
    <w:rsid w:val="00B16BE5"/>
    <w:rsid w:val="00B17D48"/>
    <w:rsid w:val="00B22F13"/>
    <w:rsid w:val="00B30EB9"/>
    <w:rsid w:val="00B33125"/>
    <w:rsid w:val="00B34157"/>
    <w:rsid w:val="00B352CF"/>
    <w:rsid w:val="00B40EE7"/>
    <w:rsid w:val="00B436D1"/>
    <w:rsid w:val="00B45B28"/>
    <w:rsid w:val="00B47C56"/>
    <w:rsid w:val="00B529C2"/>
    <w:rsid w:val="00B557A7"/>
    <w:rsid w:val="00B56CB6"/>
    <w:rsid w:val="00B56E0C"/>
    <w:rsid w:val="00B644B0"/>
    <w:rsid w:val="00B64C20"/>
    <w:rsid w:val="00B651C5"/>
    <w:rsid w:val="00B66D9F"/>
    <w:rsid w:val="00B673D6"/>
    <w:rsid w:val="00B67D02"/>
    <w:rsid w:val="00B70052"/>
    <w:rsid w:val="00B73EDB"/>
    <w:rsid w:val="00B7700F"/>
    <w:rsid w:val="00B80285"/>
    <w:rsid w:val="00B80EEE"/>
    <w:rsid w:val="00B81046"/>
    <w:rsid w:val="00B8121A"/>
    <w:rsid w:val="00B907CD"/>
    <w:rsid w:val="00B92029"/>
    <w:rsid w:val="00B9267D"/>
    <w:rsid w:val="00B97594"/>
    <w:rsid w:val="00B97982"/>
    <w:rsid w:val="00BA13DE"/>
    <w:rsid w:val="00BA2674"/>
    <w:rsid w:val="00BA35F3"/>
    <w:rsid w:val="00BB3DF8"/>
    <w:rsid w:val="00BB7FCA"/>
    <w:rsid w:val="00BC03F7"/>
    <w:rsid w:val="00BC1439"/>
    <w:rsid w:val="00BC2243"/>
    <w:rsid w:val="00BD2617"/>
    <w:rsid w:val="00BD27FB"/>
    <w:rsid w:val="00BD2C1E"/>
    <w:rsid w:val="00BD5381"/>
    <w:rsid w:val="00BE0EB7"/>
    <w:rsid w:val="00BE1112"/>
    <w:rsid w:val="00BE33EA"/>
    <w:rsid w:val="00BE6504"/>
    <w:rsid w:val="00BE6FB5"/>
    <w:rsid w:val="00BF0AFC"/>
    <w:rsid w:val="00BF13B1"/>
    <w:rsid w:val="00BF446A"/>
    <w:rsid w:val="00BF487C"/>
    <w:rsid w:val="00BF4CC5"/>
    <w:rsid w:val="00BF6F75"/>
    <w:rsid w:val="00BF7CE4"/>
    <w:rsid w:val="00C01384"/>
    <w:rsid w:val="00C0267B"/>
    <w:rsid w:val="00C0342D"/>
    <w:rsid w:val="00C10A8E"/>
    <w:rsid w:val="00C12C95"/>
    <w:rsid w:val="00C13F65"/>
    <w:rsid w:val="00C16E80"/>
    <w:rsid w:val="00C231D3"/>
    <w:rsid w:val="00C23B2F"/>
    <w:rsid w:val="00C2477A"/>
    <w:rsid w:val="00C31935"/>
    <w:rsid w:val="00C32C72"/>
    <w:rsid w:val="00C3417A"/>
    <w:rsid w:val="00C344D0"/>
    <w:rsid w:val="00C41428"/>
    <w:rsid w:val="00C434D8"/>
    <w:rsid w:val="00C4360C"/>
    <w:rsid w:val="00C436F3"/>
    <w:rsid w:val="00C4453C"/>
    <w:rsid w:val="00C44A2D"/>
    <w:rsid w:val="00C46150"/>
    <w:rsid w:val="00C465F1"/>
    <w:rsid w:val="00C46BD7"/>
    <w:rsid w:val="00C50FD9"/>
    <w:rsid w:val="00C54049"/>
    <w:rsid w:val="00C60775"/>
    <w:rsid w:val="00C6283C"/>
    <w:rsid w:val="00C6577D"/>
    <w:rsid w:val="00C71EB1"/>
    <w:rsid w:val="00C72754"/>
    <w:rsid w:val="00C72D4C"/>
    <w:rsid w:val="00C73166"/>
    <w:rsid w:val="00C74ECE"/>
    <w:rsid w:val="00C7795D"/>
    <w:rsid w:val="00C80BAF"/>
    <w:rsid w:val="00C81B7A"/>
    <w:rsid w:val="00C85CD7"/>
    <w:rsid w:val="00C8664B"/>
    <w:rsid w:val="00C87642"/>
    <w:rsid w:val="00C9205A"/>
    <w:rsid w:val="00C9264B"/>
    <w:rsid w:val="00C939F2"/>
    <w:rsid w:val="00C95376"/>
    <w:rsid w:val="00C97432"/>
    <w:rsid w:val="00CA399C"/>
    <w:rsid w:val="00CA3C5A"/>
    <w:rsid w:val="00CA5918"/>
    <w:rsid w:val="00CA69E2"/>
    <w:rsid w:val="00CB20CB"/>
    <w:rsid w:val="00CB4482"/>
    <w:rsid w:val="00CC2551"/>
    <w:rsid w:val="00CC38CB"/>
    <w:rsid w:val="00CC4A0E"/>
    <w:rsid w:val="00CC76AD"/>
    <w:rsid w:val="00CD1C9E"/>
    <w:rsid w:val="00CD26E7"/>
    <w:rsid w:val="00CD43AC"/>
    <w:rsid w:val="00CD65E7"/>
    <w:rsid w:val="00CE03AF"/>
    <w:rsid w:val="00CE0E41"/>
    <w:rsid w:val="00CE1873"/>
    <w:rsid w:val="00CE2711"/>
    <w:rsid w:val="00CE45C8"/>
    <w:rsid w:val="00CE492B"/>
    <w:rsid w:val="00CE5558"/>
    <w:rsid w:val="00CE5B4C"/>
    <w:rsid w:val="00CE61AB"/>
    <w:rsid w:val="00CE7621"/>
    <w:rsid w:val="00CE78CF"/>
    <w:rsid w:val="00CF1C24"/>
    <w:rsid w:val="00CF7C73"/>
    <w:rsid w:val="00D01673"/>
    <w:rsid w:val="00D027E7"/>
    <w:rsid w:val="00D03556"/>
    <w:rsid w:val="00D0381C"/>
    <w:rsid w:val="00D0483F"/>
    <w:rsid w:val="00D04BE0"/>
    <w:rsid w:val="00D062C9"/>
    <w:rsid w:val="00D063F4"/>
    <w:rsid w:val="00D1078C"/>
    <w:rsid w:val="00D1093E"/>
    <w:rsid w:val="00D14FF0"/>
    <w:rsid w:val="00D17064"/>
    <w:rsid w:val="00D266B5"/>
    <w:rsid w:val="00D30FEE"/>
    <w:rsid w:val="00D323FF"/>
    <w:rsid w:val="00D32AE7"/>
    <w:rsid w:val="00D32BF7"/>
    <w:rsid w:val="00D331FD"/>
    <w:rsid w:val="00D355AD"/>
    <w:rsid w:val="00D35CD6"/>
    <w:rsid w:val="00D42A1C"/>
    <w:rsid w:val="00D4361E"/>
    <w:rsid w:val="00D45DD7"/>
    <w:rsid w:val="00D46CED"/>
    <w:rsid w:val="00D5433C"/>
    <w:rsid w:val="00D5479B"/>
    <w:rsid w:val="00D60CC5"/>
    <w:rsid w:val="00D65C12"/>
    <w:rsid w:val="00D72328"/>
    <w:rsid w:val="00D723F2"/>
    <w:rsid w:val="00D72E09"/>
    <w:rsid w:val="00D7413B"/>
    <w:rsid w:val="00D7482D"/>
    <w:rsid w:val="00D8102D"/>
    <w:rsid w:val="00D84B05"/>
    <w:rsid w:val="00D85557"/>
    <w:rsid w:val="00D86A58"/>
    <w:rsid w:val="00D87234"/>
    <w:rsid w:val="00D87402"/>
    <w:rsid w:val="00D91F5C"/>
    <w:rsid w:val="00D92315"/>
    <w:rsid w:val="00D93FAD"/>
    <w:rsid w:val="00D9416F"/>
    <w:rsid w:val="00DA0261"/>
    <w:rsid w:val="00DA1A2B"/>
    <w:rsid w:val="00DA295A"/>
    <w:rsid w:val="00DA5470"/>
    <w:rsid w:val="00DA5829"/>
    <w:rsid w:val="00DA6577"/>
    <w:rsid w:val="00DA7575"/>
    <w:rsid w:val="00DB1294"/>
    <w:rsid w:val="00DB17CE"/>
    <w:rsid w:val="00DB1C34"/>
    <w:rsid w:val="00DB204D"/>
    <w:rsid w:val="00DB7AFA"/>
    <w:rsid w:val="00DC6593"/>
    <w:rsid w:val="00DD0639"/>
    <w:rsid w:val="00DD267E"/>
    <w:rsid w:val="00DD451E"/>
    <w:rsid w:val="00DD5B9D"/>
    <w:rsid w:val="00DE10B3"/>
    <w:rsid w:val="00DE16F3"/>
    <w:rsid w:val="00DE3284"/>
    <w:rsid w:val="00DE3805"/>
    <w:rsid w:val="00DE4A48"/>
    <w:rsid w:val="00DE4DB6"/>
    <w:rsid w:val="00DE5129"/>
    <w:rsid w:val="00DF0CFE"/>
    <w:rsid w:val="00DF3F38"/>
    <w:rsid w:val="00DF4F36"/>
    <w:rsid w:val="00DF673D"/>
    <w:rsid w:val="00DF67E2"/>
    <w:rsid w:val="00DF6F27"/>
    <w:rsid w:val="00E00D8F"/>
    <w:rsid w:val="00E02922"/>
    <w:rsid w:val="00E10B0B"/>
    <w:rsid w:val="00E10D99"/>
    <w:rsid w:val="00E1187D"/>
    <w:rsid w:val="00E2042E"/>
    <w:rsid w:val="00E217AD"/>
    <w:rsid w:val="00E27787"/>
    <w:rsid w:val="00E3082C"/>
    <w:rsid w:val="00E364DC"/>
    <w:rsid w:val="00E419C3"/>
    <w:rsid w:val="00E43B25"/>
    <w:rsid w:val="00E43DC3"/>
    <w:rsid w:val="00E44448"/>
    <w:rsid w:val="00E54F63"/>
    <w:rsid w:val="00E55795"/>
    <w:rsid w:val="00E55B73"/>
    <w:rsid w:val="00E56D87"/>
    <w:rsid w:val="00E57B35"/>
    <w:rsid w:val="00E60F04"/>
    <w:rsid w:val="00E6340E"/>
    <w:rsid w:val="00E63FA6"/>
    <w:rsid w:val="00E64FD1"/>
    <w:rsid w:val="00E658D7"/>
    <w:rsid w:val="00E71D52"/>
    <w:rsid w:val="00E846E1"/>
    <w:rsid w:val="00E86734"/>
    <w:rsid w:val="00E9023D"/>
    <w:rsid w:val="00E9168E"/>
    <w:rsid w:val="00EA240F"/>
    <w:rsid w:val="00EA2AE7"/>
    <w:rsid w:val="00EA5F85"/>
    <w:rsid w:val="00EB00BA"/>
    <w:rsid w:val="00EB05CD"/>
    <w:rsid w:val="00EB253B"/>
    <w:rsid w:val="00EB47B0"/>
    <w:rsid w:val="00EB492A"/>
    <w:rsid w:val="00EB6868"/>
    <w:rsid w:val="00EB7518"/>
    <w:rsid w:val="00EC12F1"/>
    <w:rsid w:val="00EC1C96"/>
    <w:rsid w:val="00EC1CC7"/>
    <w:rsid w:val="00EC4F31"/>
    <w:rsid w:val="00EC79FD"/>
    <w:rsid w:val="00ED0049"/>
    <w:rsid w:val="00ED0B5F"/>
    <w:rsid w:val="00ED76F2"/>
    <w:rsid w:val="00EE0960"/>
    <w:rsid w:val="00EE0A8A"/>
    <w:rsid w:val="00EE0DE8"/>
    <w:rsid w:val="00EE1626"/>
    <w:rsid w:val="00EE271A"/>
    <w:rsid w:val="00EE4044"/>
    <w:rsid w:val="00EE487D"/>
    <w:rsid w:val="00EE4D51"/>
    <w:rsid w:val="00EE78B3"/>
    <w:rsid w:val="00EF1501"/>
    <w:rsid w:val="00EF261A"/>
    <w:rsid w:val="00EF71D2"/>
    <w:rsid w:val="00F022AA"/>
    <w:rsid w:val="00F0464C"/>
    <w:rsid w:val="00F070F7"/>
    <w:rsid w:val="00F11701"/>
    <w:rsid w:val="00F12D9B"/>
    <w:rsid w:val="00F13461"/>
    <w:rsid w:val="00F135F8"/>
    <w:rsid w:val="00F14503"/>
    <w:rsid w:val="00F151EC"/>
    <w:rsid w:val="00F20066"/>
    <w:rsid w:val="00F20670"/>
    <w:rsid w:val="00F215B1"/>
    <w:rsid w:val="00F21DFF"/>
    <w:rsid w:val="00F22CA3"/>
    <w:rsid w:val="00F23CBF"/>
    <w:rsid w:val="00F23D92"/>
    <w:rsid w:val="00F23E01"/>
    <w:rsid w:val="00F2419C"/>
    <w:rsid w:val="00F33ECA"/>
    <w:rsid w:val="00F3629D"/>
    <w:rsid w:val="00F36F09"/>
    <w:rsid w:val="00F37B03"/>
    <w:rsid w:val="00F40B1C"/>
    <w:rsid w:val="00F4176A"/>
    <w:rsid w:val="00F43265"/>
    <w:rsid w:val="00F43FA8"/>
    <w:rsid w:val="00F441AF"/>
    <w:rsid w:val="00F46E09"/>
    <w:rsid w:val="00F47BC5"/>
    <w:rsid w:val="00F5132D"/>
    <w:rsid w:val="00F51DFE"/>
    <w:rsid w:val="00F53A40"/>
    <w:rsid w:val="00F559C5"/>
    <w:rsid w:val="00F5791F"/>
    <w:rsid w:val="00F61BCE"/>
    <w:rsid w:val="00F62395"/>
    <w:rsid w:val="00F635F3"/>
    <w:rsid w:val="00F70CC6"/>
    <w:rsid w:val="00F73B8A"/>
    <w:rsid w:val="00F73C74"/>
    <w:rsid w:val="00F82D48"/>
    <w:rsid w:val="00F842FD"/>
    <w:rsid w:val="00F92B0D"/>
    <w:rsid w:val="00F9492A"/>
    <w:rsid w:val="00F954EC"/>
    <w:rsid w:val="00F964D3"/>
    <w:rsid w:val="00FA371C"/>
    <w:rsid w:val="00FA6EFE"/>
    <w:rsid w:val="00FA7AE4"/>
    <w:rsid w:val="00FB0A87"/>
    <w:rsid w:val="00FB1DB0"/>
    <w:rsid w:val="00FB42D9"/>
    <w:rsid w:val="00FB4E10"/>
    <w:rsid w:val="00FB5076"/>
    <w:rsid w:val="00FB656A"/>
    <w:rsid w:val="00FB7D2A"/>
    <w:rsid w:val="00FC0EA6"/>
    <w:rsid w:val="00FC195A"/>
    <w:rsid w:val="00FC1D8C"/>
    <w:rsid w:val="00FC7913"/>
    <w:rsid w:val="00FD0968"/>
    <w:rsid w:val="00FD1B77"/>
    <w:rsid w:val="00FE11D4"/>
    <w:rsid w:val="00FE3AB9"/>
    <w:rsid w:val="00FE5504"/>
    <w:rsid w:val="00FE58FF"/>
    <w:rsid w:val="00FE6BD0"/>
    <w:rsid w:val="00FF0A7F"/>
    <w:rsid w:val="00FF0BC9"/>
    <w:rsid w:val="00FF12C8"/>
    <w:rsid w:val="00FF57F1"/>
    <w:rsid w:val="00FF7B9D"/>
    <w:rsid w:val="00FF7E42"/>
    <w:rsid w:val="0160084E"/>
    <w:rsid w:val="01A06CA1"/>
    <w:rsid w:val="01E02F9D"/>
    <w:rsid w:val="02315D47"/>
    <w:rsid w:val="03305FFE"/>
    <w:rsid w:val="040B3524"/>
    <w:rsid w:val="046046C1"/>
    <w:rsid w:val="049734AD"/>
    <w:rsid w:val="04EC4D62"/>
    <w:rsid w:val="04F33787"/>
    <w:rsid w:val="05023CD4"/>
    <w:rsid w:val="0539563E"/>
    <w:rsid w:val="05AF3B52"/>
    <w:rsid w:val="05CB200E"/>
    <w:rsid w:val="05FF1E3E"/>
    <w:rsid w:val="05FF3434"/>
    <w:rsid w:val="085E5F8B"/>
    <w:rsid w:val="08AA7C86"/>
    <w:rsid w:val="08F54FFF"/>
    <w:rsid w:val="09016473"/>
    <w:rsid w:val="0A206DCD"/>
    <w:rsid w:val="0BFC7D6F"/>
    <w:rsid w:val="0CFC4D4C"/>
    <w:rsid w:val="0D467DE8"/>
    <w:rsid w:val="0D470B14"/>
    <w:rsid w:val="0D8256A8"/>
    <w:rsid w:val="0D845B81"/>
    <w:rsid w:val="0DED5B41"/>
    <w:rsid w:val="0E6B6CA8"/>
    <w:rsid w:val="0EB971F7"/>
    <w:rsid w:val="0F222B14"/>
    <w:rsid w:val="0F4C0EE3"/>
    <w:rsid w:val="0F625791"/>
    <w:rsid w:val="10E36DA6"/>
    <w:rsid w:val="11C53A72"/>
    <w:rsid w:val="12A1730F"/>
    <w:rsid w:val="13362AA7"/>
    <w:rsid w:val="13653AA2"/>
    <w:rsid w:val="143516C6"/>
    <w:rsid w:val="155B33AF"/>
    <w:rsid w:val="15DA0777"/>
    <w:rsid w:val="163360DA"/>
    <w:rsid w:val="16704402"/>
    <w:rsid w:val="16787418"/>
    <w:rsid w:val="1683496B"/>
    <w:rsid w:val="16CE42FC"/>
    <w:rsid w:val="16DB7CEE"/>
    <w:rsid w:val="17AC14D0"/>
    <w:rsid w:val="1833416F"/>
    <w:rsid w:val="18541F6E"/>
    <w:rsid w:val="18AE7C99"/>
    <w:rsid w:val="18B65C2A"/>
    <w:rsid w:val="18BC4D49"/>
    <w:rsid w:val="19625234"/>
    <w:rsid w:val="199122FC"/>
    <w:rsid w:val="19BB129D"/>
    <w:rsid w:val="1AA2382E"/>
    <w:rsid w:val="1B0E2C71"/>
    <w:rsid w:val="1CA81201"/>
    <w:rsid w:val="1DEC54EC"/>
    <w:rsid w:val="1FC8710B"/>
    <w:rsid w:val="20187E51"/>
    <w:rsid w:val="201C018D"/>
    <w:rsid w:val="203727EA"/>
    <w:rsid w:val="20E47D20"/>
    <w:rsid w:val="21C127EB"/>
    <w:rsid w:val="22A46395"/>
    <w:rsid w:val="23046469"/>
    <w:rsid w:val="23076924"/>
    <w:rsid w:val="233F4CAC"/>
    <w:rsid w:val="23BA5744"/>
    <w:rsid w:val="23E46C65"/>
    <w:rsid w:val="24B4495B"/>
    <w:rsid w:val="24FB4504"/>
    <w:rsid w:val="251B1345"/>
    <w:rsid w:val="26DD6696"/>
    <w:rsid w:val="27993F4F"/>
    <w:rsid w:val="27CA7209"/>
    <w:rsid w:val="27D843EB"/>
    <w:rsid w:val="28836A4D"/>
    <w:rsid w:val="28BB1A0F"/>
    <w:rsid w:val="28C73947"/>
    <w:rsid w:val="28ED036A"/>
    <w:rsid w:val="293575CF"/>
    <w:rsid w:val="29CE03E2"/>
    <w:rsid w:val="2A553E2D"/>
    <w:rsid w:val="2A94672F"/>
    <w:rsid w:val="2B0100FD"/>
    <w:rsid w:val="2C673065"/>
    <w:rsid w:val="2E0F126B"/>
    <w:rsid w:val="2F631386"/>
    <w:rsid w:val="2F9D4288"/>
    <w:rsid w:val="2FA5268D"/>
    <w:rsid w:val="2FDE6EEC"/>
    <w:rsid w:val="30011AD2"/>
    <w:rsid w:val="30134B5A"/>
    <w:rsid w:val="30D80FB0"/>
    <w:rsid w:val="30DA08BC"/>
    <w:rsid w:val="31886AE6"/>
    <w:rsid w:val="323F4FEC"/>
    <w:rsid w:val="329D71F0"/>
    <w:rsid w:val="32ED57A7"/>
    <w:rsid w:val="33267530"/>
    <w:rsid w:val="336C7944"/>
    <w:rsid w:val="33721FB0"/>
    <w:rsid w:val="33784CD4"/>
    <w:rsid w:val="33A16194"/>
    <w:rsid w:val="35467FE7"/>
    <w:rsid w:val="3581247B"/>
    <w:rsid w:val="35AB0499"/>
    <w:rsid w:val="365437D6"/>
    <w:rsid w:val="366072AB"/>
    <w:rsid w:val="38AA11FB"/>
    <w:rsid w:val="38AB0436"/>
    <w:rsid w:val="395D6E46"/>
    <w:rsid w:val="3A214119"/>
    <w:rsid w:val="3A570C8D"/>
    <w:rsid w:val="3BBA0580"/>
    <w:rsid w:val="3BF251FD"/>
    <w:rsid w:val="3C302B69"/>
    <w:rsid w:val="3DB4276F"/>
    <w:rsid w:val="3DBC05DF"/>
    <w:rsid w:val="3EBC02AD"/>
    <w:rsid w:val="3EFD0EAF"/>
    <w:rsid w:val="3F3D1CA7"/>
    <w:rsid w:val="3F3D71A2"/>
    <w:rsid w:val="3FC9499A"/>
    <w:rsid w:val="40004584"/>
    <w:rsid w:val="40797E64"/>
    <w:rsid w:val="40D57312"/>
    <w:rsid w:val="40E35E83"/>
    <w:rsid w:val="40EB7338"/>
    <w:rsid w:val="4127249D"/>
    <w:rsid w:val="413E0A1D"/>
    <w:rsid w:val="419B675D"/>
    <w:rsid w:val="41A87FE5"/>
    <w:rsid w:val="41E225DE"/>
    <w:rsid w:val="42734FE4"/>
    <w:rsid w:val="428C03AB"/>
    <w:rsid w:val="429E1194"/>
    <w:rsid w:val="42DC5CC8"/>
    <w:rsid w:val="432B1D63"/>
    <w:rsid w:val="434424E4"/>
    <w:rsid w:val="43AB16D9"/>
    <w:rsid w:val="43F345B3"/>
    <w:rsid w:val="44305883"/>
    <w:rsid w:val="4459314B"/>
    <w:rsid w:val="44A45929"/>
    <w:rsid w:val="44B87626"/>
    <w:rsid w:val="45B62F56"/>
    <w:rsid w:val="45D24718"/>
    <w:rsid w:val="45E37831"/>
    <w:rsid w:val="466857EE"/>
    <w:rsid w:val="46D14E05"/>
    <w:rsid w:val="46F10BCE"/>
    <w:rsid w:val="47154972"/>
    <w:rsid w:val="47FF3F0F"/>
    <w:rsid w:val="4822756F"/>
    <w:rsid w:val="48706FAB"/>
    <w:rsid w:val="488E2E81"/>
    <w:rsid w:val="48BD520B"/>
    <w:rsid w:val="48CD0E58"/>
    <w:rsid w:val="48E924A4"/>
    <w:rsid w:val="493556E9"/>
    <w:rsid w:val="49F35731"/>
    <w:rsid w:val="49F556AA"/>
    <w:rsid w:val="4A2A6517"/>
    <w:rsid w:val="4CD30432"/>
    <w:rsid w:val="4CDE39A2"/>
    <w:rsid w:val="4D135D42"/>
    <w:rsid w:val="4DC475C1"/>
    <w:rsid w:val="4DD409E3"/>
    <w:rsid w:val="4E550E8E"/>
    <w:rsid w:val="4E6525CD"/>
    <w:rsid w:val="4E886911"/>
    <w:rsid w:val="4F304989"/>
    <w:rsid w:val="5041429D"/>
    <w:rsid w:val="5090178D"/>
    <w:rsid w:val="50E81293"/>
    <w:rsid w:val="51856AE2"/>
    <w:rsid w:val="51D33CF1"/>
    <w:rsid w:val="53CB6987"/>
    <w:rsid w:val="542B5760"/>
    <w:rsid w:val="547579E4"/>
    <w:rsid w:val="54EE1770"/>
    <w:rsid w:val="54F20FD0"/>
    <w:rsid w:val="55371339"/>
    <w:rsid w:val="55BD684B"/>
    <w:rsid w:val="56493886"/>
    <w:rsid w:val="56D936FD"/>
    <w:rsid w:val="56FF53BB"/>
    <w:rsid w:val="57C54131"/>
    <w:rsid w:val="593A27EE"/>
    <w:rsid w:val="59450978"/>
    <w:rsid w:val="5A6E2809"/>
    <w:rsid w:val="5AAE4632"/>
    <w:rsid w:val="5AB75100"/>
    <w:rsid w:val="5BD6557B"/>
    <w:rsid w:val="5C5C2FCC"/>
    <w:rsid w:val="5CBC407B"/>
    <w:rsid w:val="5D6677C8"/>
    <w:rsid w:val="5D9A448A"/>
    <w:rsid w:val="5DBC7D30"/>
    <w:rsid w:val="5E970C80"/>
    <w:rsid w:val="5F265461"/>
    <w:rsid w:val="5F2E7BAA"/>
    <w:rsid w:val="5F874F4F"/>
    <w:rsid w:val="5F9B7BB6"/>
    <w:rsid w:val="5FC01D30"/>
    <w:rsid w:val="601074FD"/>
    <w:rsid w:val="601D5654"/>
    <w:rsid w:val="602345D6"/>
    <w:rsid w:val="63651A44"/>
    <w:rsid w:val="63C134EF"/>
    <w:rsid w:val="64396DAA"/>
    <w:rsid w:val="64F14763"/>
    <w:rsid w:val="65141AED"/>
    <w:rsid w:val="651C325A"/>
    <w:rsid w:val="651E6134"/>
    <w:rsid w:val="655F791E"/>
    <w:rsid w:val="662841B4"/>
    <w:rsid w:val="664030C8"/>
    <w:rsid w:val="664F0BC2"/>
    <w:rsid w:val="66782CA5"/>
    <w:rsid w:val="66A87700"/>
    <w:rsid w:val="66CE4042"/>
    <w:rsid w:val="66DE074D"/>
    <w:rsid w:val="67E05331"/>
    <w:rsid w:val="68116001"/>
    <w:rsid w:val="68960B40"/>
    <w:rsid w:val="69017C31"/>
    <w:rsid w:val="69554BC0"/>
    <w:rsid w:val="695B2DFD"/>
    <w:rsid w:val="69C64536"/>
    <w:rsid w:val="69EF456C"/>
    <w:rsid w:val="69F81F22"/>
    <w:rsid w:val="6ADB7F91"/>
    <w:rsid w:val="6B1D005F"/>
    <w:rsid w:val="6B234208"/>
    <w:rsid w:val="6B43739A"/>
    <w:rsid w:val="6B712159"/>
    <w:rsid w:val="6C4C04D0"/>
    <w:rsid w:val="6CA5796B"/>
    <w:rsid w:val="6CC462B9"/>
    <w:rsid w:val="6CE048B9"/>
    <w:rsid w:val="6D2836D2"/>
    <w:rsid w:val="6D3225A4"/>
    <w:rsid w:val="6DC10C02"/>
    <w:rsid w:val="6EEB081C"/>
    <w:rsid w:val="6F0629D4"/>
    <w:rsid w:val="6F3A4852"/>
    <w:rsid w:val="700A1012"/>
    <w:rsid w:val="703F68CA"/>
    <w:rsid w:val="71061E23"/>
    <w:rsid w:val="71211937"/>
    <w:rsid w:val="71AA36A9"/>
    <w:rsid w:val="72620A4E"/>
    <w:rsid w:val="736B0EE7"/>
    <w:rsid w:val="75232716"/>
    <w:rsid w:val="75703482"/>
    <w:rsid w:val="75972E5E"/>
    <w:rsid w:val="75B5585F"/>
    <w:rsid w:val="76276DC7"/>
    <w:rsid w:val="765224D4"/>
    <w:rsid w:val="77073972"/>
    <w:rsid w:val="772831A1"/>
    <w:rsid w:val="77591539"/>
    <w:rsid w:val="77AF6719"/>
    <w:rsid w:val="77E50BD1"/>
    <w:rsid w:val="78376848"/>
    <w:rsid w:val="787119EB"/>
    <w:rsid w:val="7A084127"/>
    <w:rsid w:val="7A4D1FE3"/>
    <w:rsid w:val="7B9B0B2D"/>
    <w:rsid w:val="7C164787"/>
    <w:rsid w:val="7D1E7437"/>
    <w:rsid w:val="7DB52379"/>
    <w:rsid w:val="7E1E7753"/>
    <w:rsid w:val="7FBBE39F"/>
    <w:rsid w:val="7FE12B3D"/>
    <w:rsid w:val="7FF47F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5"/>
    <w:qFormat/>
    <w:uiPriority w:val="0"/>
    <w:pPr>
      <w:keepNext/>
      <w:keepLines/>
      <w:numPr>
        <w:ilvl w:val="2"/>
        <w:numId w:val="1"/>
      </w:numPr>
      <w:spacing w:before="260" w:after="260" w:line="416" w:lineRule="auto"/>
      <w:outlineLvl w:val="2"/>
    </w:pPr>
    <w:rPr>
      <w:b/>
      <w:sz w:val="32"/>
      <w:szCs w:val="20"/>
    </w:rPr>
  </w:style>
  <w:style w:type="character" w:default="1" w:styleId="22">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semiHidden/>
    <w:uiPriority w:val="0"/>
    <w:pPr>
      <w:shd w:val="clear" w:color="auto" w:fill="000080"/>
    </w:pPr>
  </w:style>
  <w:style w:type="paragraph" w:styleId="7">
    <w:name w:val="annotation text"/>
    <w:basedOn w:val="1"/>
    <w:link w:val="28"/>
    <w:uiPriority w:val="0"/>
    <w:pPr>
      <w:jc w:val="left"/>
    </w:pPr>
  </w:style>
  <w:style w:type="paragraph" w:styleId="8">
    <w:name w:val="Body Text 3"/>
    <w:basedOn w:val="1"/>
    <w:link w:val="29"/>
    <w:uiPriority w:val="0"/>
    <w:pPr>
      <w:spacing w:after="120"/>
    </w:pPr>
    <w:rPr>
      <w:sz w:val="16"/>
      <w:szCs w:val="16"/>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link w:val="30"/>
    <w:uiPriority w:val="0"/>
    <w:pPr>
      <w:ind w:left="1" w:firstLine="563" w:firstLineChars="201"/>
    </w:pPr>
    <w:rPr>
      <w:sz w:val="28"/>
    </w:rPr>
  </w:style>
  <w:style w:type="paragraph" w:styleId="11">
    <w:name w:val="Plain Text"/>
    <w:basedOn w:val="1"/>
    <w:link w:val="31"/>
    <w:uiPriority w:val="0"/>
    <w:rPr>
      <w:rFonts w:ascii="宋体" w:hAnsi="Courier New"/>
      <w:szCs w:val="20"/>
    </w:rPr>
  </w:style>
  <w:style w:type="paragraph" w:styleId="12">
    <w:name w:val="Date"/>
    <w:basedOn w:val="1"/>
    <w:next w:val="1"/>
    <w:link w:val="32"/>
    <w:uiPriority w:val="0"/>
    <w:pPr>
      <w:ind w:left="100" w:leftChars="2500"/>
    </w:pPr>
  </w:style>
  <w:style w:type="paragraph" w:styleId="13">
    <w:name w:val="Balloon Text"/>
    <w:basedOn w:val="1"/>
    <w:link w:val="33"/>
    <w:uiPriority w:val="0"/>
    <w:rPr>
      <w:sz w:val="18"/>
      <w:szCs w:val="18"/>
    </w:rPr>
  </w:style>
  <w:style w:type="paragraph" w:styleId="14">
    <w:name w:val="footer"/>
    <w:basedOn w:val="1"/>
    <w:link w:val="34"/>
    <w:uiPriority w:val="99"/>
    <w:pPr>
      <w:tabs>
        <w:tab w:val="center" w:pos="4153"/>
        <w:tab w:val="right" w:pos="8306"/>
      </w:tabs>
      <w:snapToGrid w:val="0"/>
      <w:jc w:val="left"/>
    </w:pPr>
    <w:rPr>
      <w:sz w:val="18"/>
      <w:szCs w:val="18"/>
    </w:rPr>
  </w:style>
  <w:style w:type="paragraph" w:styleId="15">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36"/>
    <w:uiPriority w:val="0"/>
    <w:pPr>
      <w:snapToGrid w:val="0"/>
      <w:jc w:val="left"/>
    </w:pPr>
    <w:rPr>
      <w:sz w:val="18"/>
      <w:szCs w:val="18"/>
    </w:rPr>
  </w:style>
  <w:style w:type="paragraph" w:styleId="17">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styleId="18">
    <w:name w:val="Title"/>
    <w:basedOn w:val="1"/>
    <w:link w:val="37"/>
    <w:qFormat/>
    <w:uiPriority w:val="0"/>
    <w:pPr>
      <w:jc w:val="center"/>
    </w:pPr>
    <w:rPr>
      <w:kern w:val="0"/>
      <w:sz w:val="36"/>
    </w:rPr>
  </w:style>
  <w:style w:type="paragraph" w:styleId="19">
    <w:name w:val="annotation subject"/>
    <w:basedOn w:val="7"/>
    <w:next w:val="7"/>
    <w:link w:val="38"/>
    <w:uiPriority w:val="0"/>
    <w:rPr>
      <w:b/>
      <w:bCs/>
    </w:rPr>
  </w:style>
  <w:style w:type="table" w:styleId="21">
    <w:name w:val="Table Grid"/>
    <w:basedOn w:val="20"/>
    <w:uiPriority w:val="59"/>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annotation reference"/>
    <w:uiPriority w:val="0"/>
    <w:rPr>
      <w:sz w:val="21"/>
      <w:szCs w:val="21"/>
    </w:rPr>
  </w:style>
  <w:style w:type="character" w:styleId="25">
    <w:name w:val="footnote reference"/>
    <w:uiPriority w:val="0"/>
    <w:rPr>
      <w:vertAlign w:val="superscript"/>
    </w:rPr>
  </w:style>
  <w:style w:type="character" w:customStyle="1" w:styleId="26">
    <w:name w:val="标题 1 字符"/>
    <w:link w:val="2"/>
    <w:uiPriority w:val="0"/>
    <w:rPr>
      <w:b/>
      <w:bCs/>
      <w:kern w:val="44"/>
      <w:sz w:val="44"/>
      <w:szCs w:val="44"/>
    </w:rPr>
  </w:style>
  <w:style w:type="character" w:customStyle="1" w:styleId="27">
    <w:name w:val="标题 2 字符"/>
    <w:link w:val="3"/>
    <w:semiHidden/>
    <w:uiPriority w:val="0"/>
    <w:rPr>
      <w:rFonts w:ascii="Calibri Light" w:hAnsi="Calibri Light" w:eastAsia="宋体" w:cs="Times New Roman"/>
      <w:b/>
      <w:bCs/>
      <w:kern w:val="2"/>
      <w:sz w:val="32"/>
      <w:szCs w:val="32"/>
    </w:rPr>
  </w:style>
  <w:style w:type="character" w:customStyle="1" w:styleId="28">
    <w:name w:val="批注文字 字符"/>
    <w:link w:val="7"/>
    <w:uiPriority w:val="0"/>
    <w:rPr>
      <w:kern w:val="2"/>
      <w:sz w:val="21"/>
      <w:szCs w:val="24"/>
    </w:rPr>
  </w:style>
  <w:style w:type="character" w:customStyle="1" w:styleId="29">
    <w:name w:val="正文文本 3 字符"/>
    <w:link w:val="8"/>
    <w:uiPriority w:val="0"/>
    <w:rPr>
      <w:kern w:val="2"/>
      <w:sz w:val="16"/>
      <w:szCs w:val="16"/>
    </w:rPr>
  </w:style>
  <w:style w:type="character" w:customStyle="1" w:styleId="30">
    <w:name w:val="正文文本缩进 字符"/>
    <w:link w:val="10"/>
    <w:uiPriority w:val="0"/>
    <w:rPr>
      <w:kern w:val="2"/>
      <w:sz w:val="28"/>
      <w:szCs w:val="24"/>
    </w:rPr>
  </w:style>
  <w:style w:type="character" w:customStyle="1" w:styleId="31">
    <w:name w:val="纯文本 字符"/>
    <w:link w:val="11"/>
    <w:uiPriority w:val="0"/>
    <w:rPr>
      <w:rFonts w:ascii="宋体" w:hAnsi="Courier New"/>
      <w:kern w:val="2"/>
      <w:sz w:val="21"/>
    </w:rPr>
  </w:style>
  <w:style w:type="character" w:customStyle="1" w:styleId="32">
    <w:name w:val="日期 字符"/>
    <w:link w:val="12"/>
    <w:uiPriority w:val="0"/>
    <w:rPr>
      <w:kern w:val="2"/>
      <w:sz w:val="21"/>
      <w:szCs w:val="24"/>
    </w:rPr>
  </w:style>
  <w:style w:type="character" w:customStyle="1" w:styleId="33">
    <w:name w:val="批注框文本 字符"/>
    <w:link w:val="13"/>
    <w:uiPriority w:val="0"/>
    <w:rPr>
      <w:kern w:val="2"/>
      <w:sz w:val="18"/>
      <w:szCs w:val="18"/>
    </w:rPr>
  </w:style>
  <w:style w:type="character" w:customStyle="1" w:styleId="34">
    <w:name w:val="页脚 字符1"/>
    <w:link w:val="14"/>
    <w:uiPriority w:val="99"/>
    <w:rPr>
      <w:kern w:val="2"/>
      <w:sz w:val="18"/>
      <w:szCs w:val="18"/>
    </w:rPr>
  </w:style>
  <w:style w:type="character" w:customStyle="1" w:styleId="35">
    <w:name w:val="页眉 字符1"/>
    <w:link w:val="15"/>
    <w:uiPriority w:val="0"/>
    <w:rPr>
      <w:kern w:val="2"/>
      <w:sz w:val="18"/>
      <w:szCs w:val="18"/>
    </w:rPr>
  </w:style>
  <w:style w:type="character" w:customStyle="1" w:styleId="36">
    <w:name w:val="脚注文本 字符"/>
    <w:link w:val="16"/>
    <w:uiPriority w:val="0"/>
    <w:rPr>
      <w:kern w:val="2"/>
      <w:sz w:val="18"/>
      <w:szCs w:val="18"/>
    </w:rPr>
  </w:style>
  <w:style w:type="character" w:customStyle="1" w:styleId="37">
    <w:name w:val="标题 字符"/>
    <w:link w:val="18"/>
    <w:uiPriority w:val="0"/>
    <w:rPr>
      <w:sz w:val="36"/>
      <w:szCs w:val="24"/>
    </w:rPr>
  </w:style>
  <w:style w:type="character" w:customStyle="1" w:styleId="38">
    <w:name w:val="批注主题 字符"/>
    <w:link w:val="19"/>
    <w:uiPriority w:val="0"/>
    <w:rPr>
      <w:b/>
      <w:bCs/>
      <w:kern w:val="2"/>
      <w:sz w:val="21"/>
      <w:szCs w:val="24"/>
    </w:rPr>
  </w:style>
  <w:style w:type="paragraph" w:customStyle="1" w:styleId="39">
    <w:name w:val="列出段落1"/>
    <w:basedOn w:val="1"/>
    <w:qFormat/>
    <w:uiPriority w:val="34"/>
    <w:pPr>
      <w:ind w:firstLine="420" w:firstLineChars="200"/>
    </w:pPr>
    <w:rPr>
      <w:rFonts w:ascii="宋体" w:cs="宋体"/>
      <w:color w:val="000000"/>
      <w:kern w:val="0"/>
      <w:szCs w:val="21"/>
    </w:rPr>
  </w:style>
  <w:style w:type="paragraph" w:customStyle="1" w:styleId="40">
    <w:name w:val="Default"/>
    <w:qFormat/>
    <w:uiPriority w:val="0"/>
    <w:pPr>
      <w:widowControl w:val="0"/>
      <w:autoSpaceDE w:val="0"/>
      <w:autoSpaceDN w:val="0"/>
    </w:pPr>
    <w:rPr>
      <w:rFonts w:ascii="黑体" w:hAnsi="黑体" w:eastAsia="黑体"/>
      <w:color w:val="000000"/>
      <w:sz w:val="24"/>
      <w:szCs w:val="22"/>
      <w:lang w:val="en-US" w:eastAsia="zh-CN" w:bidi="ar-SA"/>
    </w:rPr>
  </w:style>
  <w:style w:type="character" w:customStyle="1" w:styleId="41">
    <w:name w:val="headline-content"/>
    <w:uiPriority w:val="0"/>
  </w:style>
  <w:style w:type="character" w:customStyle="1" w:styleId="42">
    <w:name w:val="条3 Char"/>
    <w:link w:val="43"/>
    <w:uiPriority w:val="0"/>
    <w:rPr>
      <w:rFonts w:ascii="黑体" w:eastAsia="黑体"/>
      <w:kern w:val="21"/>
      <w:sz w:val="21"/>
      <w:lang w:val="en-US" w:eastAsia="zh-CN" w:bidi="ar-SA"/>
    </w:rPr>
  </w:style>
  <w:style w:type="paragraph" w:customStyle="1" w:styleId="43">
    <w:name w:val="条3"/>
    <w:basedOn w:val="1"/>
    <w:next w:val="44"/>
    <w:link w:val="42"/>
    <w:uiPriority w:val="0"/>
    <w:pPr>
      <w:numPr>
        <w:ilvl w:val="4"/>
        <w:numId w:val="2"/>
      </w:numPr>
      <w:outlineLvl w:val="1"/>
    </w:pPr>
    <w:rPr>
      <w:rFonts w:ascii="黑体" w:eastAsia="黑体"/>
      <w:kern w:val="21"/>
      <w:szCs w:val="20"/>
    </w:rPr>
  </w:style>
  <w:style w:type="paragraph" w:customStyle="1" w:styleId="44">
    <w:name w:val="段"/>
    <w:basedOn w:val="1"/>
    <w:uiPriority w:val="0"/>
    <w:pPr>
      <w:numPr>
        <w:ilvl w:val="0"/>
        <w:numId w:val="2"/>
      </w:numPr>
      <w:ind w:firstLine="425"/>
    </w:pPr>
    <w:rPr>
      <w:rFonts w:ascii="宋体"/>
      <w:szCs w:val="20"/>
    </w:rPr>
  </w:style>
  <w:style w:type="paragraph" w:customStyle="1" w:styleId="45">
    <w:name w:val="章"/>
    <w:basedOn w:val="1"/>
    <w:next w:val="44"/>
    <w:uiPriority w:val="0"/>
    <w:pPr>
      <w:numPr>
        <w:ilvl w:val="1"/>
        <w:numId w:val="2"/>
      </w:numPr>
      <w:adjustRightInd w:val="0"/>
      <w:spacing w:before="160" w:after="160"/>
      <w:outlineLvl w:val="0"/>
    </w:pPr>
    <w:rPr>
      <w:rFonts w:ascii="黑体" w:eastAsia="黑体"/>
      <w:kern w:val="21"/>
      <w:szCs w:val="20"/>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条4"/>
    <w:basedOn w:val="1"/>
    <w:next w:val="44"/>
    <w:uiPriority w:val="0"/>
    <w:pPr>
      <w:numPr>
        <w:ilvl w:val="5"/>
        <w:numId w:val="2"/>
      </w:numPr>
      <w:outlineLvl w:val="1"/>
    </w:pPr>
    <w:rPr>
      <w:rFonts w:ascii="黑体" w:eastAsia="黑体"/>
      <w:kern w:val="21"/>
      <w:szCs w:val="20"/>
    </w:rPr>
  </w:style>
  <w:style w:type="paragraph" w:customStyle="1" w:styleId="48">
    <w:name w:val="条1"/>
    <w:basedOn w:val="1"/>
    <w:next w:val="44"/>
    <w:uiPriority w:val="0"/>
    <w:pPr>
      <w:numPr>
        <w:ilvl w:val="2"/>
        <w:numId w:val="2"/>
      </w:numPr>
      <w:outlineLvl w:val="1"/>
    </w:pPr>
    <w:rPr>
      <w:rFonts w:ascii="黑体" w:eastAsia="黑体"/>
      <w:kern w:val="21"/>
      <w:szCs w:val="20"/>
    </w:rPr>
  </w:style>
  <w:style w:type="paragraph" w:customStyle="1" w:styleId="49">
    <w:name w:val="条2"/>
    <w:basedOn w:val="1"/>
    <w:next w:val="44"/>
    <w:uiPriority w:val="0"/>
    <w:pPr>
      <w:numPr>
        <w:ilvl w:val="3"/>
        <w:numId w:val="2"/>
      </w:numPr>
      <w:outlineLvl w:val="1"/>
    </w:pPr>
    <w:rPr>
      <w:rFonts w:ascii="黑体" w:eastAsia="黑体"/>
      <w:kern w:val="21"/>
      <w:szCs w:val="20"/>
    </w:rPr>
  </w:style>
  <w:style w:type="character" w:customStyle="1" w:styleId="50">
    <w:name w:val="正文文本缩进 Char1"/>
    <w:uiPriority w:val="0"/>
    <w:rPr>
      <w:kern w:val="2"/>
      <w:sz w:val="21"/>
      <w:szCs w:val="24"/>
    </w:rPr>
  </w:style>
  <w:style w:type="paragraph" w:customStyle="1" w:styleId="51">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52">
    <w:name w:val="List Paragraph"/>
    <w:basedOn w:val="1"/>
    <w:qFormat/>
    <w:uiPriority w:val="0"/>
    <w:pPr>
      <w:ind w:firstLine="420" w:firstLineChars="200"/>
    </w:pPr>
  </w:style>
  <w:style w:type="paragraph" w:customStyle="1" w:styleId="53">
    <w:name w:val="msolistparagraph"/>
    <w:basedOn w:val="1"/>
    <w:uiPriority w:val="0"/>
    <w:pPr>
      <w:ind w:firstLine="420" w:firstLineChars="200"/>
    </w:pPr>
  </w:style>
  <w:style w:type="character" w:customStyle="1" w:styleId="54">
    <w:name w:val="标题 Char1"/>
    <w:uiPriority w:val="0"/>
    <w:rPr>
      <w:rFonts w:ascii="Cambria" w:hAnsi="Cambria" w:cs="Times New Roman"/>
      <w:b/>
      <w:bCs/>
      <w:kern w:val="2"/>
      <w:sz w:val="32"/>
      <w:szCs w:val="32"/>
    </w:rPr>
  </w:style>
  <w:style w:type="paragraph" w:styleId="55">
    <w:name w:val=""/>
    <w:unhideWhenUsed/>
    <w:uiPriority w:val="99"/>
    <w:rPr>
      <w:kern w:val="2"/>
      <w:sz w:val="21"/>
      <w:szCs w:val="24"/>
      <w:lang w:val="en-US" w:eastAsia="zh-CN" w:bidi="ar-SA"/>
    </w:rPr>
  </w:style>
  <w:style w:type="character" w:customStyle="1" w:styleId="56">
    <w:name w:val="页眉 字符"/>
    <w:uiPriority w:val="0"/>
    <w:rPr>
      <w:rFonts w:ascii="Calibri" w:hAnsi="Calibri"/>
      <w:kern w:val="2"/>
      <w:sz w:val="18"/>
      <w:szCs w:val="18"/>
    </w:rPr>
  </w:style>
  <w:style w:type="character" w:customStyle="1" w:styleId="57">
    <w:name w:val="页脚 字符"/>
    <w:uiPriority w:val="99"/>
    <w:rPr>
      <w:sz w:val="18"/>
      <w:szCs w:val="18"/>
    </w:rPr>
  </w:style>
  <w:style w:type="paragraph" w:customStyle="1" w:styleId="58">
    <w:name w:val="样式 标题 2 + Times New Roman 四号 非加粗 段前: 5 磅 段后: 0 磅 行距: 固定值 20..."/>
    <w:basedOn w:val="3"/>
    <w:uiPriority w:val="0"/>
    <w:pPr>
      <w:spacing w:before="100" w:after="0" w:line="400" w:lineRule="exact"/>
    </w:pPr>
    <w:rPr>
      <w:rFonts w:ascii="Times New Roman" w:hAnsi="Times New Roman" w:eastAsia="黑体" w:cs="宋体"/>
      <w:b w:val="0"/>
      <w:bCs w:val="0"/>
      <w:sz w:val="28"/>
      <w:szCs w:val="20"/>
    </w:rPr>
  </w:style>
  <w:style w:type="paragraph" w:customStyle="1" w:styleId="59">
    <w:name w:val="3"/>
    <w:basedOn w:val="1"/>
    <w:next w:val="8"/>
    <w:uiPriority w:val="0"/>
    <w:rPr>
      <w:rFonts w:ascii="宋体"/>
      <w:sz w:val="24"/>
      <w:szCs w:val="20"/>
    </w:rPr>
  </w:style>
  <w:style w:type="character" w:customStyle="1" w:styleId="60">
    <w:name w:val="font01"/>
    <w:uiPriority w:val="0"/>
    <w:rPr>
      <w:rFonts w:hint="eastAsia" w:ascii="宋体" w:hAnsi="宋体" w:eastAsia="宋体" w:cs="宋体"/>
      <w:color w:val="000000"/>
      <w:sz w:val="22"/>
      <w:szCs w:val="22"/>
      <w:u w:val="none"/>
    </w:rPr>
  </w:style>
  <w:style w:type="character" w:customStyle="1" w:styleId="61">
    <w:name w:val="font61"/>
    <w:uiPriority w:val="0"/>
    <w:rPr>
      <w:rFonts w:hint="eastAsia" w:ascii="宋体" w:hAnsi="宋体" w:eastAsia="宋体" w:cs="宋体"/>
      <w:color w:val="FF0000"/>
      <w:sz w:val="22"/>
      <w:szCs w:val="22"/>
      <w:u w:val="none"/>
    </w:rPr>
  </w:style>
  <w:style w:type="character" w:customStyle="1" w:styleId="62">
    <w:name w:val="font41"/>
    <w:uiPriority w:val="0"/>
    <w:rPr>
      <w:rFonts w:hint="eastAsia" w:ascii="宋体" w:hAnsi="宋体" w:eastAsia="宋体" w:cs="宋体"/>
      <w:color w:val="000000"/>
      <w:sz w:val="24"/>
      <w:szCs w:val="24"/>
      <w:u w:val="none"/>
    </w:rPr>
  </w:style>
  <w:style w:type="character" w:customStyle="1" w:styleId="63">
    <w:name w:val="font31"/>
    <w:qFormat/>
    <w:uiPriority w:val="0"/>
    <w:rPr>
      <w:rFonts w:hint="default" w:ascii="Times New Roman" w:hAnsi="Times New Roman" w:cs="Times New Roman"/>
      <w:color w:val="000000"/>
      <w:sz w:val="24"/>
      <w:szCs w:val="24"/>
      <w:u w:val="none"/>
    </w:rPr>
  </w:style>
  <w:style w:type="character" w:customStyle="1" w:styleId="64">
    <w:name w:val="font51"/>
    <w:qFormat/>
    <w:uiPriority w:val="0"/>
    <w:rPr>
      <w:rFonts w:ascii="Calibri" w:hAnsi="Calibri" w:cs="Calibri"/>
      <w:color w:val="000000"/>
      <w:sz w:val="24"/>
      <w:szCs w:val="24"/>
      <w:u w:val="none"/>
    </w:rPr>
  </w:style>
  <w:style w:type="character" w:customStyle="1" w:styleId="65">
    <w:name w:val="font21"/>
    <w:uiPriority w:val="0"/>
    <w:rPr>
      <w:rFonts w:hint="eastAsia" w:ascii="宋体" w:hAnsi="宋体" w:eastAsia="宋体" w:cs="宋体"/>
      <w:color w:val="000000"/>
      <w:sz w:val="24"/>
      <w:szCs w:val="24"/>
      <w:u w:val="none"/>
    </w:rPr>
  </w:style>
  <w:style w:type="character" w:customStyle="1" w:styleId="66">
    <w:name w:val="font71"/>
    <w:qFormat/>
    <w:uiPriority w:val="0"/>
    <w:rPr>
      <w:rFonts w:hint="eastAsia" w:ascii="宋体" w:hAnsi="宋体" w:eastAsia="宋体" w:cs="宋体"/>
      <w:color w:val="FF0000"/>
      <w:sz w:val="24"/>
      <w:szCs w:val="24"/>
      <w:u w:val="none"/>
    </w:rPr>
  </w:style>
  <w:style w:type="character" w:customStyle="1" w:styleId="67">
    <w:name w:val="font101"/>
    <w:uiPriority w:val="0"/>
    <w:rPr>
      <w:rFonts w:hint="default" w:ascii="Segoe UI Symbol" w:hAnsi="Segoe UI Symbol" w:eastAsia="Segoe UI Symbol" w:cs="Segoe UI Symbol"/>
      <w:color w:val="FF0000"/>
      <w:sz w:val="24"/>
      <w:szCs w:val="24"/>
      <w:u w:val="none"/>
    </w:rPr>
  </w:style>
  <w:style w:type="paragraph" w:customStyle="1" w:styleId="68">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69">
    <w:name w:val="网格型1"/>
    <w:basedOn w:val="20"/>
    <w:uiPriority w:val="39"/>
    <w:rPr>
      <w:rFonts w:ascii="等线" w:hAnsi="等线" w:eastAsia="等线" w:cs="Times New Roman"/>
      <w:kern w:val="2"/>
      <w:sz w:val="21"/>
      <w:szCs w:val="22"/>
    </w:r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0">
    <w:name w:val="No Spacing"/>
    <w:qFormat/>
    <w:uiPriority w:val="1"/>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21</Pages>
  <Words>2654</Words>
  <Characters>2874</Characters>
  <Lines>87</Lines>
  <Paragraphs>24</Paragraphs>
  <TotalTime>0</TotalTime>
  <ScaleCrop>false</ScaleCrop>
  <LinksUpToDate>false</LinksUpToDate>
  <CharactersWithSpaces>3174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2025-05-28T14:30:00Z</dcterms:created>
  <dc:creator>范中山〖科技公司〗</dc:creator>
  <cp:lastModifiedBy>小白 </cp:lastModifiedBy>
  <cp:lastPrinted>2021-12-22T14:10:00Z</cp:lastPrinted>
  <dcterms:modified xsi:type="dcterms:W3CDTF">2026-03-19T08:56:31Z</dcterms:modified>
  <dc:title>陪护服务工作标准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B0EB5C659EB8499D9EFDE47FCF5F516E_13</vt:lpwstr>
  </property>
  <property fmtid="{D5CDD505-2E9C-101B-9397-08002B2CF9AE}" pid="4" name="KSOTemplateDocerSaveRecord">
    <vt:lpwstr>eyJoZGlkIjoiNTZkMDU0NmE3NWU1Mzc1MWE4NzEwY2ZmMTFmZDEyZTEiLCJ1c2VySWQiOiIzMTY1Mjg2NzcifQ==</vt:lpwstr>
  </property>
</Properties>
</file>