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EC" w:rsidRPr="00BF2227" w:rsidRDefault="00B327DE" w:rsidP="00BF2227">
      <w:pPr>
        <w:spacing w:line="360" w:lineRule="auto"/>
        <w:jc w:val="center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租赁清单及参数要求</w:t>
      </w:r>
    </w:p>
    <w:p w:rsidR="00B327DE" w:rsidRPr="00BF2227" w:rsidRDefault="00B327DE" w:rsidP="00BF2227">
      <w:pPr>
        <w:spacing w:line="360" w:lineRule="auto"/>
        <w:jc w:val="center"/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</w:pPr>
    </w:p>
    <w:p w:rsidR="00B327DE" w:rsidRPr="00BF2227" w:rsidRDefault="00B327DE" w:rsidP="00BF2227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北京胸科医院拟租赁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骨科手术导航定位系统（骨科手术机器人）1台/套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，计划租赁</w:t>
      </w:r>
      <w:r w:rsidRPr="00BF2227">
        <w:rPr>
          <w:rFonts w:asciiTheme="majorEastAsia" w:eastAsiaTheme="majorEastAsia" w:hAnsiTheme="majorEastAsia" w:cs="方正仿宋_GBK" w:hint="eastAsia"/>
          <w:color w:val="FF0000"/>
          <w:kern w:val="0"/>
          <w:sz w:val="28"/>
          <w:szCs w:val="28"/>
        </w:rPr>
        <w:t>全新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设备一套，租期为</w:t>
      </w:r>
      <w:r w:rsidRPr="00BF2227">
        <w:rPr>
          <w:rFonts w:asciiTheme="majorEastAsia" w:eastAsiaTheme="majorEastAsia" w:hAnsiTheme="majorEastAsia" w:cs="方正仿宋_GBK" w:hint="eastAsia"/>
          <w:color w:val="FF0000"/>
          <w:kern w:val="0"/>
          <w:sz w:val="28"/>
          <w:szCs w:val="28"/>
        </w:rPr>
        <w:t>3年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，每年预计手术次数为</w:t>
      </w:r>
      <w:r w:rsidRPr="00BF2227">
        <w:rPr>
          <w:rFonts w:asciiTheme="majorEastAsia" w:eastAsiaTheme="majorEastAsia" w:hAnsiTheme="majorEastAsia" w:cs="方正仿宋_GBK" w:hint="eastAsia"/>
          <w:color w:val="FF0000"/>
          <w:kern w:val="0"/>
          <w:sz w:val="28"/>
          <w:szCs w:val="28"/>
        </w:rPr>
        <w:t>1</w:t>
      </w:r>
      <w:r w:rsidRPr="00BF2227">
        <w:rPr>
          <w:rFonts w:asciiTheme="majorEastAsia" w:eastAsiaTheme="majorEastAsia" w:hAnsiTheme="majorEastAsia" w:cs="方正仿宋_GBK"/>
          <w:color w:val="FF0000"/>
          <w:kern w:val="0"/>
          <w:sz w:val="28"/>
          <w:szCs w:val="28"/>
        </w:rPr>
        <w:t>90例</w:t>
      </w:r>
      <w:r w:rsidRPr="00BF2227">
        <w:rPr>
          <w:rFonts w:asciiTheme="majorEastAsia" w:eastAsiaTheme="majorEastAsia" w:hAnsiTheme="majorEastAsia" w:cs="方正仿宋_GBK" w:hint="eastAsia"/>
          <w:color w:val="FF0000"/>
          <w:kern w:val="0"/>
          <w:sz w:val="28"/>
          <w:szCs w:val="28"/>
        </w:rPr>
        <w:t>/年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，每年按照实际手术例数在年底进行付款。</w:t>
      </w:r>
    </w:p>
    <w:p w:rsidR="00B327DE" w:rsidRPr="00BF2227" w:rsidRDefault="00EF43EF" w:rsidP="00BF2227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本次调研参加供应商需明确设备规格型号、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设备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例均服务费用</w:t>
      </w:r>
      <w:r w:rsid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（不含耗材）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、</w:t>
      </w:r>
      <w:r w:rsid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配套耗材报价（如有）、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维修保养责任划分、设备运维</w:t>
      </w:r>
      <w:r w:rsidR="00BF2227"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期间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是否提供</w:t>
      </w:r>
      <w:r w:rsidR="00BF2227"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备用机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、期满设备处置方式、类似项目业绩、安装调试方案、培训服务承诺、违约责任、相关设备出现医患纠纷时责任划分承诺</w:t>
      </w:r>
      <w:r w:rsidR="00BF2227"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等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方案。</w:t>
      </w:r>
    </w:p>
    <w:p w:rsidR="008A68D2" w:rsidRPr="00BF2227" w:rsidRDefault="00B327DE" w:rsidP="00BF2227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拟租赁设备参数需满足下列要求：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1.可覆盖脊柱全节段（颈椎、胸椎、腰椎、骶骨）、创伤、骨盆、四肢、手足、全膝、全髋关节置换等部位临床应用。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2.系统临床精度≤1.5mm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3.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 xml:space="preserve"> 患者位置实时跟随功能：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3.1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跟随中最大偏移量≤1.2mm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3.2跟随后距离误差≤0.6mm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4.图像来源及术中</w:t>
      </w:r>
      <w:bookmarkStart w:id="0" w:name="OLE_LINK10"/>
      <w:bookmarkStart w:id="1" w:name="OLE_LINK11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配</w:t>
      </w:r>
      <w:bookmarkEnd w:id="0"/>
      <w:bookmarkEnd w:id="1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准方式：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具备</w:t>
      </w:r>
    </w:p>
    <w:p w:rsidR="008A68D2" w:rsidRPr="00BF2227" w:rsidRDefault="008A68D2" w:rsidP="00BF2227">
      <w:pPr>
        <w:spacing w:line="360" w:lineRule="auto"/>
        <w:ind w:leftChars="100" w:left="210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4.1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术中二维图像及 2D 自动配准功能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4.2.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术中三维图像及 3D 自动配准</w:t>
      </w:r>
      <w:bookmarkStart w:id="2" w:name="OLE_LINK3"/>
      <w:bookmarkStart w:id="3" w:name="OLE_LINK4"/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功能</w:t>
      </w:r>
      <w:bookmarkStart w:id="4" w:name="OLE_LINK5"/>
      <w:bookmarkStart w:id="5" w:name="OLE_LINK6"/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</w:t>
      </w:r>
      <w:bookmarkEnd w:id="4"/>
      <w:bookmarkEnd w:id="5"/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具备</w:t>
      </w:r>
      <w:bookmarkEnd w:id="2"/>
      <w:bookmarkEnd w:id="3"/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4.3术前CT及术中点云配准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5.机械臂执行系统：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lastRenderedPageBreak/>
        <w:t>5.1负载能力</w:t>
      </w:r>
      <w:bookmarkStart w:id="6" w:name="OLE_LINK7"/>
      <w:bookmarkStart w:id="7" w:name="OLE_LINK8"/>
      <w:bookmarkStart w:id="8" w:name="OLE_LINK9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≥</w:t>
      </w:r>
      <w:bookmarkEnd w:id="6"/>
      <w:bookmarkEnd w:id="7"/>
      <w:bookmarkEnd w:id="8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5KG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5.2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机械臂半径≥900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5.3无菌区主动与被动控制机械臂功能：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5.4机械臂自定义可调：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5.5机械臂位置重复性误差≤0.2mm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5.6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机械臂位置准确度误差≤1.0mm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5.7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机械臂末端主动全向示踪功能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5.8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机械臂末端具备声音</w:t>
      </w:r>
      <w:bookmarkStart w:id="9" w:name="_GoBack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和</w:t>
      </w:r>
      <w:bookmarkEnd w:id="9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光效提示功能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5.9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机械臂急停功能：具备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5.10在断电或急停状态下机械臂及末端装置可移动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6.光学跟踪系统：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6.1跟踪系统探测位置重复性≤0.8mm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6.2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跟踪系统探测距离偏差≤0.6mm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6.3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透镜型反光标记物：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具备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7.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计算机系统：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具备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8.导航定位工具包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8.1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具备2D和3D导航定位工具包，具备 2D 标定器及3D 标定器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>8.2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脊柱可视化工具模块</w:t>
      </w:r>
      <w:bookmarkStart w:id="10" w:name="OLE_LINK12"/>
      <w:bookmarkStart w:id="11" w:name="OLE_LINK13"/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：具备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，</w:t>
      </w:r>
      <w:bookmarkEnd w:id="10"/>
      <w:bookmarkEnd w:id="11"/>
      <w:r w:rsidRPr="00BF2227">
        <w:rPr>
          <w:rFonts w:asciiTheme="majorEastAsia" w:eastAsiaTheme="majorEastAsia" w:hAnsiTheme="majorEastAsia" w:cs="方正仿宋_GBK"/>
          <w:sz w:val="28"/>
          <w:szCs w:val="28"/>
        </w:rPr>
        <w:t>跟踪器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≥8种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8.3脊柱内固定专用工具模块：具备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8.4脊柱融合专用工具模块：具备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sz w:val="28"/>
          <w:szCs w:val="28"/>
        </w:rPr>
        <w:t xml:space="preserve">8.5 </w:t>
      </w: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C型臂跟踪器功能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lastRenderedPageBreak/>
        <w:t>8.6全膝关节导航定位工具包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pStyle w:val="a5"/>
        <w:spacing w:before="0" w:beforeAutospacing="0" w:after="0" w:afterAutospacing="0" w:line="360" w:lineRule="auto"/>
        <w:ind w:leftChars="100" w:left="210"/>
        <w:rPr>
          <w:rFonts w:asciiTheme="majorEastAsia" w:eastAsiaTheme="majorEastAsia" w:hAnsiTheme="majorEastAsia" w:cs="方正仿宋_GBK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sz w:val="28"/>
          <w:szCs w:val="28"/>
        </w:rPr>
        <w:t>8.7全髋关节导航定位工具包</w:t>
      </w:r>
      <w:r w:rsidRPr="00BF2227">
        <w:rPr>
          <w:rFonts w:asciiTheme="majorEastAsia" w:eastAsiaTheme="majorEastAsia" w:hAnsiTheme="majorEastAsia" w:cs="方正仿宋_GBK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9.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软件功能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9.1二维图像验证功能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9.2二维图像自动配准功能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9.3三维图像重建功能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9.4三维图像自动配准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9.5多序列三维图像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9.6设备与患者跟踪器偏移识别与提示功能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9.7可视化工具虚拟超声引导功能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9.8辅助螺钉规划设计功能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9.9连续及单点力线平衡记录功能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ind w:leftChars="100" w:left="210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>9.10假体后滚状态提示功能</w:t>
      </w:r>
      <w:r w:rsidRPr="00BF2227">
        <w:rPr>
          <w:rFonts w:asciiTheme="majorEastAsia" w:eastAsiaTheme="majorEastAsia" w:hAnsiTheme="majorEastAsia" w:cs="方正仿宋_GBK"/>
          <w:kern w:val="0"/>
          <w:sz w:val="28"/>
          <w:szCs w:val="28"/>
        </w:rPr>
        <w:t>：具备</w:t>
      </w:r>
    </w:p>
    <w:p w:rsidR="008A68D2" w:rsidRPr="00BF2227" w:rsidRDefault="008A68D2" w:rsidP="00BF2227">
      <w:pPr>
        <w:spacing w:line="360" w:lineRule="auto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 xml:space="preserve">10. </w:t>
      </w:r>
      <w:r w:rsidRPr="00BF2227">
        <w:rPr>
          <w:rFonts w:asciiTheme="majorEastAsia" w:eastAsiaTheme="majorEastAsia" w:hAnsiTheme="majorEastAsia" w:cs="方正仿宋_GBK" w:hint="eastAsia"/>
          <w:kern w:val="0"/>
          <w:sz w:val="28"/>
          <w:szCs w:val="28"/>
        </w:rPr>
        <w:tab/>
        <w:t>关节置换假体不限定特定假体，不得指定相应假体厂家。</w:t>
      </w:r>
    </w:p>
    <w:p w:rsidR="008A68D2" w:rsidRPr="00BF2227" w:rsidRDefault="008A68D2" w:rsidP="00BF2227">
      <w:pPr>
        <w:spacing w:line="360" w:lineRule="auto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3900"/>
        <w:gridCol w:w="812"/>
        <w:gridCol w:w="2724"/>
      </w:tblGrid>
      <w:tr w:rsidR="008A68D2" w:rsidRPr="00BF2227" w:rsidTr="0032722A">
        <w:tc>
          <w:tcPr>
            <w:tcW w:w="9864" w:type="dxa"/>
            <w:gridSpan w:val="4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配置需求</w:t>
            </w: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配置名称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数量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备注</w:t>
            </w: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主机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主控台车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脊柱功能模块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4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创伤功能模块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膝关节置换功能模块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髋关节置换功能模块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7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拓展功能模块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8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智慧执行系统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</w:p>
        </w:tc>
      </w:tr>
      <w:tr w:rsidR="008A68D2" w:rsidRPr="00BF2227" w:rsidTr="0032722A">
        <w:tc>
          <w:tcPr>
            <w:tcW w:w="95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9</w:t>
            </w:r>
          </w:p>
        </w:tc>
        <w:tc>
          <w:tcPr>
            <w:tcW w:w="4785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导航定位工具包</w:t>
            </w:r>
          </w:p>
        </w:tc>
        <w:tc>
          <w:tcPr>
            <w:tcW w:w="894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1套</w:t>
            </w:r>
          </w:p>
        </w:tc>
        <w:tc>
          <w:tcPr>
            <w:tcW w:w="3231" w:type="dxa"/>
          </w:tcPr>
          <w:p w:rsidR="008A68D2" w:rsidRPr="00BF2227" w:rsidRDefault="008A68D2" w:rsidP="00BF2227">
            <w:pPr>
              <w:spacing w:line="360" w:lineRule="auto"/>
              <w:jc w:val="center"/>
              <w:rPr>
                <w:rFonts w:asciiTheme="majorEastAsia" w:eastAsiaTheme="majorEastAsia" w:hAnsiTheme="majorEastAsia" w:cs="方正仿宋_GBK"/>
                <w:sz w:val="28"/>
                <w:szCs w:val="28"/>
              </w:rPr>
            </w:pPr>
            <w:r w:rsidRPr="00BF2227">
              <w:rPr>
                <w:rFonts w:asciiTheme="majorEastAsia" w:eastAsiaTheme="majorEastAsia" w:hAnsiTheme="majorEastAsia" w:cs="方正仿宋_GBK" w:hint="eastAsia"/>
                <w:sz w:val="28"/>
                <w:szCs w:val="28"/>
              </w:rPr>
              <w:t>配套脊柱、创伤、膝关节置换、髋关节置换、拓展等功能</w:t>
            </w:r>
            <w:r w:rsidRPr="00BF2227">
              <w:rPr>
                <w:rFonts w:asciiTheme="majorEastAsia" w:eastAsiaTheme="majorEastAsia" w:hAnsiTheme="majorEastAsia" w:cs="方正仿宋_GBK"/>
                <w:sz w:val="28"/>
                <w:szCs w:val="28"/>
              </w:rPr>
              <w:t>模块使用</w:t>
            </w:r>
          </w:p>
        </w:tc>
      </w:tr>
    </w:tbl>
    <w:p w:rsidR="008A68D2" w:rsidRPr="00BF2227" w:rsidRDefault="008A68D2" w:rsidP="00BF2227">
      <w:pPr>
        <w:spacing w:line="360" w:lineRule="auto"/>
        <w:jc w:val="left"/>
        <w:rPr>
          <w:rFonts w:asciiTheme="majorEastAsia" w:eastAsiaTheme="majorEastAsia" w:hAnsiTheme="majorEastAsia" w:cs="方正仿宋_GBK"/>
          <w:kern w:val="0"/>
          <w:sz w:val="28"/>
          <w:szCs w:val="28"/>
        </w:rPr>
      </w:pPr>
    </w:p>
    <w:sectPr w:rsidR="008A68D2" w:rsidRPr="00BF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8D" w:rsidRDefault="0059738D" w:rsidP="008A68D2">
      <w:r>
        <w:separator/>
      </w:r>
    </w:p>
  </w:endnote>
  <w:endnote w:type="continuationSeparator" w:id="0">
    <w:p w:rsidR="0059738D" w:rsidRDefault="0059738D" w:rsidP="008A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等线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8D" w:rsidRDefault="0059738D" w:rsidP="008A68D2">
      <w:r>
        <w:separator/>
      </w:r>
    </w:p>
  </w:footnote>
  <w:footnote w:type="continuationSeparator" w:id="0">
    <w:p w:rsidR="0059738D" w:rsidRDefault="0059738D" w:rsidP="008A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1"/>
    <w:rsid w:val="00014FEC"/>
    <w:rsid w:val="0059738D"/>
    <w:rsid w:val="008A68D2"/>
    <w:rsid w:val="008E36FC"/>
    <w:rsid w:val="00910471"/>
    <w:rsid w:val="009C6CB9"/>
    <w:rsid w:val="00B327DE"/>
    <w:rsid w:val="00BF2227"/>
    <w:rsid w:val="00E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4ACFF2-1952-4ADE-858B-1F87F409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8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8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6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rsid w:val="008A68D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189</Words>
  <Characters>1078</Characters>
  <Application>Microsoft Office Word</Application>
  <DocSecurity>0</DocSecurity>
  <Lines>8</Lines>
  <Paragraphs>2</Paragraphs>
  <ScaleCrop>false</ScaleCrop>
  <Company>HP Inc.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2025-11-27T05:56:00Z</dcterms:created>
  <dcterms:modified xsi:type="dcterms:W3CDTF">2026-01-07T01:52:00Z</dcterms:modified>
</cp:coreProperties>
</file>