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59A4" w:rsidRPr="00E849BD" w:rsidRDefault="003B7520" w:rsidP="00550795">
      <w:pPr>
        <w:widowControl/>
        <w:jc w:val="center"/>
        <w:rPr>
          <w:rFonts w:ascii="宋体" w:eastAsia="宋体" w:hAnsi="宋体" w:cs="宋体"/>
          <w:kern w:val="0"/>
          <w:sz w:val="24"/>
          <w:szCs w:val="24"/>
        </w:rPr>
      </w:pPr>
      <w:r>
        <w:rPr>
          <w:rFonts w:ascii="宋体" w:eastAsia="宋体" w:hAnsi="宋体" w:cs="宋体"/>
          <w:kern w:val="0"/>
          <w:sz w:val="24"/>
          <w:szCs w:val="24"/>
        </w:rPr>
        <w:t>包</w:t>
      </w:r>
      <w:r w:rsidR="00F55261" w:rsidRPr="00E849BD">
        <w:rPr>
          <w:rFonts w:ascii="宋体" w:eastAsia="宋体" w:hAnsi="宋体" w:cs="宋体"/>
          <w:kern w:val="0"/>
          <w:sz w:val="24"/>
          <w:szCs w:val="24"/>
        </w:rPr>
        <w:t>一、</w:t>
      </w:r>
      <w:r w:rsidR="00F55261" w:rsidRPr="00E849BD">
        <w:rPr>
          <w:rFonts w:ascii="宋体" w:eastAsia="宋体" w:hAnsi="宋体" w:cs="宋体" w:hint="eastAsia"/>
          <w:kern w:val="0"/>
          <w:sz w:val="24"/>
          <w:szCs w:val="24"/>
        </w:rPr>
        <w:t xml:space="preserve">射频消融系统 </w:t>
      </w:r>
      <w:r w:rsidR="00F55261" w:rsidRPr="00E849BD">
        <w:rPr>
          <w:rFonts w:ascii="宋体" w:eastAsia="宋体" w:hAnsi="宋体" w:cs="宋体"/>
          <w:kern w:val="0"/>
          <w:sz w:val="24"/>
          <w:szCs w:val="24"/>
        </w:rPr>
        <w:t xml:space="preserve"> 1台</w:t>
      </w:r>
      <w:r w:rsidR="00F55261" w:rsidRPr="00E849BD">
        <w:rPr>
          <w:rFonts w:ascii="宋体" w:eastAsia="宋体" w:hAnsi="宋体" w:cs="宋体" w:hint="eastAsia"/>
          <w:kern w:val="0"/>
          <w:sz w:val="24"/>
          <w:szCs w:val="24"/>
        </w:rPr>
        <w:t>/套</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1主机参数</w:t>
      </w:r>
    </w:p>
    <w:p w:rsidR="00F55261" w:rsidRDefault="00C22CB8" w:rsidP="00F55261">
      <w:pPr>
        <w:widowControl/>
        <w:jc w:val="left"/>
        <w:rPr>
          <w:rFonts w:ascii="宋体" w:eastAsia="宋体" w:hAnsi="宋体" w:cs="宋体"/>
          <w:kern w:val="0"/>
          <w:sz w:val="24"/>
          <w:szCs w:val="24"/>
        </w:rPr>
      </w:pPr>
      <w:bookmarkStart w:id="0" w:name="OLE_LINK1"/>
      <w:bookmarkStart w:id="1" w:name="OLE_LINK2"/>
      <w:r>
        <w:rPr>
          <w:rFonts w:hint="eastAsia"/>
          <w:szCs w:val="21"/>
        </w:rPr>
        <w:t>★</w:t>
      </w:r>
      <w:r w:rsidR="00F55261" w:rsidRPr="00F55261">
        <w:rPr>
          <w:rFonts w:ascii="宋体" w:eastAsia="宋体" w:hAnsi="宋体" w:cs="宋体"/>
          <w:kern w:val="0"/>
          <w:sz w:val="24"/>
          <w:szCs w:val="24"/>
        </w:rPr>
        <w:t>1</w:t>
      </w:r>
      <w:bookmarkEnd w:id="0"/>
      <w:bookmarkEnd w:id="1"/>
      <w:r w:rsidR="00F55261" w:rsidRPr="00F55261">
        <w:rPr>
          <w:rFonts w:ascii="宋体" w:eastAsia="宋体" w:hAnsi="宋体" w:cs="宋体"/>
          <w:kern w:val="0"/>
          <w:sz w:val="24"/>
          <w:szCs w:val="24"/>
        </w:rPr>
        <w:t>.1适应症，该产品用于甲状腺等实体肿瘤的射频消融治疗。</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1.2射频频率，400KHz±25KHz。</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1.3输出功率：功率模式120W/负载30Ω；定时模式80W/负载50Ω；针道模式200W/80Ω。</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1.4阻抗范围30Ω-100Ω具有数字显示。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2主机功能</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2.1自动识别电极类型：有代码显示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2.2功率模式；0―120W可调</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2.3针道模式0―200W可调</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2.4定时模式0―15’50”可调</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2.5能量自动控制功能系统根据设置的时间自动调节能量输出。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2.6针道模式，医生只需选择针道烧灼功能，就可完成针道烧灼，有效避免了针道烧灼不全和术后出血。</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2.7阻抗监测，全程监测病灶的阻抗变化</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2.8温度监测，具有温度监测功能，并可以连接单独温度探头。</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2.9测温范围为60℃一95℃，测温误差小于等于3℃</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2.10功率输出范围：功率模式0-120w；定时模式0-80w；针道模式0-200w</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3配套电极</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3.1单针电极，有液体内循环通道与工作端渗出水的双通道功能，能够增加工作端周围病灶组织的导电率，降低工作阻抗，避免病灶组织碳化，提高消融效率，节约手术时间；能针对高阻抗的特殊病灶进行消融，消融速度快，还可同时联合进行药物注液治疗。</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3.2单针电极按照工作端是否可调分为工作端固定电极和工作端可调电极</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3.3.1工作端长度固定电极</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（1）针杆直径19-18G可选</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（2）工作端内部冷循环设计，避免碳化，实现理想的消融效果</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（3）针尖三棱开刃，便于经皮穿刺</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（4）可固定消融及移动消融</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（5）最细19G针管设计</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（6）工作端提供10mm、7mm、5mm可选</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3.3.2工作端可调电极，可依据病灶大小，调节合适的电极工作端长度</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（1）工作端长度5mm-15mm之间实时调节。</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（2）同一支电极可消融多个大小不同的病灶</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（3）依据病灶大小精确消融，避免对正常组织的过度损伤</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（4）工作端长度变化自动匹配最适合输出功率</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（5）适用于固定消融与移动消融</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4辅助功能</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 xml:space="preserve">4.1自检功能，具有开机自检功能 </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4.2可控开关，设备有“运行/停止（RUN/STOP）”键，可以启动或关闭射频能量输出；也配置有脚踏开关，也可以进行能量输出和停止操作。</w:t>
      </w:r>
    </w:p>
    <w:p w:rsidR="00FD0F56" w:rsidRPr="00FD0F56" w:rsidRDefault="00FD0F56" w:rsidP="00FD0F56">
      <w:pPr>
        <w:widowControl/>
        <w:jc w:val="left"/>
        <w:rPr>
          <w:rFonts w:ascii="宋体" w:eastAsia="宋体" w:hAnsi="宋体" w:cs="宋体"/>
          <w:kern w:val="0"/>
          <w:sz w:val="24"/>
          <w:szCs w:val="24"/>
        </w:rPr>
      </w:pPr>
      <w:r w:rsidRPr="00FD0F56">
        <w:rPr>
          <w:rFonts w:ascii="宋体" w:eastAsia="宋体" w:hAnsi="宋体" w:cs="宋体"/>
          <w:kern w:val="0"/>
          <w:sz w:val="24"/>
          <w:szCs w:val="24"/>
        </w:rPr>
        <w:t>5、</w:t>
      </w:r>
      <w:r>
        <w:rPr>
          <w:rFonts w:ascii="宋体" w:eastAsia="宋体" w:hAnsi="宋体" w:cs="宋体" w:hint="eastAsia"/>
          <w:kern w:val="0"/>
          <w:sz w:val="24"/>
          <w:szCs w:val="24"/>
        </w:rPr>
        <w:t>配置清单</w:t>
      </w:r>
    </w:p>
    <w:p w:rsidR="00FD0F56" w:rsidRDefault="00FD0F56" w:rsidP="00FD0F56">
      <w:pPr>
        <w:widowControl/>
        <w:jc w:val="left"/>
        <w:rPr>
          <w:rFonts w:ascii="宋体" w:eastAsia="宋体" w:hAnsi="宋体" w:cs="宋体"/>
          <w:kern w:val="0"/>
          <w:sz w:val="24"/>
          <w:szCs w:val="24"/>
        </w:rPr>
      </w:pPr>
      <w:r>
        <w:rPr>
          <w:rFonts w:hint="eastAsia"/>
          <w:szCs w:val="21"/>
        </w:rPr>
        <w:t>★</w:t>
      </w:r>
      <w:r>
        <w:rPr>
          <w:rFonts w:ascii="宋体" w:eastAsia="宋体" w:hAnsi="宋体" w:cs="宋体"/>
          <w:kern w:val="0"/>
          <w:sz w:val="24"/>
          <w:szCs w:val="24"/>
        </w:rPr>
        <w:t>5.1主机及电极一套</w:t>
      </w:r>
    </w:p>
    <w:p w:rsidR="00FD0F56" w:rsidRDefault="00FD0F56" w:rsidP="00FD0F56">
      <w:pPr>
        <w:widowControl/>
        <w:jc w:val="left"/>
        <w:rPr>
          <w:rFonts w:ascii="宋体" w:eastAsia="宋体" w:hAnsi="宋体" w:cs="宋体"/>
          <w:kern w:val="0"/>
          <w:sz w:val="24"/>
          <w:szCs w:val="24"/>
        </w:rPr>
      </w:pPr>
      <w:r>
        <w:rPr>
          <w:rFonts w:ascii="宋体" w:eastAsia="宋体" w:hAnsi="宋体" w:cs="宋体"/>
          <w:kern w:val="0"/>
          <w:sz w:val="24"/>
          <w:szCs w:val="24"/>
        </w:rPr>
        <w:lastRenderedPageBreak/>
        <w:t>5.2</w:t>
      </w:r>
      <w:r w:rsidRPr="00FD0F56">
        <w:rPr>
          <w:rFonts w:ascii="宋体" w:eastAsia="宋体" w:hAnsi="宋体" w:cs="宋体"/>
          <w:kern w:val="0"/>
          <w:sz w:val="24"/>
          <w:szCs w:val="24"/>
        </w:rPr>
        <w:t>射频监控软件一套</w:t>
      </w:r>
      <w:r>
        <w:rPr>
          <w:rFonts w:ascii="宋体" w:eastAsia="宋体" w:hAnsi="宋体" w:cs="宋体"/>
          <w:kern w:val="0"/>
          <w:sz w:val="24"/>
          <w:szCs w:val="24"/>
        </w:rPr>
        <w:t>，</w:t>
      </w:r>
      <w:r w:rsidRPr="00FD0F56">
        <w:rPr>
          <w:rFonts w:ascii="宋体" w:eastAsia="宋体" w:hAnsi="宋体" w:cs="宋体"/>
          <w:kern w:val="0"/>
          <w:sz w:val="24"/>
          <w:szCs w:val="24"/>
        </w:rPr>
        <w:t>软件</w:t>
      </w:r>
      <w:r>
        <w:rPr>
          <w:rFonts w:ascii="宋体" w:eastAsia="宋体" w:hAnsi="宋体" w:cs="宋体"/>
          <w:kern w:val="0"/>
          <w:sz w:val="24"/>
          <w:szCs w:val="24"/>
        </w:rPr>
        <w:t>免费</w:t>
      </w:r>
      <w:r w:rsidRPr="00FD0F56">
        <w:rPr>
          <w:rFonts w:ascii="宋体" w:eastAsia="宋体" w:hAnsi="宋体" w:cs="宋体"/>
          <w:kern w:val="0"/>
          <w:sz w:val="24"/>
          <w:szCs w:val="24"/>
        </w:rPr>
        <w:t>升级</w:t>
      </w:r>
    </w:p>
    <w:p w:rsidR="00FD0F56" w:rsidRDefault="00FD0F56" w:rsidP="00FD0F56">
      <w:pPr>
        <w:widowControl/>
        <w:jc w:val="left"/>
        <w:rPr>
          <w:rFonts w:ascii="宋体" w:eastAsia="宋体" w:hAnsi="宋体" w:cs="宋体"/>
          <w:kern w:val="0"/>
          <w:sz w:val="24"/>
          <w:szCs w:val="24"/>
        </w:rPr>
      </w:pPr>
    </w:p>
    <w:p w:rsidR="00FD0F56" w:rsidRPr="00F55261" w:rsidRDefault="00FD0F56" w:rsidP="00FD0F56">
      <w:pPr>
        <w:widowControl/>
        <w:jc w:val="left"/>
        <w:rPr>
          <w:rFonts w:ascii="宋体" w:eastAsia="宋体" w:hAnsi="宋体" w:cs="宋体"/>
          <w:kern w:val="0"/>
          <w:sz w:val="24"/>
          <w:szCs w:val="24"/>
        </w:rPr>
      </w:pPr>
    </w:p>
    <w:p w:rsidR="00F55261" w:rsidRPr="00E849BD" w:rsidRDefault="003B7520" w:rsidP="00550795">
      <w:pPr>
        <w:widowControl/>
        <w:jc w:val="center"/>
        <w:rPr>
          <w:rFonts w:ascii="宋体" w:eastAsia="宋体" w:hAnsi="宋体" w:cs="宋体"/>
          <w:kern w:val="0"/>
          <w:sz w:val="24"/>
          <w:szCs w:val="24"/>
        </w:rPr>
      </w:pPr>
      <w:r>
        <w:rPr>
          <w:rFonts w:ascii="宋体" w:eastAsia="宋体" w:hAnsi="宋体" w:cs="宋体"/>
          <w:kern w:val="0"/>
          <w:sz w:val="24"/>
          <w:szCs w:val="24"/>
        </w:rPr>
        <w:t>包</w:t>
      </w:r>
      <w:r w:rsidR="00F55261">
        <w:rPr>
          <w:rFonts w:ascii="宋体" w:eastAsia="宋体" w:hAnsi="宋体" w:cs="宋体"/>
          <w:kern w:val="0"/>
          <w:sz w:val="24"/>
          <w:szCs w:val="24"/>
        </w:rPr>
        <w:t>二、</w:t>
      </w:r>
      <w:r w:rsidR="00F55261" w:rsidRPr="00F55261">
        <w:rPr>
          <w:rFonts w:ascii="宋体" w:eastAsia="宋体" w:hAnsi="宋体" w:cs="宋体" w:hint="eastAsia"/>
          <w:kern w:val="0"/>
          <w:sz w:val="24"/>
          <w:szCs w:val="24"/>
        </w:rPr>
        <w:t>下肢主被动康复训练系统</w:t>
      </w:r>
      <w:r w:rsidR="00F55261">
        <w:rPr>
          <w:rFonts w:ascii="宋体" w:eastAsia="宋体" w:hAnsi="宋体" w:cs="宋体" w:hint="eastAsia"/>
          <w:kern w:val="0"/>
          <w:sz w:val="24"/>
          <w:szCs w:val="24"/>
        </w:rPr>
        <w:t xml:space="preserve"> </w:t>
      </w:r>
      <w:r w:rsidR="00F55261">
        <w:rPr>
          <w:rFonts w:ascii="宋体" w:eastAsia="宋体" w:hAnsi="宋体" w:cs="宋体"/>
          <w:kern w:val="0"/>
          <w:sz w:val="24"/>
          <w:szCs w:val="24"/>
        </w:rPr>
        <w:t xml:space="preserve">  </w:t>
      </w:r>
      <w:r w:rsidR="00F55261" w:rsidRPr="00E849BD">
        <w:rPr>
          <w:rFonts w:ascii="宋体" w:eastAsia="宋体" w:hAnsi="宋体" w:cs="宋体"/>
          <w:kern w:val="0"/>
          <w:sz w:val="24"/>
          <w:szCs w:val="24"/>
        </w:rPr>
        <w:t>1台</w:t>
      </w:r>
      <w:r w:rsidR="00F55261" w:rsidRPr="00E849BD">
        <w:rPr>
          <w:rFonts w:ascii="宋体" w:eastAsia="宋体" w:hAnsi="宋体" w:cs="宋体" w:hint="eastAsia"/>
          <w:kern w:val="0"/>
          <w:sz w:val="24"/>
          <w:szCs w:val="24"/>
        </w:rPr>
        <w:t>/套</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设备功能：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1.1用于肢体障碍患者进行肌力和关节活动度的康复训练；</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1.2设备应具有主动训练、被动训练、主被动训练、助力训练模式；</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2.技术规格：</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 xml:space="preserve">2.1设备动力控制： </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2.1.1阻力：在主动训练时下肢阻力设定范围0-20Nm，分20档设定，档位间距1Nm；</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2.1.2转数：在被动训练时，下肢转数1-60rpm，步距1rpm；</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2.1.3定时时间：设定范围1min-120min，步速可调，到达设置时间后自动切断输出并声音提示；</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2.2设备操作控制：</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2.2.1高度调节：康复机高度调节范围125-145cm，误差±10%,可电动升降。</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2.2.2康复机显示屏水平调整角度180°，误差:±5%。</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2.2.3康复机训练臂长度调节范围70-80cm，误差±10%。</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2.2.4彩色液晶触摸屏显示，便于肌力弱患者操作；</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2.2.5能够智能探测痉挛并自动缓解痉挛；</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2.2.6通过方向键可改变运动方向；</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2.2.7康复机可根据患者运动状态自动切换主动模式和被动模式，自动切换前提供2s的切换提示。</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2.3设备功能：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2.3.1具有训练时间、训练速度及运动阻力的设置功能；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2.3.2具有显示高肌张力功能；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2.3.3具有语音提示功能；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2.3.4具有显示运动里程、运动时间、各种动力供给及速率大小的功能；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2.3.5具有异常声音控制和按键控制的急停功能</w:t>
      </w:r>
    </w:p>
    <w:p w:rsidR="00F55261" w:rsidRP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2.3.6具有对称性检测，实时显示肌力比例数据</w:t>
      </w:r>
    </w:p>
    <w:p w:rsidR="00F55261" w:rsidRDefault="00F55261" w:rsidP="00F55261">
      <w:pPr>
        <w:widowControl/>
        <w:jc w:val="left"/>
        <w:rPr>
          <w:rFonts w:ascii="宋体" w:eastAsia="宋体" w:hAnsi="宋体" w:cs="宋体"/>
          <w:kern w:val="0"/>
          <w:sz w:val="24"/>
          <w:szCs w:val="24"/>
        </w:rPr>
      </w:pPr>
      <w:r w:rsidRPr="00F55261">
        <w:rPr>
          <w:rFonts w:ascii="宋体" w:eastAsia="宋体" w:hAnsi="宋体" w:cs="宋体"/>
          <w:kern w:val="0"/>
          <w:sz w:val="24"/>
          <w:szCs w:val="24"/>
        </w:rPr>
        <w:t>2.3.7具有脚部按摩震动功能</w:t>
      </w: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550795" w:rsidRDefault="00550795" w:rsidP="00F55261">
      <w:pPr>
        <w:widowControl/>
        <w:jc w:val="left"/>
        <w:rPr>
          <w:rFonts w:ascii="宋体" w:eastAsia="宋体" w:hAnsi="宋体" w:cs="宋体"/>
          <w:kern w:val="0"/>
          <w:sz w:val="24"/>
          <w:szCs w:val="24"/>
        </w:rPr>
      </w:pPr>
    </w:p>
    <w:p w:rsidR="00F55261" w:rsidRPr="00E849BD" w:rsidRDefault="00F55261" w:rsidP="00E849BD">
      <w:pPr>
        <w:widowControl/>
        <w:jc w:val="left"/>
        <w:rPr>
          <w:rFonts w:ascii="宋体" w:eastAsia="宋体" w:hAnsi="宋体" w:cs="宋体" w:hint="eastAsia"/>
          <w:kern w:val="0"/>
          <w:sz w:val="24"/>
          <w:szCs w:val="24"/>
        </w:rPr>
      </w:pPr>
      <w:bookmarkStart w:id="2" w:name="_GoBack"/>
      <w:bookmarkEnd w:id="2"/>
    </w:p>
    <w:sectPr w:rsidR="00F55261" w:rsidRPr="00E849B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5FA2" w:rsidRDefault="00AE5FA2" w:rsidP="000E78F0">
      <w:r>
        <w:separator/>
      </w:r>
    </w:p>
  </w:endnote>
  <w:endnote w:type="continuationSeparator" w:id="0">
    <w:p w:rsidR="00AE5FA2" w:rsidRDefault="00AE5FA2" w:rsidP="000E78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5FA2" w:rsidRDefault="00AE5FA2" w:rsidP="000E78F0">
      <w:r>
        <w:separator/>
      </w:r>
    </w:p>
  </w:footnote>
  <w:footnote w:type="continuationSeparator" w:id="0">
    <w:p w:rsidR="00AE5FA2" w:rsidRDefault="00AE5FA2" w:rsidP="000E78F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9F8"/>
    <w:rsid w:val="000E78F0"/>
    <w:rsid w:val="001A1295"/>
    <w:rsid w:val="002071CA"/>
    <w:rsid w:val="002E2B14"/>
    <w:rsid w:val="003B7520"/>
    <w:rsid w:val="003D5E95"/>
    <w:rsid w:val="003E2941"/>
    <w:rsid w:val="00445360"/>
    <w:rsid w:val="00550795"/>
    <w:rsid w:val="005566B1"/>
    <w:rsid w:val="00617568"/>
    <w:rsid w:val="006559A4"/>
    <w:rsid w:val="006C59F8"/>
    <w:rsid w:val="007952C1"/>
    <w:rsid w:val="007A351F"/>
    <w:rsid w:val="008061DD"/>
    <w:rsid w:val="0095490B"/>
    <w:rsid w:val="00995112"/>
    <w:rsid w:val="00AE5FA2"/>
    <w:rsid w:val="00C22CB8"/>
    <w:rsid w:val="00C60724"/>
    <w:rsid w:val="00CD35C6"/>
    <w:rsid w:val="00D43ACB"/>
    <w:rsid w:val="00DD3621"/>
    <w:rsid w:val="00E849BD"/>
    <w:rsid w:val="00EE6710"/>
    <w:rsid w:val="00F55261"/>
    <w:rsid w:val="00F76699"/>
    <w:rsid w:val="00FD0F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A8DF38-32DA-4A87-90BD-4A304BF3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E78F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E78F0"/>
    <w:rPr>
      <w:sz w:val="18"/>
      <w:szCs w:val="18"/>
    </w:rPr>
  </w:style>
  <w:style w:type="paragraph" w:styleId="a4">
    <w:name w:val="footer"/>
    <w:basedOn w:val="a"/>
    <w:link w:val="Char0"/>
    <w:uiPriority w:val="99"/>
    <w:unhideWhenUsed/>
    <w:rsid w:val="000E78F0"/>
    <w:pPr>
      <w:tabs>
        <w:tab w:val="center" w:pos="4153"/>
        <w:tab w:val="right" w:pos="8306"/>
      </w:tabs>
      <w:snapToGrid w:val="0"/>
      <w:jc w:val="left"/>
    </w:pPr>
    <w:rPr>
      <w:sz w:val="18"/>
      <w:szCs w:val="18"/>
    </w:rPr>
  </w:style>
  <w:style w:type="character" w:customStyle="1" w:styleId="Char0">
    <w:name w:val="页脚 Char"/>
    <w:basedOn w:val="a0"/>
    <w:link w:val="a4"/>
    <w:uiPriority w:val="99"/>
    <w:rsid w:val="000E78F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035333">
      <w:bodyDiv w:val="1"/>
      <w:marLeft w:val="0"/>
      <w:marRight w:val="0"/>
      <w:marTop w:val="0"/>
      <w:marBottom w:val="0"/>
      <w:divBdr>
        <w:top w:val="none" w:sz="0" w:space="0" w:color="auto"/>
        <w:left w:val="none" w:sz="0" w:space="0" w:color="auto"/>
        <w:bottom w:val="none" w:sz="0" w:space="0" w:color="auto"/>
        <w:right w:val="none" w:sz="0" w:space="0" w:color="auto"/>
      </w:divBdr>
    </w:div>
    <w:div w:id="114064769">
      <w:bodyDiv w:val="1"/>
      <w:marLeft w:val="0"/>
      <w:marRight w:val="0"/>
      <w:marTop w:val="0"/>
      <w:marBottom w:val="0"/>
      <w:divBdr>
        <w:top w:val="none" w:sz="0" w:space="0" w:color="auto"/>
        <w:left w:val="none" w:sz="0" w:space="0" w:color="auto"/>
        <w:bottom w:val="none" w:sz="0" w:space="0" w:color="auto"/>
        <w:right w:val="none" w:sz="0" w:space="0" w:color="auto"/>
      </w:divBdr>
    </w:div>
    <w:div w:id="250050490">
      <w:bodyDiv w:val="1"/>
      <w:marLeft w:val="0"/>
      <w:marRight w:val="0"/>
      <w:marTop w:val="0"/>
      <w:marBottom w:val="0"/>
      <w:divBdr>
        <w:top w:val="none" w:sz="0" w:space="0" w:color="auto"/>
        <w:left w:val="none" w:sz="0" w:space="0" w:color="auto"/>
        <w:bottom w:val="none" w:sz="0" w:space="0" w:color="auto"/>
        <w:right w:val="none" w:sz="0" w:space="0" w:color="auto"/>
      </w:divBdr>
    </w:div>
    <w:div w:id="405803211">
      <w:bodyDiv w:val="1"/>
      <w:marLeft w:val="0"/>
      <w:marRight w:val="0"/>
      <w:marTop w:val="0"/>
      <w:marBottom w:val="0"/>
      <w:divBdr>
        <w:top w:val="none" w:sz="0" w:space="0" w:color="auto"/>
        <w:left w:val="none" w:sz="0" w:space="0" w:color="auto"/>
        <w:bottom w:val="none" w:sz="0" w:space="0" w:color="auto"/>
        <w:right w:val="none" w:sz="0" w:space="0" w:color="auto"/>
      </w:divBdr>
    </w:div>
    <w:div w:id="511333036">
      <w:bodyDiv w:val="1"/>
      <w:marLeft w:val="0"/>
      <w:marRight w:val="0"/>
      <w:marTop w:val="0"/>
      <w:marBottom w:val="0"/>
      <w:divBdr>
        <w:top w:val="none" w:sz="0" w:space="0" w:color="auto"/>
        <w:left w:val="none" w:sz="0" w:space="0" w:color="auto"/>
        <w:bottom w:val="none" w:sz="0" w:space="0" w:color="auto"/>
        <w:right w:val="none" w:sz="0" w:space="0" w:color="auto"/>
      </w:divBdr>
    </w:div>
    <w:div w:id="586616547">
      <w:bodyDiv w:val="1"/>
      <w:marLeft w:val="0"/>
      <w:marRight w:val="0"/>
      <w:marTop w:val="0"/>
      <w:marBottom w:val="0"/>
      <w:divBdr>
        <w:top w:val="none" w:sz="0" w:space="0" w:color="auto"/>
        <w:left w:val="none" w:sz="0" w:space="0" w:color="auto"/>
        <w:bottom w:val="none" w:sz="0" w:space="0" w:color="auto"/>
        <w:right w:val="none" w:sz="0" w:space="0" w:color="auto"/>
      </w:divBdr>
    </w:div>
    <w:div w:id="627710200">
      <w:bodyDiv w:val="1"/>
      <w:marLeft w:val="0"/>
      <w:marRight w:val="0"/>
      <w:marTop w:val="0"/>
      <w:marBottom w:val="0"/>
      <w:divBdr>
        <w:top w:val="none" w:sz="0" w:space="0" w:color="auto"/>
        <w:left w:val="none" w:sz="0" w:space="0" w:color="auto"/>
        <w:bottom w:val="none" w:sz="0" w:space="0" w:color="auto"/>
        <w:right w:val="none" w:sz="0" w:space="0" w:color="auto"/>
      </w:divBdr>
    </w:div>
    <w:div w:id="829104744">
      <w:bodyDiv w:val="1"/>
      <w:marLeft w:val="0"/>
      <w:marRight w:val="0"/>
      <w:marTop w:val="0"/>
      <w:marBottom w:val="0"/>
      <w:divBdr>
        <w:top w:val="none" w:sz="0" w:space="0" w:color="auto"/>
        <w:left w:val="none" w:sz="0" w:space="0" w:color="auto"/>
        <w:bottom w:val="none" w:sz="0" w:space="0" w:color="auto"/>
        <w:right w:val="none" w:sz="0" w:space="0" w:color="auto"/>
      </w:divBdr>
    </w:div>
    <w:div w:id="1018197746">
      <w:bodyDiv w:val="1"/>
      <w:marLeft w:val="0"/>
      <w:marRight w:val="0"/>
      <w:marTop w:val="0"/>
      <w:marBottom w:val="0"/>
      <w:divBdr>
        <w:top w:val="none" w:sz="0" w:space="0" w:color="auto"/>
        <w:left w:val="none" w:sz="0" w:space="0" w:color="auto"/>
        <w:bottom w:val="none" w:sz="0" w:space="0" w:color="auto"/>
        <w:right w:val="none" w:sz="0" w:space="0" w:color="auto"/>
      </w:divBdr>
    </w:div>
    <w:div w:id="1318000120">
      <w:bodyDiv w:val="1"/>
      <w:marLeft w:val="0"/>
      <w:marRight w:val="0"/>
      <w:marTop w:val="0"/>
      <w:marBottom w:val="0"/>
      <w:divBdr>
        <w:top w:val="none" w:sz="0" w:space="0" w:color="auto"/>
        <w:left w:val="none" w:sz="0" w:space="0" w:color="auto"/>
        <w:bottom w:val="none" w:sz="0" w:space="0" w:color="auto"/>
        <w:right w:val="none" w:sz="0" w:space="0" w:color="auto"/>
      </w:divBdr>
    </w:div>
    <w:div w:id="1712918305">
      <w:bodyDiv w:val="1"/>
      <w:marLeft w:val="0"/>
      <w:marRight w:val="0"/>
      <w:marTop w:val="0"/>
      <w:marBottom w:val="0"/>
      <w:divBdr>
        <w:top w:val="none" w:sz="0" w:space="0" w:color="auto"/>
        <w:left w:val="none" w:sz="0" w:space="0" w:color="auto"/>
        <w:bottom w:val="none" w:sz="0" w:space="0" w:color="auto"/>
        <w:right w:val="none" w:sz="0" w:space="0" w:color="auto"/>
      </w:divBdr>
    </w:div>
    <w:div w:id="1736927529">
      <w:bodyDiv w:val="1"/>
      <w:marLeft w:val="0"/>
      <w:marRight w:val="0"/>
      <w:marTop w:val="0"/>
      <w:marBottom w:val="0"/>
      <w:divBdr>
        <w:top w:val="none" w:sz="0" w:space="0" w:color="auto"/>
        <w:left w:val="none" w:sz="0" w:space="0" w:color="auto"/>
        <w:bottom w:val="none" w:sz="0" w:space="0" w:color="auto"/>
        <w:right w:val="none" w:sz="0" w:space="0" w:color="auto"/>
      </w:divBdr>
    </w:div>
    <w:div w:id="1739134380">
      <w:bodyDiv w:val="1"/>
      <w:marLeft w:val="0"/>
      <w:marRight w:val="0"/>
      <w:marTop w:val="0"/>
      <w:marBottom w:val="0"/>
      <w:divBdr>
        <w:top w:val="none" w:sz="0" w:space="0" w:color="auto"/>
        <w:left w:val="none" w:sz="0" w:space="0" w:color="auto"/>
        <w:bottom w:val="none" w:sz="0" w:space="0" w:color="auto"/>
        <w:right w:val="none" w:sz="0" w:space="0" w:color="auto"/>
      </w:divBdr>
    </w:div>
    <w:div w:id="21350552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2</Pages>
  <Words>243</Words>
  <Characters>1389</Characters>
  <Application>Microsoft Office Word</Application>
  <DocSecurity>0</DocSecurity>
  <Lines>11</Lines>
  <Paragraphs>3</Paragraphs>
  <ScaleCrop>false</ScaleCrop>
  <Company>HP Inc.</Company>
  <LinksUpToDate>false</LinksUpToDate>
  <CharactersWithSpaces>1629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帐户</dc:creator>
  <cp:keywords/>
  <dc:description/>
  <cp:lastModifiedBy>Microsoft 帐户</cp:lastModifiedBy>
  <cp:revision>15</cp:revision>
  <dcterms:created xsi:type="dcterms:W3CDTF">2025-10-09T02:36:00Z</dcterms:created>
  <dcterms:modified xsi:type="dcterms:W3CDTF">2025-10-30T07:04:00Z</dcterms:modified>
</cp:coreProperties>
</file>