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A130D">
      <w:pPr>
        <w:spacing w:before="249" w:line="180" w:lineRule="auto"/>
        <w:ind w:left="1524"/>
        <w:outlineLvl w:val="0"/>
        <w:rPr>
          <w:rFonts w:ascii="微软雅黑" w:hAnsi="微软雅黑" w:eastAsia="微软雅黑" w:cs="微软雅黑"/>
          <w:color w:val="auto"/>
          <w:sz w:val="58"/>
          <w:szCs w:val="58"/>
          <w:highlight w:val="none"/>
        </w:rPr>
      </w:pPr>
      <w:r>
        <w:rPr>
          <w:rFonts w:ascii="微软雅黑" w:hAnsi="微软雅黑" w:eastAsia="微软雅黑" w:cs="微软雅黑"/>
          <w:color w:val="auto"/>
          <w:spacing w:val="10"/>
          <w:sz w:val="58"/>
          <w:szCs w:val="58"/>
          <w:highlight w:val="none"/>
        </w:rPr>
        <w:t>大客户公寓使用合同</w:t>
      </w:r>
    </w:p>
    <w:p w14:paraId="2EA0348A">
      <w:pPr>
        <w:spacing w:before="339" w:line="221" w:lineRule="auto"/>
        <w:ind w:left="2339"/>
        <w:outlineLvl w:val="0"/>
        <w:rPr>
          <w:rFonts w:ascii="微软雅黑" w:hAnsi="微软雅黑" w:eastAsia="微软雅黑" w:cs="微软雅黑"/>
          <w:color w:val="auto"/>
          <w:sz w:val="46"/>
          <w:szCs w:val="46"/>
          <w:highlight w:val="none"/>
        </w:rPr>
      </w:pPr>
      <w:r>
        <w:rPr>
          <w:rFonts w:ascii="微软雅黑" w:hAnsi="微软雅黑" w:eastAsia="微软雅黑" w:cs="微软雅黑"/>
          <w:color w:val="auto"/>
          <w:spacing w:val="23"/>
          <w:sz w:val="46"/>
          <w:szCs w:val="46"/>
          <w:highlight w:val="none"/>
        </w:rPr>
        <w:t>(适用于企业客户)</w:t>
      </w:r>
    </w:p>
    <w:p w14:paraId="32A165F0">
      <w:pPr>
        <w:pStyle w:val="2"/>
        <w:spacing w:line="268" w:lineRule="auto"/>
        <w:rPr>
          <w:color w:val="auto"/>
          <w:highlight w:val="none"/>
        </w:rPr>
      </w:pPr>
    </w:p>
    <w:p w14:paraId="3EA9B524">
      <w:pPr>
        <w:pStyle w:val="2"/>
        <w:spacing w:line="268" w:lineRule="auto"/>
        <w:rPr>
          <w:color w:val="auto"/>
          <w:highlight w:val="none"/>
        </w:rPr>
      </w:pPr>
    </w:p>
    <w:p w14:paraId="3690D585">
      <w:pPr>
        <w:pStyle w:val="2"/>
        <w:spacing w:before="108" w:line="224" w:lineRule="auto"/>
        <w:ind w:left="536"/>
        <w:rPr>
          <w:rFonts w:ascii="微软雅黑" w:hAnsi="微软雅黑" w:eastAsia="微软雅黑" w:cs="微软雅黑"/>
          <w:color w:val="auto"/>
          <w:sz w:val="25"/>
          <w:szCs w:val="25"/>
          <w:highlight w:val="none"/>
        </w:rPr>
      </w:pPr>
      <w:r>
        <w:rPr>
          <w:rFonts w:ascii="微软雅黑" w:hAnsi="微软雅黑" w:eastAsia="微软雅黑" w:cs="微软雅黑"/>
          <w:color w:val="auto"/>
          <w:spacing w:val="-17"/>
          <w:sz w:val="25"/>
          <w:szCs w:val="25"/>
          <w:highlight w:val="none"/>
        </w:rPr>
        <w:t>甲方(公寓使用方)</w:t>
      </w:r>
      <w:r>
        <w:rPr>
          <w:color w:val="auto"/>
          <w:spacing w:val="-17"/>
          <w:sz w:val="25"/>
          <w:szCs w:val="25"/>
          <w:highlight w:val="none"/>
        </w:rPr>
        <w:t>:</w:t>
      </w:r>
      <w:r>
        <w:rPr>
          <w:rFonts w:ascii="微软雅黑" w:hAnsi="微软雅黑" w:eastAsia="微软雅黑" w:cs="微软雅黑"/>
          <w:color w:val="auto"/>
          <w:spacing w:val="-17"/>
          <w:sz w:val="25"/>
          <w:szCs w:val="25"/>
          <w:highlight w:val="none"/>
        </w:rPr>
        <w:t>北京市结核病胸部肿</w:t>
      </w:r>
      <w:r>
        <w:rPr>
          <w:rFonts w:ascii="微软雅黑" w:hAnsi="微软雅黑" w:eastAsia="微软雅黑" w:cs="微软雅黑"/>
          <w:color w:val="auto"/>
          <w:spacing w:val="-18"/>
          <w:sz w:val="25"/>
          <w:szCs w:val="25"/>
          <w:highlight w:val="none"/>
        </w:rPr>
        <w:t>瘤研究所</w:t>
      </w:r>
    </w:p>
    <w:p w14:paraId="0C009503">
      <w:pPr>
        <w:pStyle w:val="2"/>
        <w:spacing w:line="308" w:lineRule="auto"/>
        <w:rPr>
          <w:color w:val="auto"/>
          <w:highlight w:val="none"/>
        </w:rPr>
      </w:pPr>
    </w:p>
    <w:p w14:paraId="5A3FB7A6">
      <w:pPr>
        <w:pStyle w:val="2"/>
        <w:spacing w:before="108" w:line="224" w:lineRule="auto"/>
        <w:ind w:left="507"/>
        <w:rPr>
          <w:rFonts w:ascii="微软雅黑" w:hAnsi="微软雅黑" w:eastAsia="微软雅黑" w:cs="微软雅黑"/>
          <w:color w:val="auto"/>
          <w:sz w:val="25"/>
          <w:szCs w:val="25"/>
          <w:highlight w:val="none"/>
        </w:rPr>
      </w:pPr>
      <w:r>
        <w:rPr>
          <w:rFonts w:ascii="微软雅黑" w:hAnsi="微软雅黑" w:eastAsia="微软雅黑" w:cs="微软雅黑"/>
          <w:color w:val="auto"/>
          <w:spacing w:val="-1"/>
          <w:sz w:val="25"/>
          <w:szCs w:val="25"/>
          <w:highlight w:val="none"/>
        </w:rPr>
        <w:t>乙方(公寓提供方)</w:t>
      </w:r>
      <w:r>
        <w:rPr>
          <w:color w:val="auto"/>
          <w:spacing w:val="-1"/>
          <w:sz w:val="25"/>
          <w:szCs w:val="25"/>
          <w:highlight w:val="none"/>
        </w:rPr>
        <w:t>:</w:t>
      </w:r>
    </w:p>
    <w:p w14:paraId="0BE729F1">
      <w:pPr>
        <w:pStyle w:val="2"/>
        <w:spacing w:line="308" w:lineRule="auto"/>
        <w:rPr>
          <w:color w:val="auto"/>
          <w:highlight w:val="none"/>
        </w:rPr>
      </w:pPr>
    </w:p>
    <w:p w14:paraId="405A78E6">
      <w:pPr>
        <w:pStyle w:val="2"/>
        <w:spacing w:line="308" w:lineRule="auto"/>
        <w:rPr>
          <w:color w:val="auto"/>
          <w:highlight w:val="none"/>
        </w:rPr>
      </w:pPr>
    </w:p>
    <w:p w14:paraId="2DF5E0DC">
      <w:pPr>
        <w:spacing w:before="120" w:line="212" w:lineRule="auto"/>
        <w:ind w:left="474"/>
        <w:rPr>
          <w:rFonts w:hint="default" w:ascii="微软雅黑" w:hAnsi="微软雅黑" w:eastAsia="微软雅黑" w:cs="微软雅黑"/>
          <w:color w:val="0000FF"/>
          <w:sz w:val="28"/>
          <w:szCs w:val="28"/>
          <w:highlight w:val="none"/>
          <w:lang w:val="en-US" w:eastAsia="zh-CN"/>
        </w:rPr>
      </w:pPr>
      <w:r>
        <w:rPr>
          <w:rFonts w:ascii="微软雅黑" w:hAnsi="微软雅黑" w:eastAsia="微软雅黑" w:cs="微软雅黑"/>
          <w:color w:val="auto"/>
          <w:spacing w:val="4"/>
          <w:sz w:val="28"/>
          <w:szCs w:val="28"/>
          <w:highlight w:val="none"/>
        </w:rPr>
        <w:t>本合同有效期</w:t>
      </w:r>
      <w:r>
        <w:rPr>
          <w:rFonts w:ascii="微软雅黑" w:hAnsi="微软雅黑" w:eastAsia="微软雅黑" w:cs="微软雅黑"/>
          <w:color w:val="0000FF"/>
          <w:spacing w:val="4"/>
          <w:sz w:val="28"/>
          <w:szCs w:val="28"/>
          <w:highlight w:val="none"/>
        </w:rPr>
        <w:t>自</w:t>
      </w:r>
      <w:r>
        <w:rPr>
          <w:rFonts w:hint="eastAsia" w:ascii="微软雅黑" w:hAnsi="微软雅黑" w:eastAsia="微软雅黑" w:cs="微软雅黑"/>
          <w:color w:val="0000FF"/>
          <w:spacing w:val="4"/>
          <w:sz w:val="28"/>
          <w:szCs w:val="28"/>
          <w:highlight w:val="none"/>
          <w:lang w:val="en-US" w:eastAsia="zh-CN"/>
        </w:rPr>
        <w:t>2025年8月15日</w:t>
      </w:r>
      <w:r>
        <w:rPr>
          <w:rFonts w:ascii="微软雅黑" w:hAnsi="微软雅黑" w:eastAsia="微软雅黑" w:cs="微软雅黑"/>
          <w:color w:val="0000FF"/>
          <w:spacing w:val="4"/>
          <w:sz w:val="28"/>
          <w:szCs w:val="28"/>
          <w:highlight w:val="none"/>
        </w:rPr>
        <w:t>至</w:t>
      </w:r>
      <w:r>
        <w:rPr>
          <w:rFonts w:hint="eastAsia" w:ascii="微软雅黑" w:hAnsi="微软雅黑" w:eastAsia="微软雅黑" w:cs="微软雅黑"/>
          <w:color w:val="0000FF"/>
          <w:spacing w:val="4"/>
          <w:sz w:val="28"/>
          <w:szCs w:val="28"/>
          <w:highlight w:val="none"/>
          <w:lang w:val="en-US" w:eastAsia="zh-CN"/>
        </w:rPr>
        <w:t>2026年8月14日</w:t>
      </w:r>
    </w:p>
    <w:p w14:paraId="2BB4C173">
      <w:pPr>
        <w:rPr>
          <w:rFonts w:ascii="微软雅黑" w:hAnsi="微软雅黑" w:eastAsia="微软雅黑" w:cs="微软雅黑"/>
          <w:color w:val="auto"/>
          <w:spacing w:val="-2"/>
          <w:sz w:val="18"/>
          <w:szCs w:val="18"/>
          <w:highlight w:val="none"/>
        </w:rPr>
      </w:pPr>
      <w:r>
        <w:rPr>
          <w:rFonts w:ascii="微软雅黑" w:hAnsi="微软雅黑" w:eastAsia="微软雅黑" w:cs="微软雅黑"/>
          <w:color w:val="auto"/>
          <w:spacing w:val="-2"/>
          <w:sz w:val="18"/>
          <w:szCs w:val="18"/>
          <w:highlight w:val="none"/>
        </w:rPr>
        <w:br w:type="page"/>
      </w:r>
    </w:p>
    <w:p w14:paraId="699CC539">
      <w:pPr>
        <w:spacing w:before="120" w:line="240" w:lineRule="auto"/>
        <w:ind w:left="4" w:right="918" w:firstLine="361"/>
        <w:jc w:val="both"/>
        <w:rPr>
          <w:rFonts w:ascii="微软雅黑" w:hAnsi="微软雅黑" w:eastAsia="微软雅黑" w:cs="微软雅黑"/>
          <w:color w:val="auto"/>
          <w:spacing w:val="-3"/>
          <w:sz w:val="18"/>
          <w:szCs w:val="18"/>
          <w:highlight w:val="none"/>
        </w:rPr>
      </w:pPr>
      <w:r>
        <w:rPr>
          <w:rFonts w:ascii="微软雅黑" w:hAnsi="微软雅黑" w:eastAsia="微软雅黑" w:cs="微软雅黑"/>
          <w:color w:val="auto"/>
          <w:spacing w:val="-3"/>
          <w:sz w:val="18"/>
          <w:szCs w:val="18"/>
          <w:highlight w:val="none"/>
        </w:rPr>
        <w:t>甲乙双方本着友好合作，互惠互利的原则，经双方友好协商，就乙方为甲方提供公寓管理和公寓服务事宜，达成一致，根据《中华人民共和国民法典》及有关法律、法规的规定签署条款如下：</w:t>
      </w:r>
    </w:p>
    <w:p w14:paraId="1AACF4D0">
      <w:pPr>
        <w:spacing w:before="120" w:line="240" w:lineRule="auto"/>
        <w:ind w:left="4" w:right="918" w:firstLine="361"/>
        <w:jc w:val="both"/>
        <w:rPr>
          <w:rFonts w:ascii="微软雅黑" w:hAnsi="微软雅黑" w:eastAsia="微软雅黑" w:cs="微软雅黑"/>
          <w:color w:val="auto"/>
          <w:spacing w:val="-3"/>
          <w:sz w:val="18"/>
          <w:szCs w:val="18"/>
          <w:highlight w:val="none"/>
        </w:rPr>
      </w:pPr>
    </w:p>
    <w:p w14:paraId="71DE185F">
      <w:pPr>
        <w:spacing w:before="120" w:line="240" w:lineRule="auto"/>
        <w:ind w:left="4" w:right="918" w:firstLine="361"/>
        <w:jc w:val="both"/>
        <w:rPr>
          <w:rFonts w:ascii="微软雅黑" w:hAnsi="微软雅黑" w:eastAsia="微软雅黑" w:cs="微软雅黑"/>
          <w:color w:val="auto"/>
          <w:spacing w:val="-3"/>
          <w:sz w:val="18"/>
          <w:szCs w:val="18"/>
          <w:highlight w:val="none"/>
        </w:rPr>
      </w:pPr>
      <w:r>
        <w:rPr>
          <w:rFonts w:ascii="微软雅黑" w:hAnsi="微软雅黑" w:eastAsia="微软雅黑" w:cs="微软雅黑"/>
          <w:color w:val="auto"/>
          <w:spacing w:val="-3"/>
          <w:sz w:val="18"/>
          <w:szCs w:val="18"/>
          <w:highlight w:val="none"/>
        </w:rPr>
        <w:t>第一条公寓的设施及使用情况</w:t>
      </w:r>
    </w:p>
    <w:p w14:paraId="3BF0FD2E">
      <w:pPr>
        <w:spacing w:before="120" w:line="240" w:lineRule="auto"/>
        <w:ind w:left="4" w:right="918" w:firstLine="361"/>
        <w:jc w:val="both"/>
        <w:rPr>
          <w:rFonts w:ascii="微软雅黑" w:hAnsi="微软雅黑" w:eastAsia="微软雅黑" w:cs="微软雅黑"/>
          <w:color w:val="auto"/>
          <w:spacing w:val="-3"/>
          <w:sz w:val="18"/>
          <w:szCs w:val="18"/>
          <w:highlight w:val="none"/>
        </w:rPr>
      </w:pPr>
      <w:r>
        <w:rPr>
          <w:rFonts w:ascii="微软雅黑" w:hAnsi="微软雅黑" w:eastAsia="微软雅黑" w:cs="微软雅黑"/>
          <w:color w:val="auto"/>
          <w:spacing w:val="-3"/>
          <w:sz w:val="18"/>
          <w:szCs w:val="18"/>
          <w:highlight w:val="none"/>
        </w:rPr>
        <w:t>1.1.本合同有效期内，乙方提供甲方入住的公寓信息（包括入住期限、公寓地址、房型、费用等信息）详见双方签署的各《销售订单》。各项住宿服务费、其他服务费、履约保证金等各项费用的支付，如双方约定由甲方承担的，则甲方应当按约及时向乙方支付；如双方约定由甲方入住员工承担的，则甲方应当督促其入住员工按本合同及《销售订单》约定按时支付。</w:t>
      </w:r>
    </w:p>
    <w:p w14:paraId="3DFD359D">
      <w:pPr>
        <w:spacing w:before="120" w:line="240" w:lineRule="auto"/>
        <w:ind w:left="4" w:right="918" w:firstLine="361"/>
        <w:jc w:val="both"/>
        <w:rPr>
          <w:rFonts w:ascii="微软雅黑" w:hAnsi="微软雅黑" w:eastAsia="微软雅黑" w:cs="微软雅黑"/>
          <w:color w:val="auto"/>
          <w:spacing w:val="-3"/>
          <w:sz w:val="18"/>
          <w:szCs w:val="18"/>
          <w:highlight w:val="none"/>
        </w:rPr>
      </w:pPr>
      <w:r>
        <w:rPr>
          <w:rFonts w:ascii="微软雅黑" w:hAnsi="微软雅黑" w:eastAsia="微软雅黑" w:cs="微软雅黑"/>
          <w:color w:val="auto"/>
          <w:spacing w:val="-3"/>
          <w:sz w:val="18"/>
          <w:szCs w:val="18"/>
          <w:highlight w:val="none"/>
        </w:rPr>
        <w:t>1.2.乙方提供的公寓为全装修配置用房（公寓现有设施及配置物品见入住员工签署的《企业员</w:t>
      </w:r>
    </w:p>
    <w:p w14:paraId="4571011E">
      <w:pPr>
        <w:spacing w:before="120" w:line="240" w:lineRule="auto"/>
        <w:ind w:left="4" w:right="918" w:firstLine="361"/>
        <w:jc w:val="both"/>
        <w:rPr>
          <w:rFonts w:ascii="微软雅黑" w:hAnsi="微软雅黑" w:eastAsia="微软雅黑" w:cs="微软雅黑"/>
          <w:color w:val="auto"/>
          <w:spacing w:val="-3"/>
          <w:sz w:val="18"/>
          <w:szCs w:val="18"/>
          <w:highlight w:val="none"/>
        </w:rPr>
      </w:pPr>
      <w:r>
        <w:rPr>
          <w:rFonts w:ascii="微软雅黑" w:hAnsi="微软雅黑" w:eastAsia="微软雅黑" w:cs="微软雅黑"/>
          <w:color w:val="auto"/>
          <w:spacing w:val="-3"/>
          <w:sz w:val="18"/>
          <w:szCs w:val="18"/>
          <w:highlight w:val="none"/>
        </w:rPr>
        <w:t>工入住公寓协议》中的“物品赔偿价目表”中内容，该内容为乙方将房屋交付甲方使用和甲方在相应《销售订单》使用期满归还给乙方房屋的验收依据。若因甲方原因导致公寓原有硬装及软装损坏，需照价赔偿。）</w:t>
      </w:r>
    </w:p>
    <w:p w14:paraId="0DCC0081">
      <w:pPr>
        <w:spacing w:before="120" w:line="240" w:lineRule="auto"/>
        <w:ind w:left="4" w:right="918" w:firstLine="361"/>
        <w:jc w:val="both"/>
        <w:rPr>
          <w:rFonts w:ascii="微软雅黑" w:hAnsi="微软雅黑" w:eastAsia="微软雅黑" w:cs="微软雅黑"/>
          <w:color w:val="auto"/>
          <w:spacing w:val="-3"/>
          <w:sz w:val="18"/>
          <w:szCs w:val="18"/>
          <w:highlight w:val="none"/>
        </w:rPr>
      </w:pPr>
      <w:r>
        <w:rPr>
          <w:rFonts w:ascii="微软雅黑" w:hAnsi="微软雅黑" w:eastAsia="微软雅黑" w:cs="微软雅黑"/>
          <w:color w:val="auto"/>
          <w:spacing w:val="-3"/>
          <w:sz w:val="18"/>
          <w:szCs w:val="18"/>
          <w:highlight w:val="none"/>
        </w:rPr>
        <w:t>1.3.甲方对其入住员工的违约行为承担连带责任，包括但不限于员工应付未付的各项费用以及按本合同及《企业员工入住公寓协议》应承担的违约赔偿责任等。</w:t>
      </w:r>
    </w:p>
    <w:p w14:paraId="0A61F0B4">
      <w:pPr>
        <w:spacing w:before="120" w:line="240" w:lineRule="auto"/>
        <w:ind w:left="4" w:right="918" w:firstLine="361"/>
        <w:jc w:val="both"/>
        <w:rPr>
          <w:rFonts w:ascii="微软雅黑" w:hAnsi="微软雅黑" w:eastAsia="微软雅黑" w:cs="微软雅黑"/>
          <w:color w:val="auto"/>
          <w:spacing w:val="-3"/>
          <w:sz w:val="18"/>
          <w:szCs w:val="18"/>
          <w:highlight w:val="none"/>
        </w:rPr>
      </w:pPr>
      <w:r>
        <w:rPr>
          <w:rFonts w:ascii="微软雅黑" w:hAnsi="微软雅黑" w:eastAsia="微软雅黑" w:cs="微软雅黑"/>
          <w:color w:val="auto"/>
          <w:spacing w:val="-3"/>
          <w:sz w:val="18"/>
          <w:szCs w:val="18"/>
          <w:highlight w:val="none"/>
        </w:rPr>
        <w:t>第二条使用用途</w:t>
      </w:r>
    </w:p>
    <w:p w14:paraId="1709BCFD">
      <w:pPr>
        <w:spacing w:before="120" w:line="240" w:lineRule="auto"/>
        <w:ind w:left="4" w:right="918" w:firstLine="361"/>
        <w:jc w:val="both"/>
        <w:rPr>
          <w:rFonts w:ascii="微软雅黑" w:hAnsi="微软雅黑" w:eastAsia="微软雅黑" w:cs="微软雅黑"/>
          <w:color w:val="auto"/>
          <w:spacing w:val="-3"/>
          <w:sz w:val="18"/>
          <w:szCs w:val="18"/>
          <w:highlight w:val="none"/>
        </w:rPr>
      </w:pPr>
      <w:r>
        <w:rPr>
          <w:rFonts w:ascii="微软雅黑" w:hAnsi="微软雅黑" w:eastAsia="微软雅黑" w:cs="微软雅黑"/>
          <w:color w:val="auto"/>
          <w:spacing w:val="-3"/>
          <w:sz w:val="18"/>
          <w:szCs w:val="18"/>
          <w:highlight w:val="none"/>
        </w:rPr>
        <w:t>2.1甲方向乙方承诺，使用该房屋仅限作为甲方自身员工居住用房。</w:t>
      </w:r>
    </w:p>
    <w:p w14:paraId="7486C5C4">
      <w:pPr>
        <w:spacing w:before="120" w:line="240" w:lineRule="auto"/>
        <w:ind w:left="4" w:right="918" w:firstLine="361"/>
        <w:jc w:val="both"/>
        <w:rPr>
          <w:rFonts w:ascii="微软雅黑" w:hAnsi="微软雅黑" w:eastAsia="微软雅黑" w:cs="微软雅黑"/>
          <w:color w:val="auto"/>
          <w:spacing w:val="-3"/>
          <w:sz w:val="18"/>
          <w:szCs w:val="18"/>
          <w:highlight w:val="none"/>
        </w:rPr>
      </w:pPr>
      <w:r>
        <w:rPr>
          <w:rFonts w:ascii="微软雅黑" w:hAnsi="微软雅黑" w:eastAsia="微软雅黑" w:cs="微软雅黑"/>
          <w:color w:val="auto"/>
          <w:spacing w:val="-3"/>
          <w:sz w:val="18"/>
          <w:szCs w:val="18"/>
          <w:highlight w:val="none"/>
        </w:rPr>
        <w:t>2.2</w:t>
      </w:r>
      <w:r>
        <w:rPr>
          <w:rFonts w:hint="eastAsia" w:ascii="微软雅黑" w:hAnsi="微软雅黑" w:eastAsia="微软雅黑" w:cs="微软雅黑"/>
          <w:color w:val="auto"/>
          <w:spacing w:val="-3"/>
          <w:sz w:val="18"/>
          <w:szCs w:val="18"/>
          <w:highlight w:val="none"/>
        </w:rPr>
        <w:t>甲方向乙方承诺，入住人数不超过相应《销售订单》约定的床位数，甲方应提供营业执照复印件和入住员工花名册各一份作为相应《销售订单》附件。基于房屋的设施设备及配置物品的限制，甲方使用的房屋每间卧室按床位核定一床一人，且不得未经乙方同意随意更换房间或床位，</w:t>
      </w:r>
      <w:r>
        <w:rPr>
          <w:rFonts w:ascii="微软雅黑" w:hAnsi="微软雅黑" w:eastAsia="微软雅黑" w:cs="微软雅黑"/>
          <w:color w:val="auto"/>
          <w:spacing w:val="-3"/>
          <w:sz w:val="18"/>
          <w:szCs w:val="18"/>
          <w:highlight w:val="none"/>
        </w:rPr>
        <w:t>不得在未向乙方提前3天报备的情形下随意调整入住员工。如有特殊原因甲方需增加员工临时入住，甲方必须提前向乙方提出申请，经乙方同意后方可入住。甲方未经乙方同意擅自增加员工入住或安排非甲方员工的人员入住，或擅自转租、转让、转借给他人的，乙方有权通知相关人员搬离，且违约期间，每一天乙方有权按相应床位日住宿服务费的3倍收取违约金，并要求甲方支付赔偿金（包括但不限于乙方因此承担的行政管理机关或第三方的罚款、违约责任等）；如相关人员超过1天仍未搬离的，乙方还有权立即终止相应《销售订单》并收回房屋，并要求甲方支付相当于对应《销售订单》1个月住宿服务费的违约金。</w:t>
      </w:r>
    </w:p>
    <w:p w14:paraId="37C0FBB7">
      <w:pPr>
        <w:spacing w:before="120" w:line="240" w:lineRule="auto"/>
        <w:ind w:left="4" w:right="918" w:firstLine="361"/>
        <w:jc w:val="both"/>
        <w:rPr>
          <w:rFonts w:hint="eastAsia" w:ascii="微软雅黑" w:hAnsi="微软雅黑" w:eastAsia="微软雅黑" w:cs="微软雅黑"/>
          <w:color w:val="auto"/>
          <w:spacing w:val="-3"/>
          <w:sz w:val="18"/>
          <w:szCs w:val="18"/>
          <w:highlight w:val="none"/>
          <w:lang w:eastAsia="zh-CN"/>
        </w:rPr>
      </w:pPr>
      <w:r>
        <w:rPr>
          <w:rFonts w:ascii="微软雅黑" w:hAnsi="微软雅黑" w:eastAsia="微软雅黑" w:cs="微软雅黑"/>
          <w:color w:val="auto"/>
          <w:spacing w:val="-3"/>
          <w:sz w:val="18"/>
          <w:szCs w:val="18"/>
          <w:highlight w:val="none"/>
        </w:rPr>
        <w:t>2.3</w:t>
      </w:r>
      <w:r>
        <w:rPr>
          <w:rFonts w:hint="eastAsia" w:ascii="微软雅黑" w:hAnsi="微软雅黑" w:eastAsia="微软雅黑" w:cs="微软雅黑"/>
          <w:color w:val="auto"/>
          <w:spacing w:val="-3"/>
          <w:sz w:val="18"/>
          <w:szCs w:val="18"/>
          <w:highlight w:val="none"/>
        </w:rPr>
        <w:t>甲方须按本合同约定用途合法使用公寓，且不得发生如下违约行为：不得擅自改变房屋用途；不得利用使用的公寓进行非法活动；不得改变公寓及公寓所在物业的建筑结构；未经甲方事前许可,不得对使用的公寓进行分隔、装修和/或局部改建，以及安装设备、管道等设施，不得损坏使用的公寓内的物品；未经乙方许可，甲方不得以任何理由占用其所使用公寓范围以外的部分。</w:t>
      </w:r>
    </w:p>
    <w:p w14:paraId="1BC41D1B">
      <w:pPr>
        <w:spacing w:before="120" w:line="240" w:lineRule="auto"/>
        <w:ind w:left="4" w:right="918" w:firstLine="361"/>
        <w:jc w:val="both"/>
        <w:rPr>
          <w:rFonts w:ascii="微软雅黑" w:hAnsi="微软雅黑" w:eastAsia="微软雅黑" w:cs="微软雅黑"/>
          <w:color w:val="auto"/>
          <w:spacing w:val="-3"/>
          <w:sz w:val="18"/>
          <w:szCs w:val="18"/>
          <w:highlight w:val="none"/>
        </w:rPr>
      </w:pPr>
      <w:r>
        <w:rPr>
          <w:rFonts w:ascii="微软雅黑" w:hAnsi="微软雅黑" w:eastAsia="微软雅黑" w:cs="微软雅黑"/>
          <w:color w:val="auto"/>
          <w:spacing w:val="-3"/>
          <w:sz w:val="18"/>
          <w:szCs w:val="18"/>
          <w:highlight w:val="none"/>
        </w:rPr>
        <w:t>2.4《销售订单》约定的合同期满，乙方有权收回房屋，甲方须将使用的公寓恢复至使用前的原样如期交还（正常损耗除外）。</w:t>
      </w:r>
    </w:p>
    <w:p w14:paraId="06FD94CA">
      <w:pPr>
        <w:spacing w:before="120" w:line="240" w:lineRule="auto"/>
        <w:ind w:left="4" w:right="918" w:firstLine="361"/>
        <w:jc w:val="both"/>
        <w:rPr>
          <w:rFonts w:ascii="微软雅黑" w:hAnsi="微软雅黑" w:eastAsia="微软雅黑" w:cs="微软雅黑"/>
          <w:color w:val="auto"/>
          <w:spacing w:val="-3"/>
          <w:sz w:val="18"/>
          <w:szCs w:val="18"/>
          <w:highlight w:val="none"/>
        </w:rPr>
      </w:pPr>
      <w:r>
        <w:rPr>
          <w:rFonts w:ascii="微软雅黑" w:hAnsi="微软雅黑" w:eastAsia="微软雅黑" w:cs="微软雅黑"/>
          <w:color w:val="auto"/>
          <w:spacing w:val="-3"/>
          <w:sz w:val="18"/>
          <w:szCs w:val="18"/>
          <w:highlight w:val="none"/>
        </w:rPr>
        <w:t>第三条公寓管理要求</w:t>
      </w:r>
    </w:p>
    <w:p w14:paraId="72985EEB">
      <w:pPr>
        <w:spacing w:before="120" w:line="240" w:lineRule="auto"/>
        <w:ind w:left="4" w:right="918" w:firstLine="361"/>
        <w:jc w:val="both"/>
        <w:rPr>
          <w:rFonts w:ascii="微软雅黑" w:hAnsi="微软雅黑" w:eastAsia="微软雅黑" w:cs="微软雅黑"/>
          <w:color w:val="auto"/>
          <w:spacing w:val="-3"/>
          <w:sz w:val="18"/>
          <w:szCs w:val="18"/>
          <w:highlight w:val="none"/>
        </w:rPr>
      </w:pPr>
      <w:r>
        <w:rPr>
          <w:rFonts w:ascii="微软雅黑" w:hAnsi="微软雅黑" w:eastAsia="微软雅黑" w:cs="微软雅黑"/>
          <w:color w:val="auto"/>
          <w:spacing w:val="-3"/>
          <w:sz w:val="18"/>
          <w:szCs w:val="18"/>
          <w:highlight w:val="none"/>
        </w:rPr>
        <w:t>3.1甲方应于甲方员工入住前，充分告知甲方员工需自行承担的费用以及相关费用的支付要求、甲方入住员工需遵守《企业员工入住公寓协议》、《公共场所卫生管理条例实施细则》、乙方公寓管理制度以及各城市禁烟管理条例等与甲方员工入住有关的重要信息及内容。</w:t>
      </w:r>
    </w:p>
    <w:p w14:paraId="2F2A13C9">
      <w:pPr>
        <w:spacing w:before="120" w:line="240" w:lineRule="auto"/>
        <w:ind w:left="4" w:right="918" w:firstLine="361"/>
        <w:jc w:val="both"/>
        <w:rPr>
          <w:rFonts w:ascii="微软雅黑" w:hAnsi="微软雅黑" w:eastAsia="微软雅黑" w:cs="微软雅黑"/>
          <w:color w:val="auto"/>
          <w:spacing w:val="-3"/>
          <w:sz w:val="18"/>
          <w:szCs w:val="18"/>
          <w:highlight w:val="none"/>
        </w:rPr>
      </w:pPr>
      <w:r>
        <w:rPr>
          <w:rFonts w:ascii="微软雅黑" w:hAnsi="微软雅黑" w:eastAsia="微软雅黑" w:cs="微软雅黑"/>
          <w:color w:val="auto"/>
          <w:spacing w:val="-3"/>
          <w:sz w:val="18"/>
          <w:szCs w:val="18"/>
          <w:highlight w:val="none"/>
        </w:rPr>
        <w:t>3.2甲方有义务协同乙方做好入住员工的管理工作（具体要求详见附件《大客户企业公约》），若因甲方未按《大客户企业公约》要求执行的，乙方有权拒绝甲方员工入住(此时甲方仍需按正常使用状态支付相关床位包括住宿服务费在内的一切费用)；若经乙方要求整改后甲方仍不遵照执行的，乙方还有权随时解除本合同，如因此对乙方正常运营造成影响的，甲方还应赔偿由此造成的一切损失。</w:t>
      </w:r>
    </w:p>
    <w:p w14:paraId="495C91B2">
      <w:pPr>
        <w:spacing w:before="120" w:line="240" w:lineRule="auto"/>
        <w:ind w:left="4" w:right="918" w:firstLine="361"/>
        <w:jc w:val="both"/>
        <w:rPr>
          <w:rFonts w:ascii="微软雅黑" w:hAnsi="微软雅黑" w:eastAsia="微软雅黑" w:cs="微软雅黑"/>
          <w:color w:val="auto"/>
          <w:spacing w:val="-3"/>
          <w:sz w:val="18"/>
          <w:szCs w:val="18"/>
          <w:highlight w:val="none"/>
        </w:rPr>
      </w:pPr>
      <w:r>
        <w:rPr>
          <w:rFonts w:ascii="微软雅黑" w:hAnsi="微软雅黑" w:eastAsia="微软雅黑" w:cs="微软雅黑"/>
          <w:color w:val="auto"/>
          <w:spacing w:val="-3"/>
          <w:sz w:val="18"/>
          <w:szCs w:val="18"/>
          <w:highlight w:val="none"/>
        </w:rPr>
        <w:t>3.3甲方应保证甲方员工遵守当地管理部门和乙方运营、消防、治安管理规定、要求以及其他乙方公寓管理制度（统称“管理规定”）。若因甲方员工违反前述管理规定且经乙方警告仍不予改正的，乙方有权视情况清退相关入住员工(此时甲方仍需按正常使用状态支付相关床位包括住宿服务费在内的一切费用)；《销售订单》约定的合同期内，</w:t>
      </w:r>
    </w:p>
    <w:p w14:paraId="071BDC53">
      <w:pPr>
        <w:spacing w:before="120" w:line="240" w:lineRule="auto"/>
        <w:ind w:left="4" w:right="918" w:firstLine="361"/>
        <w:jc w:val="both"/>
        <w:rPr>
          <w:rFonts w:ascii="微软雅黑" w:hAnsi="微软雅黑" w:eastAsia="微软雅黑" w:cs="微软雅黑"/>
          <w:color w:val="auto"/>
          <w:spacing w:val="-3"/>
          <w:sz w:val="18"/>
          <w:szCs w:val="18"/>
          <w:highlight w:val="none"/>
        </w:rPr>
      </w:pPr>
      <w:r>
        <w:rPr>
          <w:rFonts w:ascii="微软雅黑" w:hAnsi="微软雅黑" w:eastAsia="微软雅黑" w:cs="微软雅黑"/>
          <w:color w:val="auto"/>
          <w:spacing w:val="-3"/>
          <w:sz w:val="18"/>
          <w:szCs w:val="18"/>
          <w:highlight w:val="none"/>
        </w:rPr>
        <w:t>甲方员工违反管理规定累计发生3人次以上（含3人次）的，乙方有权直接解除相应《销售订单》。如给乙方造成任何损失的，甲方还应赔偿，乙方有权直接在押金中扣除相应金额，押金不足以弥补的，甲方需另行补足。</w:t>
      </w:r>
    </w:p>
    <w:p w14:paraId="07D95DDF">
      <w:pPr>
        <w:spacing w:before="120" w:line="240" w:lineRule="auto"/>
        <w:ind w:left="4" w:right="918" w:firstLine="361"/>
        <w:jc w:val="both"/>
        <w:rPr>
          <w:rFonts w:ascii="微软雅黑" w:hAnsi="微软雅黑" w:eastAsia="微软雅黑" w:cs="微软雅黑"/>
          <w:color w:val="auto"/>
          <w:spacing w:val="-3"/>
          <w:sz w:val="18"/>
          <w:szCs w:val="18"/>
          <w:highlight w:val="none"/>
        </w:rPr>
      </w:pPr>
      <w:r>
        <w:rPr>
          <w:rFonts w:ascii="微软雅黑" w:hAnsi="微软雅黑" w:eastAsia="微软雅黑" w:cs="微软雅黑"/>
          <w:color w:val="auto"/>
          <w:spacing w:val="-3"/>
          <w:sz w:val="18"/>
          <w:szCs w:val="18"/>
          <w:highlight w:val="none"/>
        </w:rPr>
        <w:t>3.4甲方员工入住前，应至少提前3日书面提交乙方报备，若未报备的，乙方有权拒绝甲方相关员工入住(此时甲方仍需按正常使用状态支付相关床位包括住宿服务费在内的一切费用)。若甲方未报备员工已实际入住的，则因此造成的一切后果均由甲方承担（包括但不限于由此产生的社会治安责任，被公寓所在地行政主管部门要求处罚、整改或者其他对乙方以及乙方门店造成的影响和损失等）。</w:t>
      </w:r>
    </w:p>
    <w:p w14:paraId="174EDF3C">
      <w:pPr>
        <w:spacing w:before="120" w:line="240" w:lineRule="auto"/>
        <w:ind w:left="4" w:right="918" w:firstLine="361"/>
        <w:jc w:val="both"/>
        <w:rPr>
          <w:rFonts w:ascii="微软雅黑" w:hAnsi="微软雅黑" w:eastAsia="微软雅黑" w:cs="微软雅黑"/>
          <w:color w:val="auto"/>
          <w:spacing w:val="-3"/>
          <w:sz w:val="18"/>
          <w:szCs w:val="18"/>
          <w:highlight w:val="none"/>
        </w:rPr>
      </w:pPr>
      <w:r>
        <w:rPr>
          <w:rFonts w:ascii="微软雅黑" w:hAnsi="微软雅黑" w:eastAsia="微软雅黑" w:cs="微软雅黑"/>
          <w:color w:val="auto"/>
          <w:spacing w:val="-3"/>
          <w:sz w:val="18"/>
          <w:szCs w:val="18"/>
          <w:highlight w:val="none"/>
        </w:rPr>
        <w:t>3.5合同期内，甲方应指定专人负责与乙方联系对接。如甲方联系人或甲方联系方式变更的，应提前5日书面通知乙方知晓。</w:t>
      </w:r>
    </w:p>
    <w:p w14:paraId="7E6B24ED">
      <w:pPr>
        <w:spacing w:before="120" w:line="240" w:lineRule="auto"/>
        <w:ind w:left="4" w:right="918" w:firstLine="361"/>
        <w:jc w:val="both"/>
        <w:rPr>
          <w:rFonts w:ascii="微软雅黑" w:hAnsi="微软雅黑" w:eastAsia="微软雅黑" w:cs="微软雅黑"/>
          <w:color w:val="auto"/>
          <w:spacing w:val="-3"/>
          <w:sz w:val="18"/>
          <w:szCs w:val="18"/>
          <w:highlight w:val="none"/>
        </w:rPr>
      </w:pPr>
      <w:r>
        <w:rPr>
          <w:rFonts w:ascii="微软雅黑" w:hAnsi="微软雅黑" w:eastAsia="微软雅黑" w:cs="微软雅黑"/>
          <w:color w:val="auto"/>
          <w:spacing w:val="-3"/>
          <w:sz w:val="18"/>
          <w:szCs w:val="18"/>
          <w:highlight w:val="none"/>
        </w:rPr>
        <w:t>第四条公寓住宿服务费、履约保证金与支付方式</w:t>
      </w:r>
    </w:p>
    <w:p w14:paraId="742AEC82">
      <w:pPr>
        <w:spacing w:before="120" w:line="240" w:lineRule="auto"/>
        <w:ind w:left="4" w:right="918" w:firstLine="361"/>
        <w:jc w:val="both"/>
        <w:rPr>
          <w:rFonts w:ascii="微软雅黑" w:hAnsi="微软雅黑" w:eastAsia="微软雅黑" w:cs="微软雅黑"/>
          <w:color w:val="auto"/>
          <w:spacing w:val="-3"/>
          <w:sz w:val="18"/>
          <w:szCs w:val="18"/>
          <w:highlight w:val="none"/>
        </w:rPr>
      </w:pPr>
      <w:r>
        <w:rPr>
          <w:rFonts w:ascii="微软雅黑" w:hAnsi="微软雅黑" w:eastAsia="微软雅黑" w:cs="微软雅黑"/>
          <w:color w:val="auto"/>
          <w:spacing w:val="-3"/>
          <w:sz w:val="18"/>
          <w:szCs w:val="18"/>
          <w:highlight w:val="none"/>
        </w:rPr>
        <w:t>4.1公寓使住宿服务费、服务费、设备服务费（如有）等周期费用的支付，双方共同约定由甲方按如下方式对账、付款、开票：</w:t>
      </w:r>
    </w:p>
    <w:p w14:paraId="3B320552">
      <w:pPr>
        <w:spacing w:before="120" w:line="240" w:lineRule="auto"/>
        <w:ind w:left="4" w:right="918" w:firstLine="361"/>
        <w:jc w:val="both"/>
        <w:rPr>
          <w:rFonts w:ascii="微软雅黑" w:hAnsi="微软雅黑" w:eastAsia="微软雅黑" w:cs="微软雅黑"/>
          <w:color w:val="auto"/>
          <w:spacing w:val="-3"/>
          <w:sz w:val="18"/>
          <w:szCs w:val="18"/>
          <w:highlight w:val="none"/>
        </w:rPr>
      </w:pPr>
      <w:r>
        <w:rPr>
          <w:rFonts w:ascii="微软雅黑" w:hAnsi="微软雅黑" w:eastAsia="微软雅黑" w:cs="微软雅黑"/>
          <w:color w:val="auto"/>
          <w:spacing w:val="-3"/>
          <w:sz w:val="18"/>
          <w:szCs w:val="18"/>
          <w:highlight w:val="none"/>
        </w:rPr>
        <w:t>4.1.1.住宿服务周期：实际提供住宿服务，应收取相关款项的周期，以自然月为计算依据；</w:t>
      </w:r>
    </w:p>
    <w:p w14:paraId="02D21C46">
      <w:pPr>
        <w:spacing w:before="120" w:line="240" w:lineRule="auto"/>
        <w:ind w:left="4" w:right="918" w:firstLine="361"/>
        <w:jc w:val="both"/>
        <w:rPr>
          <w:rFonts w:ascii="微软雅黑" w:hAnsi="微软雅黑" w:eastAsia="微软雅黑" w:cs="微软雅黑"/>
          <w:color w:val="auto"/>
          <w:spacing w:val="-3"/>
          <w:sz w:val="18"/>
          <w:szCs w:val="18"/>
          <w:highlight w:val="none"/>
        </w:rPr>
      </w:pPr>
      <w:r>
        <w:rPr>
          <w:rFonts w:ascii="微软雅黑" w:hAnsi="微软雅黑" w:eastAsia="微软雅黑" w:cs="微软雅黑"/>
          <w:color w:val="auto"/>
          <w:spacing w:val="-3"/>
          <w:sz w:val="18"/>
          <w:szCs w:val="18"/>
          <w:highlight w:val="none"/>
        </w:rPr>
        <w:t>4.1.2.对账方式：</w:t>
      </w:r>
    </w:p>
    <w:p w14:paraId="3459C147">
      <w:pPr>
        <w:spacing w:before="120" w:line="240" w:lineRule="auto"/>
        <w:ind w:left="4" w:right="918" w:firstLine="361"/>
        <w:jc w:val="both"/>
        <w:rPr>
          <w:rFonts w:ascii="微软雅黑" w:hAnsi="微软雅黑" w:eastAsia="微软雅黑" w:cs="微软雅黑"/>
          <w:color w:val="auto"/>
          <w:spacing w:val="-3"/>
          <w:sz w:val="18"/>
          <w:szCs w:val="18"/>
          <w:highlight w:val="none"/>
        </w:rPr>
      </w:pPr>
      <w:r>
        <w:rPr>
          <w:rFonts w:ascii="微软雅黑" w:hAnsi="微软雅黑" w:eastAsia="微软雅黑" w:cs="微软雅黑"/>
          <w:color w:val="auto"/>
          <w:spacing w:val="-3"/>
          <w:sz w:val="18"/>
          <w:szCs w:val="18"/>
          <w:highlight w:val="none"/>
        </w:rPr>
        <w:t>首期账单最晚须于《销售订单》确认之日确认。后续账单甲方应于每期住宿服务周期结束日之前一月的月底前与乙方核对下一住宿服务周期账目，乙方原则上在对账当月25日提供后续住宿服务周期的账单。</w:t>
      </w:r>
    </w:p>
    <w:p w14:paraId="13AF51E6">
      <w:pPr>
        <w:spacing w:before="120" w:line="240" w:lineRule="auto"/>
        <w:ind w:left="4" w:right="918" w:firstLine="361"/>
        <w:jc w:val="both"/>
        <w:rPr>
          <w:rFonts w:ascii="微软雅黑" w:hAnsi="微软雅黑" w:eastAsia="微软雅黑" w:cs="微软雅黑"/>
          <w:color w:val="auto"/>
          <w:spacing w:val="-3"/>
          <w:sz w:val="18"/>
          <w:szCs w:val="18"/>
          <w:highlight w:val="none"/>
        </w:rPr>
      </w:pPr>
      <w:r>
        <w:rPr>
          <w:rFonts w:ascii="微软雅黑" w:hAnsi="微软雅黑" w:eastAsia="微软雅黑" w:cs="微软雅黑"/>
          <w:color w:val="auto"/>
          <w:spacing w:val="-3"/>
          <w:sz w:val="18"/>
          <w:szCs w:val="18"/>
          <w:highlight w:val="none"/>
        </w:rPr>
        <w:t>4.1.3预付款支付：</w:t>
      </w:r>
    </w:p>
    <w:p w14:paraId="5F2E6B56">
      <w:pPr>
        <w:spacing w:before="120" w:line="240" w:lineRule="auto"/>
        <w:ind w:left="4" w:right="918" w:firstLine="361"/>
        <w:jc w:val="both"/>
        <w:rPr>
          <w:rFonts w:ascii="微软雅黑" w:hAnsi="微软雅黑" w:eastAsia="微软雅黑" w:cs="微软雅黑"/>
          <w:color w:val="auto"/>
          <w:spacing w:val="-3"/>
          <w:sz w:val="18"/>
          <w:szCs w:val="18"/>
          <w:highlight w:val="none"/>
        </w:rPr>
      </w:pPr>
      <w:r>
        <w:rPr>
          <w:rFonts w:ascii="微软雅黑" w:hAnsi="微软雅黑" w:eastAsia="微软雅黑" w:cs="微软雅黑"/>
          <w:color w:val="auto"/>
          <w:spacing w:val="-3"/>
          <w:sz w:val="18"/>
          <w:szCs w:val="18"/>
          <w:highlight w:val="none"/>
        </w:rPr>
        <w:t>首期住宿服务费、服务费、设备服务费（如有）和押金等相关费用，甲方应于每次《销售订单》约定的住宿服务生效之日起10日内向乙方支付；后续住宿服务费、服务费、设备服务费（如有）等相关费用，应于乙方向甲方提供下一个住宿服务周期开始前一月的20日前完成支付，以保证住宿服务的顺利提供。到期未支付视为逾期。由甲方员工支付的费用，甲方应告知其员工并保证员工按约支付。</w:t>
      </w:r>
    </w:p>
    <w:p w14:paraId="23554A7B">
      <w:pPr>
        <w:spacing w:before="120" w:line="240" w:lineRule="auto"/>
        <w:ind w:left="4" w:right="918" w:firstLine="361"/>
        <w:jc w:val="both"/>
        <w:rPr>
          <w:rFonts w:ascii="微软雅黑" w:hAnsi="微软雅黑" w:eastAsia="微软雅黑" w:cs="微软雅黑"/>
          <w:color w:val="auto"/>
          <w:spacing w:val="-3"/>
          <w:sz w:val="18"/>
          <w:szCs w:val="18"/>
          <w:highlight w:val="none"/>
        </w:rPr>
      </w:pPr>
      <w:r>
        <w:rPr>
          <w:rFonts w:ascii="微软雅黑" w:hAnsi="微软雅黑" w:eastAsia="微软雅黑" w:cs="微软雅黑"/>
          <w:color w:val="auto"/>
          <w:spacing w:val="-3"/>
          <w:sz w:val="18"/>
          <w:szCs w:val="18"/>
          <w:highlight w:val="none"/>
        </w:rPr>
        <w:t>4.1.4由甲方承担的其他费用收费标准见《销售订单》，由甲方在对应的费用周期开始前支付。</w:t>
      </w:r>
    </w:p>
    <w:p w14:paraId="47BA0A19">
      <w:pPr>
        <w:spacing w:before="120" w:line="240" w:lineRule="auto"/>
        <w:ind w:left="4" w:right="918" w:firstLine="361"/>
        <w:jc w:val="both"/>
        <w:rPr>
          <w:rFonts w:ascii="微软雅黑" w:hAnsi="微软雅黑" w:eastAsia="微软雅黑" w:cs="微软雅黑"/>
          <w:color w:val="auto"/>
          <w:spacing w:val="-3"/>
          <w:sz w:val="18"/>
          <w:szCs w:val="18"/>
          <w:highlight w:val="none"/>
        </w:rPr>
      </w:pPr>
      <w:r>
        <w:rPr>
          <w:rFonts w:ascii="微软雅黑" w:hAnsi="微软雅黑" w:eastAsia="微软雅黑" w:cs="微软雅黑"/>
          <w:color w:val="auto"/>
          <w:spacing w:val="-3"/>
          <w:sz w:val="18"/>
          <w:szCs w:val="18"/>
          <w:highlight w:val="none"/>
        </w:rPr>
        <w:t>4.1.5发票开具：</w:t>
      </w:r>
    </w:p>
    <w:p w14:paraId="61737A35">
      <w:pPr>
        <w:spacing w:before="120" w:line="240" w:lineRule="auto"/>
        <w:ind w:left="4" w:right="918" w:firstLine="361"/>
        <w:jc w:val="both"/>
        <w:rPr>
          <w:rFonts w:ascii="微软雅黑" w:hAnsi="微软雅黑" w:eastAsia="微软雅黑" w:cs="微软雅黑"/>
          <w:color w:val="auto"/>
          <w:spacing w:val="-3"/>
          <w:sz w:val="18"/>
          <w:szCs w:val="18"/>
          <w:highlight w:val="none"/>
        </w:rPr>
      </w:pPr>
      <w:r>
        <w:rPr>
          <w:rFonts w:ascii="微软雅黑" w:hAnsi="微软雅黑" w:eastAsia="微软雅黑" w:cs="微软雅黑"/>
          <w:color w:val="auto"/>
          <w:spacing w:val="-3"/>
          <w:sz w:val="18"/>
          <w:szCs w:val="18"/>
          <w:highlight w:val="none"/>
        </w:rPr>
        <w:t>甲方须乙方提供发票的，乙方应按照双方所确认的增值税发票类型向甲方提供。乙方应在本合同约定的住宿服务周期开始前10个工作日内，出具当期付款对应金额的发票。</w:t>
      </w:r>
    </w:p>
    <w:p w14:paraId="5C3899B5">
      <w:pPr>
        <w:spacing w:before="120" w:line="240" w:lineRule="auto"/>
        <w:ind w:left="4" w:right="918" w:firstLine="361"/>
        <w:jc w:val="both"/>
        <w:rPr>
          <w:rFonts w:ascii="微软雅黑" w:hAnsi="微软雅黑" w:eastAsia="微软雅黑" w:cs="微软雅黑"/>
          <w:color w:val="auto"/>
          <w:spacing w:val="-3"/>
          <w:sz w:val="18"/>
          <w:szCs w:val="18"/>
          <w:highlight w:val="none"/>
        </w:rPr>
      </w:pPr>
      <w:r>
        <w:rPr>
          <w:rFonts w:ascii="微软雅黑" w:hAnsi="微软雅黑" w:eastAsia="微软雅黑" w:cs="微软雅黑"/>
          <w:color w:val="auto"/>
          <w:spacing w:val="-3"/>
          <w:sz w:val="18"/>
          <w:szCs w:val="18"/>
          <w:highlight w:val="none"/>
        </w:rPr>
        <w:t>4.1.6甲方向乙方支付的款项均优先扣除甲方按约应承担的违约金后，再用于支付公寓住宿服务费、服务费、设备服务费（如有）和押金等其他甲方应承担的费用。</w:t>
      </w:r>
    </w:p>
    <w:p w14:paraId="708B9876">
      <w:pPr>
        <w:spacing w:before="120" w:line="240" w:lineRule="auto"/>
        <w:ind w:left="4" w:right="918" w:firstLine="361"/>
        <w:jc w:val="both"/>
        <w:rPr>
          <w:rFonts w:ascii="微软雅黑" w:hAnsi="微软雅黑" w:eastAsia="微软雅黑" w:cs="微软雅黑"/>
          <w:color w:val="auto"/>
          <w:spacing w:val="-3"/>
          <w:sz w:val="18"/>
          <w:szCs w:val="18"/>
          <w:highlight w:val="none"/>
        </w:rPr>
      </w:pPr>
      <w:r>
        <w:rPr>
          <w:rFonts w:ascii="微软雅黑" w:hAnsi="微软雅黑" w:eastAsia="微软雅黑" w:cs="微软雅黑"/>
          <w:color w:val="auto"/>
          <w:spacing w:val="-3"/>
          <w:sz w:val="18"/>
          <w:szCs w:val="18"/>
          <w:highlight w:val="none"/>
        </w:rPr>
        <w:t>4.1.7.双方账户信息详见《销售订单》。《销售订单》项下的甲方应支付款项应通过《销售订单》内甲方指定账户支付；如需由其他方代付的，甲方应与该代付方共同向乙方书面提供经乙方认可的代付人的付款确认文件，否则乙方有权视为甲方未按约支付相关款项，乙方有权按合同约定追究甲方违约责任。</w:t>
      </w:r>
    </w:p>
    <w:p w14:paraId="6AAE7043">
      <w:pPr>
        <w:spacing w:before="120" w:line="240" w:lineRule="auto"/>
        <w:ind w:left="4" w:right="918" w:firstLine="361"/>
        <w:jc w:val="both"/>
        <w:rPr>
          <w:rFonts w:ascii="微软雅黑" w:hAnsi="微软雅黑" w:eastAsia="微软雅黑" w:cs="微软雅黑"/>
          <w:color w:val="auto"/>
          <w:spacing w:val="-3"/>
          <w:sz w:val="18"/>
          <w:szCs w:val="18"/>
          <w:highlight w:val="none"/>
        </w:rPr>
      </w:pPr>
      <w:r>
        <w:rPr>
          <w:rFonts w:ascii="微软雅黑" w:hAnsi="微软雅黑" w:eastAsia="微软雅黑" w:cs="微软雅黑"/>
          <w:color w:val="auto"/>
          <w:spacing w:val="-3"/>
          <w:sz w:val="18"/>
          <w:szCs w:val="18"/>
          <w:highlight w:val="none"/>
        </w:rPr>
        <w:t>4.2.押金：单个《销售订单》对应的押金由乙方在《销售订单》到期或解除后，将扣除甲方全部应承担的款项（包括甲方应付的住宿服务费、各项服务费、违约金、赔偿金等等）后的剩余部分退还甲方，若押金不足以抵扣甲方全部应承担的款项的，甲方还应补足。但在相应《销售订单》存续期间，甲方因违约或赔偿须向乙方支付违约金或损失赔偿金时，无权主动要求乙方从押金中直接抵扣，甲方应另行支付。</w:t>
      </w:r>
    </w:p>
    <w:p w14:paraId="1246DBD1">
      <w:pPr>
        <w:spacing w:before="120" w:line="240" w:lineRule="auto"/>
        <w:ind w:left="4" w:right="918" w:firstLine="361"/>
        <w:jc w:val="both"/>
        <w:rPr>
          <w:rFonts w:ascii="微软雅黑" w:hAnsi="微软雅黑" w:eastAsia="微软雅黑" w:cs="微软雅黑"/>
          <w:color w:val="auto"/>
          <w:spacing w:val="-3"/>
          <w:sz w:val="18"/>
          <w:szCs w:val="18"/>
          <w:highlight w:val="none"/>
        </w:rPr>
      </w:pPr>
      <w:r>
        <w:rPr>
          <w:rFonts w:ascii="微软雅黑" w:hAnsi="微软雅黑" w:eastAsia="微软雅黑" w:cs="微软雅黑"/>
          <w:color w:val="auto"/>
          <w:spacing w:val="-3"/>
          <w:sz w:val="18"/>
          <w:szCs w:val="18"/>
          <w:highlight w:val="none"/>
        </w:rPr>
        <w:t>第五条合同的到期、变更、解除和终止</w:t>
      </w:r>
    </w:p>
    <w:p w14:paraId="7E30DCDB">
      <w:pPr>
        <w:spacing w:before="120" w:line="240" w:lineRule="auto"/>
        <w:ind w:left="4" w:right="918" w:firstLine="361"/>
        <w:jc w:val="both"/>
        <w:rPr>
          <w:rFonts w:hint="eastAsia" w:ascii="微软雅黑" w:hAnsi="微软雅黑" w:eastAsia="微软雅黑" w:cs="微软雅黑"/>
          <w:color w:val="auto"/>
          <w:spacing w:val="-3"/>
          <w:sz w:val="18"/>
          <w:szCs w:val="18"/>
          <w:highlight w:val="none"/>
        </w:rPr>
      </w:pPr>
      <w:r>
        <w:rPr>
          <w:rFonts w:hint="eastAsia" w:ascii="微软雅黑" w:hAnsi="微软雅黑" w:eastAsia="微软雅黑" w:cs="微软雅黑"/>
          <w:color w:val="auto"/>
          <w:spacing w:val="-3"/>
          <w:sz w:val="18"/>
          <w:szCs w:val="18"/>
          <w:highlight w:val="none"/>
        </w:rPr>
        <w:t>5.1.乙方有下列情况，甲方有权解除相应《销售订单》：</w:t>
      </w:r>
    </w:p>
    <w:p w14:paraId="03EED8AF">
      <w:pPr>
        <w:spacing w:before="120" w:line="240" w:lineRule="auto"/>
        <w:ind w:left="4" w:right="918" w:firstLine="361"/>
        <w:jc w:val="both"/>
        <w:rPr>
          <w:rFonts w:hint="eastAsia" w:ascii="微软雅黑" w:hAnsi="微软雅黑" w:eastAsia="微软雅黑" w:cs="微软雅黑"/>
          <w:color w:val="auto"/>
          <w:spacing w:val="-3"/>
          <w:sz w:val="18"/>
          <w:szCs w:val="18"/>
          <w:highlight w:val="none"/>
        </w:rPr>
      </w:pPr>
      <w:r>
        <w:rPr>
          <w:rFonts w:hint="eastAsia" w:ascii="微软雅黑" w:hAnsi="微软雅黑" w:eastAsia="微软雅黑" w:cs="微软雅黑"/>
          <w:color w:val="auto"/>
          <w:spacing w:val="-3"/>
          <w:sz w:val="18"/>
          <w:szCs w:val="18"/>
          <w:highlight w:val="none"/>
        </w:rPr>
        <w:t>乙方提供的房屋不符合本合同的约定条件，或未尽房屋修缮义务，严重影响甲方居住的。</w:t>
      </w:r>
    </w:p>
    <w:p w14:paraId="3A7008F3">
      <w:pPr>
        <w:spacing w:before="120" w:line="240" w:lineRule="auto"/>
        <w:ind w:left="4" w:right="918" w:firstLine="361"/>
        <w:jc w:val="both"/>
        <w:rPr>
          <w:rFonts w:hint="eastAsia" w:ascii="微软雅黑" w:hAnsi="微软雅黑" w:eastAsia="微软雅黑" w:cs="微软雅黑"/>
          <w:color w:val="auto"/>
          <w:spacing w:val="-3"/>
          <w:sz w:val="18"/>
          <w:szCs w:val="18"/>
          <w:highlight w:val="none"/>
        </w:rPr>
      </w:pPr>
      <w:r>
        <w:rPr>
          <w:rFonts w:hint="eastAsia" w:ascii="微软雅黑" w:hAnsi="微软雅黑" w:eastAsia="微软雅黑" w:cs="微软雅黑"/>
          <w:color w:val="auto"/>
          <w:spacing w:val="-3"/>
          <w:sz w:val="18"/>
          <w:szCs w:val="18"/>
          <w:highlight w:val="none"/>
        </w:rPr>
        <w:t>5.2.甲方有下列情况，乙方有权解除相应《销售订单》：</w:t>
      </w:r>
    </w:p>
    <w:p w14:paraId="473720FC">
      <w:pPr>
        <w:spacing w:before="120" w:line="240" w:lineRule="auto"/>
        <w:ind w:left="4" w:right="918" w:firstLine="361"/>
        <w:jc w:val="both"/>
        <w:rPr>
          <w:rFonts w:hint="eastAsia" w:ascii="微软雅黑" w:hAnsi="微软雅黑" w:eastAsia="微软雅黑" w:cs="微软雅黑"/>
          <w:color w:val="auto"/>
          <w:spacing w:val="-3"/>
          <w:sz w:val="18"/>
          <w:szCs w:val="18"/>
          <w:highlight w:val="none"/>
        </w:rPr>
      </w:pPr>
      <w:r>
        <w:rPr>
          <w:rFonts w:hint="eastAsia" w:ascii="微软雅黑" w:hAnsi="微软雅黑" w:eastAsia="微软雅黑" w:cs="微软雅黑"/>
          <w:color w:val="auto"/>
          <w:spacing w:val="-3"/>
          <w:sz w:val="18"/>
          <w:szCs w:val="18"/>
          <w:highlight w:val="none"/>
        </w:rPr>
        <w:t>5.2.1.甲方违反本合同第六条甲方履约事项内容的。</w:t>
      </w:r>
    </w:p>
    <w:p w14:paraId="47137B74">
      <w:pPr>
        <w:spacing w:before="120" w:line="240" w:lineRule="auto"/>
        <w:ind w:left="4" w:right="918" w:firstLine="361"/>
        <w:jc w:val="both"/>
        <w:rPr>
          <w:rFonts w:hint="eastAsia" w:ascii="微软雅黑" w:hAnsi="微软雅黑" w:eastAsia="微软雅黑" w:cs="微软雅黑"/>
          <w:color w:val="auto"/>
          <w:spacing w:val="-3"/>
          <w:sz w:val="18"/>
          <w:szCs w:val="18"/>
          <w:highlight w:val="none"/>
        </w:rPr>
      </w:pPr>
      <w:r>
        <w:rPr>
          <w:rFonts w:hint="eastAsia" w:ascii="微软雅黑" w:hAnsi="微软雅黑" w:eastAsia="微软雅黑" w:cs="微软雅黑"/>
          <w:color w:val="auto"/>
          <w:spacing w:val="-3"/>
          <w:sz w:val="18"/>
          <w:szCs w:val="18"/>
          <w:highlight w:val="none"/>
        </w:rPr>
        <w:t>5.2.2.不按时交纳公寓住宿服务费及其他应付费用，逾期累计达15天的。</w:t>
      </w:r>
    </w:p>
    <w:p w14:paraId="3A8D0774">
      <w:pPr>
        <w:spacing w:before="120" w:line="240" w:lineRule="auto"/>
        <w:ind w:left="4" w:right="918" w:firstLine="361"/>
        <w:jc w:val="both"/>
        <w:rPr>
          <w:rFonts w:hint="eastAsia" w:ascii="微软雅黑" w:hAnsi="微软雅黑" w:eastAsia="微软雅黑" w:cs="微软雅黑"/>
          <w:color w:val="auto"/>
          <w:spacing w:val="-3"/>
          <w:sz w:val="18"/>
          <w:szCs w:val="18"/>
          <w:highlight w:val="none"/>
        </w:rPr>
      </w:pPr>
      <w:r>
        <w:rPr>
          <w:rFonts w:hint="eastAsia" w:ascii="微软雅黑" w:hAnsi="微软雅黑" w:eastAsia="微软雅黑" w:cs="微软雅黑"/>
          <w:color w:val="auto"/>
          <w:spacing w:val="-3"/>
          <w:sz w:val="18"/>
          <w:szCs w:val="18"/>
          <w:highlight w:val="none"/>
        </w:rPr>
        <w:t>5.2.3.甲方将本合同使用的公寓转给他人使用或转租他人（包括安排非甲方员工的人员入住）的。</w:t>
      </w:r>
    </w:p>
    <w:p w14:paraId="1C87A786">
      <w:pPr>
        <w:spacing w:before="120" w:line="240" w:lineRule="auto"/>
        <w:ind w:left="4" w:right="918" w:firstLine="361"/>
        <w:jc w:val="both"/>
        <w:rPr>
          <w:rFonts w:hint="eastAsia" w:ascii="微软雅黑" w:hAnsi="微软雅黑" w:eastAsia="微软雅黑" w:cs="微软雅黑"/>
          <w:color w:val="auto"/>
          <w:spacing w:val="-3"/>
          <w:sz w:val="18"/>
          <w:szCs w:val="18"/>
          <w:highlight w:val="none"/>
        </w:rPr>
      </w:pPr>
      <w:r>
        <w:rPr>
          <w:rFonts w:hint="eastAsia" w:ascii="微软雅黑" w:hAnsi="微软雅黑" w:eastAsia="微软雅黑" w:cs="微软雅黑"/>
          <w:color w:val="auto"/>
          <w:spacing w:val="-3"/>
          <w:sz w:val="18"/>
          <w:szCs w:val="18"/>
          <w:highlight w:val="none"/>
        </w:rPr>
        <w:t>5.2.4.甲方不按合同约定使用房屋擅自改变房屋用途的。</w:t>
      </w:r>
    </w:p>
    <w:p w14:paraId="77E5FBB1">
      <w:pPr>
        <w:spacing w:before="120" w:line="240" w:lineRule="auto"/>
        <w:ind w:left="4" w:right="918" w:firstLine="361"/>
        <w:jc w:val="both"/>
        <w:rPr>
          <w:rFonts w:hint="eastAsia" w:ascii="微软雅黑" w:hAnsi="微软雅黑" w:eastAsia="微软雅黑" w:cs="微软雅黑"/>
          <w:color w:val="auto"/>
          <w:spacing w:val="-3"/>
          <w:sz w:val="18"/>
          <w:szCs w:val="18"/>
          <w:highlight w:val="none"/>
        </w:rPr>
      </w:pPr>
      <w:r>
        <w:rPr>
          <w:rFonts w:hint="eastAsia" w:ascii="微软雅黑" w:hAnsi="微软雅黑" w:eastAsia="微软雅黑" w:cs="微软雅黑"/>
          <w:color w:val="auto"/>
          <w:spacing w:val="-3"/>
          <w:sz w:val="18"/>
          <w:szCs w:val="18"/>
          <w:highlight w:val="none"/>
        </w:rPr>
        <w:t>5.3.除本合同另有约定外，合同期满双方未续签的合同自然终止。</w:t>
      </w:r>
    </w:p>
    <w:p w14:paraId="2294295E">
      <w:pPr>
        <w:spacing w:before="120" w:line="240" w:lineRule="auto"/>
        <w:ind w:left="4" w:right="918" w:firstLine="361"/>
        <w:jc w:val="both"/>
        <w:rPr>
          <w:rFonts w:hint="eastAsia" w:ascii="微软雅黑" w:hAnsi="微软雅黑" w:eastAsia="微软雅黑" w:cs="微软雅黑"/>
          <w:color w:val="auto"/>
          <w:spacing w:val="-3"/>
          <w:sz w:val="18"/>
          <w:szCs w:val="18"/>
          <w:highlight w:val="none"/>
        </w:rPr>
      </w:pPr>
      <w:r>
        <w:rPr>
          <w:rFonts w:hint="eastAsia" w:ascii="微软雅黑" w:hAnsi="微软雅黑" w:eastAsia="微软雅黑" w:cs="微软雅黑"/>
          <w:color w:val="auto"/>
          <w:spacing w:val="-3"/>
          <w:sz w:val="18"/>
          <w:szCs w:val="18"/>
          <w:highlight w:val="none"/>
        </w:rPr>
        <w:t>5.4.因不可抗力因素导致本合同无法继续履行的，本合同终止。</w:t>
      </w:r>
    </w:p>
    <w:p w14:paraId="5365EDAC">
      <w:pPr>
        <w:spacing w:before="120" w:line="240" w:lineRule="auto"/>
        <w:ind w:left="4" w:right="918" w:firstLine="361"/>
        <w:jc w:val="both"/>
        <w:rPr>
          <w:rFonts w:ascii="微软雅黑" w:hAnsi="微软雅黑" w:eastAsia="微软雅黑" w:cs="微软雅黑"/>
          <w:color w:val="auto"/>
          <w:spacing w:val="-3"/>
          <w:sz w:val="18"/>
          <w:szCs w:val="18"/>
          <w:highlight w:val="none"/>
        </w:rPr>
      </w:pPr>
      <w:r>
        <w:rPr>
          <w:rFonts w:ascii="微软雅黑" w:hAnsi="微软雅黑" w:eastAsia="微软雅黑" w:cs="微软雅黑"/>
          <w:color w:val="auto"/>
          <w:spacing w:val="-3"/>
          <w:sz w:val="18"/>
          <w:szCs w:val="18"/>
          <w:highlight w:val="none"/>
        </w:rPr>
        <w:t>第六条违约责任</w:t>
      </w:r>
    </w:p>
    <w:p w14:paraId="76FA9D76">
      <w:pPr>
        <w:spacing w:before="120" w:line="240" w:lineRule="auto"/>
        <w:ind w:left="4" w:right="918" w:firstLine="361"/>
        <w:jc w:val="both"/>
        <w:rPr>
          <w:rFonts w:ascii="微软雅黑" w:hAnsi="微软雅黑" w:eastAsia="微软雅黑" w:cs="微软雅黑"/>
          <w:color w:val="auto"/>
          <w:spacing w:val="-3"/>
          <w:sz w:val="18"/>
          <w:szCs w:val="18"/>
          <w:highlight w:val="none"/>
        </w:rPr>
      </w:pPr>
      <w:r>
        <w:rPr>
          <w:rFonts w:ascii="微软雅黑" w:hAnsi="微软雅黑" w:eastAsia="微软雅黑" w:cs="微软雅黑"/>
          <w:color w:val="auto"/>
          <w:spacing w:val="-3"/>
          <w:sz w:val="18"/>
          <w:szCs w:val="18"/>
          <w:highlight w:val="none"/>
        </w:rPr>
        <w:t>6.1《销售订单》签订、甲方支付的公寓住宿费、其他服务费/押金到账之后，乙方不能按约定提供公寓，或在甲方入住期间该公寓被当地管理部门要求整改或停业等原因影响甲方的正常使用的，乙方须在7日内及时提供乙方公寓内符合约定同等条件的其他房间并交付甲方使用。</w:t>
      </w:r>
    </w:p>
    <w:p w14:paraId="3BC53E47">
      <w:pPr>
        <w:spacing w:before="120" w:line="240" w:lineRule="auto"/>
        <w:ind w:left="4" w:right="918" w:firstLine="361"/>
        <w:jc w:val="both"/>
        <w:rPr>
          <w:rFonts w:ascii="微软雅黑" w:hAnsi="微软雅黑" w:eastAsia="微软雅黑" w:cs="微软雅黑"/>
          <w:color w:val="auto"/>
          <w:spacing w:val="-3"/>
          <w:sz w:val="18"/>
          <w:szCs w:val="18"/>
          <w:highlight w:val="none"/>
        </w:rPr>
      </w:pPr>
      <w:r>
        <w:rPr>
          <w:rFonts w:ascii="微软雅黑" w:hAnsi="微软雅黑" w:eastAsia="微软雅黑" w:cs="微软雅黑"/>
          <w:color w:val="auto"/>
          <w:spacing w:val="-3"/>
          <w:sz w:val="18"/>
          <w:szCs w:val="18"/>
          <w:highlight w:val="none"/>
        </w:rPr>
        <w:t>若因政府政策调整或其他不可抗力导致未能在约定期限内提供，乙方应优先按如下方案一操作以保障甲方住宿需求，若乙方无法按方案一保障甲方住宿或甲方对方案一不满意的，则可选择以下解决方案二进行解决：</w:t>
      </w:r>
    </w:p>
    <w:p w14:paraId="742EA27F">
      <w:pPr>
        <w:spacing w:before="120" w:line="240" w:lineRule="auto"/>
        <w:ind w:left="4" w:right="918" w:firstLine="361"/>
        <w:jc w:val="both"/>
        <w:rPr>
          <w:rFonts w:ascii="微软雅黑" w:hAnsi="微软雅黑" w:eastAsia="微软雅黑" w:cs="微软雅黑"/>
          <w:color w:val="auto"/>
          <w:spacing w:val="-3"/>
          <w:sz w:val="18"/>
          <w:szCs w:val="18"/>
          <w:highlight w:val="none"/>
        </w:rPr>
      </w:pPr>
      <w:r>
        <w:rPr>
          <w:rFonts w:ascii="微软雅黑" w:hAnsi="微软雅黑" w:eastAsia="微软雅黑" w:cs="微软雅黑"/>
          <w:color w:val="auto"/>
          <w:spacing w:val="-3"/>
          <w:sz w:val="18"/>
          <w:szCs w:val="18"/>
          <w:highlight w:val="none"/>
        </w:rPr>
        <w:t>方案一：乙方应立即就甲方员工住宿问题提供其他替代住宿方案，即乙方应提供不低于《销售订单》约定的公寓同等档次及标准的其他住宿房屋（包括公寓/酒店），住宿服务费的标准亦不得高于本合同约定的住宿服务费标准。</w:t>
      </w:r>
    </w:p>
    <w:p w14:paraId="3CBDE372">
      <w:pPr>
        <w:spacing w:before="120" w:line="240" w:lineRule="auto"/>
        <w:ind w:left="4" w:right="918" w:firstLine="361"/>
        <w:jc w:val="both"/>
        <w:rPr>
          <w:rFonts w:ascii="微软雅黑" w:hAnsi="微软雅黑" w:eastAsia="微软雅黑" w:cs="微软雅黑"/>
          <w:color w:val="auto"/>
          <w:spacing w:val="-3"/>
          <w:sz w:val="18"/>
          <w:szCs w:val="18"/>
          <w:highlight w:val="none"/>
        </w:rPr>
      </w:pPr>
      <w:r>
        <w:rPr>
          <w:rFonts w:ascii="微软雅黑" w:hAnsi="微软雅黑" w:eastAsia="微软雅黑" w:cs="微软雅黑"/>
          <w:color w:val="auto"/>
          <w:spacing w:val="-3"/>
          <w:sz w:val="18"/>
          <w:szCs w:val="18"/>
          <w:highlight w:val="none"/>
        </w:rPr>
        <w:t>方案二：双方均有权以书面通知的方式单方解除相应《销售订单》，相应《销售订单》自解除通知发出之日终止，乙方应立即返还甲方预付住宿服务费（扣除至甲方无法正常使用且未得到乙方提供的其他替代住宿期间的住宿服务费后）及其他已预付但未产生的费用和押金，双方互不承担其他责任。</w:t>
      </w:r>
    </w:p>
    <w:p w14:paraId="5DBDEF10">
      <w:pPr>
        <w:spacing w:before="120" w:line="240" w:lineRule="auto"/>
        <w:ind w:left="4" w:right="918" w:firstLine="361"/>
        <w:jc w:val="both"/>
        <w:rPr>
          <w:rFonts w:ascii="微软雅黑" w:hAnsi="微软雅黑" w:eastAsia="微软雅黑" w:cs="微软雅黑"/>
          <w:color w:val="auto"/>
          <w:spacing w:val="-3"/>
          <w:sz w:val="18"/>
          <w:szCs w:val="18"/>
          <w:highlight w:val="none"/>
        </w:rPr>
      </w:pPr>
      <w:r>
        <w:rPr>
          <w:rFonts w:ascii="微软雅黑" w:hAnsi="微软雅黑" w:eastAsia="微软雅黑" w:cs="微软雅黑"/>
          <w:color w:val="auto"/>
          <w:spacing w:val="-3"/>
          <w:sz w:val="18"/>
          <w:szCs w:val="18"/>
          <w:highlight w:val="none"/>
        </w:rPr>
        <w:t>6.2甲方或甲方员工违反当地消防、治安管理规定、要求以及其他乙方公寓管理制度的，乙方有权要求甲方立即整改，并按本合同第3.3条追究甲方责任。</w:t>
      </w:r>
    </w:p>
    <w:p w14:paraId="34D7DC6B">
      <w:pPr>
        <w:spacing w:before="120" w:line="240" w:lineRule="auto"/>
        <w:ind w:left="4" w:right="918" w:firstLine="361"/>
        <w:jc w:val="both"/>
        <w:rPr>
          <w:rFonts w:ascii="微软雅黑" w:hAnsi="微软雅黑" w:eastAsia="微软雅黑" w:cs="微软雅黑"/>
          <w:color w:val="auto"/>
          <w:spacing w:val="-3"/>
          <w:sz w:val="18"/>
          <w:szCs w:val="18"/>
          <w:highlight w:val="none"/>
        </w:rPr>
      </w:pPr>
      <w:r>
        <w:rPr>
          <w:rFonts w:ascii="微软雅黑" w:hAnsi="微软雅黑" w:eastAsia="微软雅黑" w:cs="微软雅黑"/>
          <w:color w:val="auto"/>
          <w:spacing w:val="-3"/>
          <w:sz w:val="18"/>
          <w:szCs w:val="18"/>
          <w:highlight w:val="none"/>
        </w:rPr>
        <w:t>6.3</w:t>
      </w:r>
      <w:r>
        <w:rPr>
          <w:rFonts w:hint="eastAsia" w:ascii="微软雅黑" w:hAnsi="微软雅黑" w:eastAsia="微软雅黑" w:cs="微软雅黑"/>
          <w:color w:val="auto"/>
          <w:spacing w:val="-3"/>
          <w:sz w:val="18"/>
          <w:szCs w:val="18"/>
          <w:highlight w:val="none"/>
        </w:rPr>
        <w:t>在合同期内，甲方及甲方员工应按约定按时足额支付公寓住宿服务费和其他应付费用（在合同期内如果政府或相关单位对水电费用进行价格调整的，甲方及甲方员工应按调整后的价格支付费用），每逾期一天，乙方有权按（详见《销售订单》）约定标准收取延期付款违约金，甲方逾期支付各项费用且经乙方催告后仍不支付的，乙方有权采取一切必要措施包括停止水电煤气空调等能源供应和物业服务督促甲方履行合同义务。逾期超15天，乙方有权终止相应《销售订单》、按照《销售订单》约定标准收取提前退房违约金，并清空房内甲方所有物品并交付给第三方使用房屋，因此产生的一切损失由甲方承担。</w:t>
      </w:r>
    </w:p>
    <w:p w14:paraId="694E7428">
      <w:pPr>
        <w:spacing w:before="120" w:line="240" w:lineRule="auto"/>
        <w:ind w:left="4" w:right="918" w:firstLine="361"/>
        <w:jc w:val="both"/>
        <w:rPr>
          <w:rFonts w:ascii="微软雅黑" w:hAnsi="微软雅黑" w:eastAsia="微软雅黑" w:cs="微软雅黑"/>
          <w:color w:val="auto"/>
          <w:spacing w:val="-3"/>
          <w:sz w:val="18"/>
          <w:szCs w:val="18"/>
          <w:highlight w:val="none"/>
        </w:rPr>
      </w:pPr>
      <w:r>
        <w:rPr>
          <w:rFonts w:ascii="微软雅黑" w:hAnsi="微软雅黑" w:eastAsia="微软雅黑" w:cs="微软雅黑"/>
          <w:color w:val="auto"/>
          <w:spacing w:val="-3"/>
          <w:sz w:val="18"/>
          <w:szCs w:val="18"/>
          <w:highlight w:val="none"/>
        </w:rPr>
        <w:t>6.4</w:t>
      </w:r>
      <w:r>
        <w:rPr>
          <w:rFonts w:hint="eastAsia" w:ascii="微软雅黑" w:hAnsi="微软雅黑" w:eastAsia="微软雅黑" w:cs="微软雅黑"/>
          <w:color w:val="auto"/>
          <w:spacing w:val="-3"/>
          <w:sz w:val="18"/>
          <w:szCs w:val="18"/>
          <w:highlight w:val="none"/>
        </w:rPr>
        <w:t>除本合同另有约定外，甲方违反本合同约定的，每次应按月住宿服务费的30%支付违约金。甲方若在相应《销售订单》合同期内提前退出公寓或因甲方违约原因导致相应《销售订单》提前解除的，乙方有权按（详见《销售订单》）约定标准收取提前退房违约金并要求甲方返还已享受的优惠收费金额（优惠金额是指甲方应付，但因各种原因减免的费用，以系统账单为准），公寓的住宿服务费按照甲方实际使用公寓期间进行结算。</w:t>
      </w:r>
    </w:p>
    <w:p w14:paraId="2F3FBB07">
      <w:pPr>
        <w:spacing w:before="120" w:line="240" w:lineRule="auto"/>
        <w:ind w:left="4" w:right="918" w:firstLine="361"/>
        <w:jc w:val="both"/>
        <w:rPr>
          <w:rFonts w:ascii="微软雅黑" w:hAnsi="微软雅黑" w:eastAsia="微软雅黑" w:cs="微软雅黑"/>
          <w:color w:val="auto"/>
          <w:spacing w:val="-3"/>
          <w:sz w:val="18"/>
          <w:szCs w:val="18"/>
          <w:highlight w:val="none"/>
        </w:rPr>
      </w:pPr>
      <w:r>
        <w:rPr>
          <w:rFonts w:ascii="微软雅黑" w:hAnsi="微软雅黑" w:eastAsia="微软雅黑" w:cs="微软雅黑"/>
          <w:color w:val="auto"/>
          <w:spacing w:val="-3"/>
          <w:sz w:val="18"/>
          <w:szCs w:val="18"/>
          <w:highlight w:val="none"/>
        </w:rPr>
        <w:t>6.5除本合同另有约定外，若乙方无故提前解除相应《销售订单》的，乙方应向甲方退还相应《销售订单》对应的押金及未使用合同期限对应的预收住宿服务相关费用总额。</w:t>
      </w:r>
    </w:p>
    <w:p w14:paraId="1B319782">
      <w:pPr>
        <w:spacing w:before="120" w:line="240" w:lineRule="auto"/>
        <w:ind w:left="4" w:right="918" w:firstLine="361"/>
        <w:jc w:val="both"/>
        <w:rPr>
          <w:rFonts w:ascii="微软雅黑" w:hAnsi="微软雅黑" w:eastAsia="微软雅黑" w:cs="微软雅黑"/>
          <w:color w:val="auto"/>
          <w:spacing w:val="-3"/>
          <w:sz w:val="18"/>
          <w:szCs w:val="18"/>
          <w:highlight w:val="none"/>
        </w:rPr>
      </w:pPr>
      <w:r>
        <w:rPr>
          <w:rFonts w:ascii="微软雅黑" w:hAnsi="微软雅黑" w:eastAsia="微软雅黑" w:cs="微软雅黑"/>
          <w:color w:val="auto"/>
          <w:spacing w:val="-3"/>
          <w:sz w:val="18"/>
          <w:szCs w:val="18"/>
          <w:highlight w:val="none"/>
        </w:rPr>
        <w:t>6.6</w:t>
      </w:r>
      <w:r>
        <w:rPr>
          <w:rFonts w:hint="eastAsia" w:ascii="微软雅黑" w:hAnsi="微软雅黑" w:eastAsia="微软雅黑" w:cs="微软雅黑"/>
          <w:color w:val="auto"/>
          <w:spacing w:val="-3"/>
          <w:sz w:val="18"/>
          <w:szCs w:val="18"/>
          <w:highlight w:val="none"/>
        </w:rPr>
        <w:t>如本合同或相应《销售订单》提前解约的，而乙方已经开具发票的，甲方应配合乙方完成退回发票的红字冲销工作后，乙方才予以按约退还相关应退费用。</w:t>
      </w:r>
    </w:p>
    <w:p w14:paraId="1D3BF203">
      <w:pPr>
        <w:spacing w:before="120" w:line="240" w:lineRule="auto"/>
        <w:ind w:left="4" w:right="918" w:firstLine="361"/>
        <w:jc w:val="both"/>
        <w:rPr>
          <w:rFonts w:ascii="微软雅黑" w:hAnsi="微软雅黑" w:eastAsia="微软雅黑" w:cs="微软雅黑"/>
          <w:color w:val="auto"/>
          <w:spacing w:val="-3"/>
          <w:sz w:val="18"/>
          <w:szCs w:val="18"/>
          <w:highlight w:val="none"/>
        </w:rPr>
      </w:pPr>
      <w:r>
        <w:rPr>
          <w:rFonts w:ascii="微软雅黑" w:hAnsi="微软雅黑" w:eastAsia="微软雅黑" w:cs="微软雅黑"/>
          <w:color w:val="auto"/>
          <w:spacing w:val="-3"/>
          <w:sz w:val="18"/>
          <w:szCs w:val="18"/>
          <w:highlight w:val="none"/>
        </w:rPr>
        <w:t>6.7</w:t>
      </w:r>
      <w:r>
        <w:rPr>
          <w:rFonts w:hint="eastAsia" w:ascii="微软雅黑" w:hAnsi="微软雅黑" w:eastAsia="微软雅黑" w:cs="微软雅黑"/>
          <w:color w:val="auto"/>
          <w:spacing w:val="-3"/>
          <w:sz w:val="18"/>
          <w:szCs w:val="18"/>
          <w:highlight w:val="none"/>
        </w:rPr>
        <w:t>在本相应《销售订单》约定的合同期届满后，甲方或甲方员工逾期交还公寓或床位的，则违约期间甲方除应按《销售订单》中的住宿服务费标准正常支付住宿服务费外，乙方还有权每天按_（详见《销售订单》）约定标准收取延住违约金等费用，逾期交还达7天的，乙方还有权随时清空甲方所有物品并交付给其他人使用，但甲方按约提前申请续约且双方在续约磋商中的除外（若双方续约，应于《销售订单》约定的合同期限届满前提前1个月提出书面申请；甲方未在期限届满前1个月提出申请，视为甲方主动放弃在同等条件下的优先使用权）。</w:t>
      </w:r>
    </w:p>
    <w:p w14:paraId="203DAEFE">
      <w:pPr>
        <w:spacing w:before="120" w:line="240" w:lineRule="auto"/>
        <w:ind w:left="4" w:right="918" w:firstLine="361"/>
        <w:jc w:val="both"/>
        <w:rPr>
          <w:rFonts w:ascii="微软雅黑" w:hAnsi="微软雅黑" w:eastAsia="微软雅黑" w:cs="微软雅黑"/>
          <w:color w:val="auto"/>
          <w:spacing w:val="-3"/>
          <w:sz w:val="18"/>
          <w:szCs w:val="18"/>
          <w:highlight w:val="none"/>
        </w:rPr>
      </w:pPr>
      <w:r>
        <w:rPr>
          <w:rFonts w:ascii="微软雅黑" w:hAnsi="微软雅黑" w:eastAsia="微软雅黑" w:cs="微软雅黑"/>
          <w:color w:val="auto"/>
          <w:spacing w:val="-3"/>
          <w:sz w:val="18"/>
          <w:szCs w:val="18"/>
          <w:highlight w:val="none"/>
        </w:rPr>
        <w:t>6.8特别地，甲方若因续约磋商或其他各种原因导致甲方实际入住期限超过本相应《销售订单》合同期限且双方未能在相应《销售订单》合同期届满前签订新的续约合同的，则双方同意：在就续约期限签订新的续约合同和《销售订单》前，视为原《销售订单》有效期自动顺延；此时，除乙方书面同意外，有效期顺延期间，甲方除应按《销售订单》中的住宿服务费标准正常支付住宿服务费外，乙方还有权按_（详见《销售订单》）约定_的标准收取延住违约金等费用。自动顺延但未签约期间的住宿服务费，甲方应在收到乙方付款通知后10个工作日内支付。但若超过相应《销售订单》合同期限2个月双方仍未能签订新的续约合同，或甲方未按时支付自动顺延期间的住宿服务费的，乙方有权随时清退甲方员工并要求甲方承担相当于一个月的公寓住宿服务费的违约责任（因乙方原因导致的除外）。</w:t>
      </w:r>
    </w:p>
    <w:p w14:paraId="13198474">
      <w:pPr>
        <w:spacing w:before="120" w:line="240" w:lineRule="auto"/>
        <w:ind w:left="4" w:right="918" w:firstLine="361"/>
        <w:jc w:val="both"/>
        <w:rPr>
          <w:rFonts w:ascii="微软雅黑" w:hAnsi="微软雅黑" w:eastAsia="微软雅黑" w:cs="微软雅黑"/>
          <w:color w:val="auto"/>
          <w:spacing w:val="-3"/>
          <w:sz w:val="18"/>
          <w:szCs w:val="18"/>
          <w:highlight w:val="none"/>
        </w:rPr>
      </w:pPr>
      <w:r>
        <w:rPr>
          <w:rFonts w:ascii="微软雅黑" w:hAnsi="微软雅黑" w:eastAsia="微软雅黑" w:cs="微软雅黑"/>
          <w:color w:val="auto"/>
          <w:spacing w:val="-3"/>
          <w:sz w:val="18"/>
          <w:szCs w:val="18"/>
          <w:highlight w:val="none"/>
        </w:rPr>
        <w:t>第七条免责条件</w:t>
      </w:r>
    </w:p>
    <w:p w14:paraId="252D2C6A">
      <w:pPr>
        <w:spacing w:before="120" w:line="240" w:lineRule="auto"/>
        <w:ind w:left="4" w:right="918" w:firstLine="361"/>
        <w:jc w:val="both"/>
        <w:rPr>
          <w:rFonts w:ascii="微软雅黑" w:hAnsi="微软雅黑" w:eastAsia="微软雅黑" w:cs="微软雅黑"/>
          <w:color w:val="auto"/>
          <w:spacing w:val="-3"/>
          <w:sz w:val="18"/>
          <w:szCs w:val="18"/>
          <w:highlight w:val="none"/>
        </w:rPr>
      </w:pPr>
      <w:r>
        <w:rPr>
          <w:rFonts w:ascii="微软雅黑" w:hAnsi="微软雅黑" w:eastAsia="微软雅黑" w:cs="微软雅黑"/>
          <w:color w:val="auto"/>
          <w:spacing w:val="-3"/>
          <w:sz w:val="18"/>
          <w:szCs w:val="18"/>
          <w:highlight w:val="none"/>
        </w:rPr>
        <w:t>7.1如遇不可抗力或市政规划等政府行为导致本合同或相应《销售订单》不能继续履约，使甲、乙双方造成损失的双方均不承担违约责任，公寓住宿服务费由双方按实际使用期限结算，多退少补。</w:t>
      </w:r>
    </w:p>
    <w:p w14:paraId="40B654AD">
      <w:pPr>
        <w:spacing w:before="120" w:line="240" w:lineRule="auto"/>
        <w:ind w:left="4" w:right="918" w:firstLine="361"/>
        <w:jc w:val="both"/>
        <w:rPr>
          <w:rFonts w:ascii="微软雅黑" w:hAnsi="微软雅黑" w:eastAsia="微软雅黑" w:cs="微软雅黑"/>
          <w:color w:val="auto"/>
          <w:spacing w:val="-3"/>
          <w:sz w:val="18"/>
          <w:szCs w:val="18"/>
          <w:highlight w:val="none"/>
        </w:rPr>
      </w:pPr>
      <w:r>
        <w:rPr>
          <w:rFonts w:ascii="微软雅黑" w:hAnsi="微软雅黑" w:eastAsia="微软雅黑" w:cs="微软雅黑"/>
          <w:color w:val="auto"/>
          <w:spacing w:val="-3"/>
          <w:sz w:val="18"/>
          <w:szCs w:val="18"/>
          <w:highlight w:val="none"/>
        </w:rPr>
        <w:t>7.2若因配合政府管理要求，且非因乙方经营证照原因导致乙方无法全部或部分履行本合同相应《销售订单》的，乙方有权单方解除本合同相应《销售订单》而无需承担任何赔偿责任，或乙方可安排甲方员工在同城市其他门店入住。</w:t>
      </w:r>
    </w:p>
    <w:p w14:paraId="7038D2DF">
      <w:pPr>
        <w:spacing w:before="120" w:line="240" w:lineRule="auto"/>
        <w:ind w:left="4" w:right="918" w:firstLine="361"/>
        <w:jc w:val="both"/>
        <w:rPr>
          <w:rFonts w:ascii="微软雅黑" w:hAnsi="微软雅黑" w:eastAsia="微软雅黑" w:cs="微软雅黑"/>
          <w:color w:val="auto"/>
          <w:spacing w:val="-3"/>
          <w:sz w:val="18"/>
          <w:szCs w:val="18"/>
          <w:highlight w:val="none"/>
        </w:rPr>
      </w:pPr>
      <w:r>
        <w:rPr>
          <w:rFonts w:ascii="微软雅黑" w:hAnsi="微软雅黑" w:eastAsia="微软雅黑" w:cs="微软雅黑"/>
          <w:color w:val="auto"/>
          <w:spacing w:val="-3"/>
          <w:sz w:val="18"/>
          <w:szCs w:val="18"/>
          <w:highlight w:val="none"/>
        </w:rPr>
        <w:t>第八条其它约定</w:t>
      </w:r>
    </w:p>
    <w:p w14:paraId="2F141DE7">
      <w:pPr>
        <w:spacing w:before="120" w:line="240" w:lineRule="auto"/>
        <w:ind w:left="4" w:right="918" w:firstLine="361"/>
        <w:jc w:val="both"/>
        <w:rPr>
          <w:rFonts w:ascii="微软雅黑" w:hAnsi="微软雅黑" w:eastAsia="微软雅黑" w:cs="微软雅黑"/>
          <w:color w:val="auto"/>
          <w:spacing w:val="-3"/>
          <w:sz w:val="18"/>
          <w:szCs w:val="18"/>
          <w:highlight w:val="none"/>
        </w:rPr>
      </w:pPr>
      <w:r>
        <w:rPr>
          <w:rFonts w:ascii="微软雅黑" w:hAnsi="微软雅黑" w:eastAsia="微软雅黑" w:cs="微软雅黑"/>
          <w:color w:val="auto"/>
          <w:spacing w:val="-3"/>
          <w:sz w:val="18"/>
          <w:szCs w:val="18"/>
          <w:highlight w:val="none"/>
        </w:rPr>
        <w:t>8.1乙方对甲方与其他方的经济行为及结果不负责任。</w:t>
      </w:r>
    </w:p>
    <w:p w14:paraId="6CEFC99A">
      <w:pPr>
        <w:spacing w:before="120" w:line="240" w:lineRule="auto"/>
        <w:ind w:left="4" w:right="918" w:firstLine="361"/>
        <w:jc w:val="both"/>
        <w:rPr>
          <w:rFonts w:ascii="微软雅黑" w:hAnsi="微软雅黑" w:eastAsia="微软雅黑" w:cs="微软雅黑"/>
          <w:color w:val="auto"/>
          <w:spacing w:val="-3"/>
          <w:sz w:val="18"/>
          <w:szCs w:val="18"/>
          <w:highlight w:val="none"/>
        </w:rPr>
      </w:pPr>
      <w:r>
        <w:rPr>
          <w:rFonts w:ascii="微软雅黑" w:hAnsi="微软雅黑" w:eastAsia="微软雅黑" w:cs="微软雅黑"/>
          <w:color w:val="auto"/>
          <w:spacing w:val="-3"/>
          <w:sz w:val="18"/>
          <w:szCs w:val="18"/>
          <w:highlight w:val="none"/>
        </w:rPr>
        <w:t>8.2甲、乙双方在签署本合同时，对各自的权利、义务、责任清楚明白，并愿按合同规定严格执行。本合同如有未尽事宜，双方可以通过协商解决，协商一致的，可订立补充条款，但补充条款应不违背国家和当地的相关法律和政策规定。</w:t>
      </w:r>
    </w:p>
    <w:p w14:paraId="7F30124E">
      <w:pPr>
        <w:spacing w:before="120" w:line="240" w:lineRule="auto"/>
        <w:ind w:left="4" w:right="918" w:firstLine="361"/>
        <w:jc w:val="both"/>
        <w:rPr>
          <w:rFonts w:ascii="微软雅黑" w:hAnsi="微软雅黑" w:eastAsia="微软雅黑" w:cs="微软雅黑"/>
          <w:color w:val="auto"/>
          <w:spacing w:val="-3"/>
          <w:sz w:val="18"/>
          <w:szCs w:val="18"/>
          <w:highlight w:val="none"/>
        </w:rPr>
      </w:pPr>
      <w:r>
        <w:rPr>
          <w:rFonts w:ascii="微软雅黑" w:hAnsi="微软雅黑" w:eastAsia="微软雅黑" w:cs="微软雅黑"/>
          <w:color w:val="auto"/>
          <w:spacing w:val="-3"/>
          <w:sz w:val="18"/>
          <w:szCs w:val="18"/>
          <w:highlight w:val="none"/>
        </w:rPr>
        <w:t>8.3.乙方严格遵守可适用的数据保护法律法规中相关规定，依法合规开展本合同项下的个人信息处理（包括但不限于个人信息的收集、使用和存储），并采取合理、必要的技术和管理措施确保相关个人信息安全、可控。</w:t>
      </w:r>
    </w:p>
    <w:p w14:paraId="0DBE829F">
      <w:pPr>
        <w:spacing w:before="120" w:line="240" w:lineRule="auto"/>
        <w:ind w:left="4" w:right="918" w:firstLine="361"/>
        <w:jc w:val="both"/>
        <w:rPr>
          <w:rFonts w:ascii="微软雅黑" w:hAnsi="微软雅黑" w:eastAsia="微软雅黑" w:cs="微软雅黑"/>
          <w:color w:val="auto"/>
          <w:spacing w:val="-3"/>
          <w:sz w:val="18"/>
          <w:szCs w:val="18"/>
          <w:highlight w:val="none"/>
        </w:rPr>
      </w:pPr>
      <w:r>
        <w:rPr>
          <w:rFonts w:ascii="微软雅黑" w:hAnsi="微软雅黑" w:eastAsia="微软雅黑" w:cs="微软雅黑"/>
          <w:color w:val="auto"/>
          <w:spacing w:val="-3"/>
          <w:sz w:val="18"/>
          <w:szCs w:val="18"/>
          <w:highlight w:val="none"/>
        </w:rPr>
        <w:t>8.4双方确认，除非双方另有约定或另行签署了独立的《大客户公寓使用合同》外，双方在本合同有效期间就甲方入住乙方旗下公寓事宜签署的《销售订单》均视为本框架合同的组成部分，相关的权利义务等约定均按本合同约定执行；若《销售订单》中约定的合同期限超出本合同的有效期的，则本合同的有效期限自动顺延至双方已签署的《销售订单》中的合同结束日期。</w:t>
      </w:r>
    </w:p>
    <w:p w14:paraId="39E5EE74">
      <w:pPr>
        <w:spacing w:before="120" w:line="240" w:lineRule="auto"/>
        <w:ind w:left="4" w:right="918" w:firstLine="361"/>
        <w:jc w:val="both"/>
        <w:rPr>
          <w:rFonts w:ascii="微软雅黑" w:hAnsi="微软雅黑" w:eastAsia="微软雅黑" w:cs="微软雅黑"/>
          <w:color w:val="auto"/>
          <w:spacing w:val="-3"/>
          <w:sz w:val="18"/>
          <w:szCs w:val="18"/>
          <w:highlight w:val="none"/>
        </w:rPr>
      </w:pPr>
      <w:r>
        <w:rPr>
          <w:rFonts w:ascii="微软雅黑" w:hAnsi="微软雅黑" w:eastAsia="微软雅黑" w:cs="微软雅黑"/>
          <w:color w:val="auto"/>
          <w:spacing w:val="-3"/>
          <w:sz w:val="18"/>
          <w:szCs w:val="18"/>
          <w:highlight w:val="none"/>
        </w:rPr>
        <w:t>8.5本合同一式</w:t>
      </w:r>
      <w:r>
        <w:rPr>
          <w:rFonts w:hint="eastAsia" w:ascii="微软雅黑" w:hAnsi="微软雅黑" w:eastAsia="微软雅黑" w:cs="微软雅黑"/>
          <w:color w:val="auto"/>
          <w:spacing w:val="-3"/>
          <w:sz w:val="18"/>
          <w:szCs w:val="18"/>
          <w:highlight w:val="none"/>
          <w:lang w:eastAsia="zh-CN"/>
        </w:rPr>
        <w:t>六</w:t>
      </w:r>
      <w:r>
        <w:rPr>
          <w:rFonts w:ascii="微软雅黑" w:hAnsi="微软雅黑" w:eastAsia="微软雅黑" w:cs="微软雅黑"/>
          <w:color w:val="auto"/>
          <w:spacing w:val="-3"/>
          <w:sz w:val="18"/>
          <w:szCs w:val="18"/>
          <w:highlight w:val="none"/>
        </w:rPr>
        <w:t>份，甲</w:t>
      </w:r>
      <w:r>
        <w:rPr>
          <w:rFonts w:hint="eastAsia" w:ascii="微软雅黑" w:hAnsi="微软雅黑" w:eastAsia="微软雅黑" w:cs="微软雅黑"/>
          <w:color w:val="auto"/>
          <w:spacing w:val="-3"/>
          <w:sz w:val="18"/>
          <w:szCs w:val="18"/>
          <w:highlight w:val="none"/>
          <w:lang w:eastAsia="zh-CN"/>
        </w:rPr>
        <w:t>方五份</w:t>
      </w:r>
      <w:r>
        <w:rPr>
          <w:rFonts w:ascii="微软雅黑" w:hAnsi="微软雅黑" w:eastAsia="微软雅黑" w:cs="微软雅黑"/>
          <w:color w:val="auto"/>
          <w:spacing w:val="-3"/>
          <w:sz w:val="18"/>
          <w:szCs w:val="18"/>
          <w:highlight w:val="none"/>
        </w:rPr>
        <w:t>、乙</w:t>
      </w:r>
      <w:r>
        <w:rPr>
          <w:rFonts w:hint="eastAsia" w:ascii="微软雅黑" w:hAnsi="微软雅黑" w:eastAsia="微软雅黑" w:cs="微软雅黑"/>
          <w:color w:val="auto"/>
          <w:spacing w:val="-3"/>
          <w:sz w:val="18"/>
          <w:szCs w:val="18"/>
          <w:highlight w:val="none"/>
          <w:lang w:eastAsia="zh-CN"/>
        </w:rPr>
        <w:t>方</w:t>
      </w:r>
      <w:r>
        <w:rPr>
          <w:rFonts w:ascii="微软雅黑" w:hAnsi="微软雅黑" w:eastAsia="微软雅黑" w:cs="微软雅黑"/>
          <w:color w:val="auto"/>
          <w:spacing w:val="-3"/>
          <w:sz w:val="18"/>
          <w:szCs w:val="18"/>
          <w:highlight w:val="none"/>
        </w:rPr>
        <w:t>一份，本合同及《销售订单》由双方加盖公章或合同专用章后生效。本合同附件为本合同的有效组成部分，与本合同具有同等法律效力。</w:t>
      </w:r>
    </w:p>
    <w:p w14:paraId="0244D450">
      <w:pPr>
        <w:spacing w:before="120" w:line="240" w:lineRule="auto"/>
        <w:ind w:left="4" w:right="918" w:firstLine="361"/>
        <w:jc w:val="both"/>
        <w:rPr>
          <w:rFonts w:ascii="微软雅黑" w:hAnsi="微软雅黑" w:eastAsia="微软雅黑" w:cs="微软雅黑"/>
          <w:color w:val="auto"/>
          <w:spacing w:val="-3"/>
          <w:sz w:val="18"/>
          <w:szCs w:val="18"/>
          <w:highlight w:val="none"/>
        </w:rPr>
      </w:pPr>
      <w:r>
        <w:rPr>
          <w:rFonts w:ascii="微软雅黑" w:hAnsi="微软雅黑" w:eastAsia="微软雅黑" w:cs="微软雅黑"/>
          <w:color w:val="auto"/>
          <w:spacing w:val="-3"/>
          <w:sz w:val="18"/>
          <w:szCs w:val="18"/>
          <w:highlight w:val="none"/>
        </w:rPr>
        <w:t>8.6重要提示：甲方应告知甲方入住员工贵重物品请妥善保管，自行负责，出现个人物品遗失乙方不承担任何赔偿责任。</w:t>
      </w:r>
    </w:p>
    <w:p w14:paraId="5C02E3C7">
      <w:pPr>
        <w:spacing w:before="120" w:line="240" w:lineRule="auto"/>
        <w:ind w:left="4" w:right="918" w:firstLine="361"/>
        <w:jc w:val="both"/>
        <w:rPr>
          <w:rFonts w:ascii="微软雅黑" w:hAnsi="微软雅黑" w:eastAsia="微软雅黑" w:cs="微软雅黑"/>
          <w:color w:val="auto"/>
          <w:spacing w:val="-3"/>
          <w:sz w:val="18"/>
          <w:szCs w:val="18"/>
          <w:highlight w:val="none"/>
        </w:rPr>
      </w:pPr>
      <w:r>
        <w:rPr>
          <w:rFonts w:ascii="微软雅黑" w:hAnsi="微软雅黑" w:eastAsia="微软雅黑" w:cs="微软雅黑"/>
          <w:color w:val="auto"/>
          <w:spacing w:val="-3"/>
          <w:sz w:val="18"/>
          <w:szCs w:val="18"/>
          <w:highlight w:val="none"/>
        </w:rPr>
        <w:t>8.7本合同在履约中发生争议，双方协商解决。协商不成时，任何一方均可向使用公寓所在地的人民法院起诉。</w:t>
      </w:r>
    </w:p>
    <w:p w14:paraId="3460353A">
      <w:pPr>
        <w:spacing w:before="120" w:line="240" w:lineRule="auto"/>
        <w:ind w:left="4" w:right="918" w:firstLine="361"/>
        <w:jc w:val="both"/>
        <w:rPr>
          <w:rFonts w:ascii="微软雅黑" w:hAnsi="微软雅黑" w:eastAsia="微软雅黑" w:cs="微软雅黑"/>
          <w:color w:val="auto"/>
          <w:spacing w:val="-3"/>
          <w:sz w:val="18"/>
          <w:szCs w:val="18"/>
          <w:highlight w:val="none"/>
        </w:rPr>
      </w:pPr>
      <w:r>
        <w:rPr>
          <w:rFonts w:ascii="微软雅黑" w:hAnsi="微软雅黑" w:eastAsia="微软雅黑" w:cs="微软雅黑"/>
          <w:color w:val="auto"/>
          <w:spacing w:val="-3"/>
          <w:sz w:val="18"/>
          <w:szCs w:val="18"/>
          <w:highlight w:val="none"/>
        </w:rPr>
        <w:t>第九条合同附件</w:t>
      </w:r>
    </w:p>
    <w:p w14:paraId="081044E9">
      <w:pPr>
        <w:spacing w:before="120" w:line="240" w:lineRule="auto"/>
        <w:ind w:left="4" w:right="918" w:firstLine="361"/>
        <w:jc w:val="both"/>
        <w:rPr>
          <w:rFonts w:hint="eastAsia" w:ascii="微软雅黑" w:hAnsi="微软雅黑" w:eastAsia="微软雅黑" w:cs="微软雅黑"/>
          <w:color w:val="auto"/>
          <w:spacing w:val="-2"/>
          <w:sz w:val="18"/>
          <w:szCs w:val="18"/>
          <w:highlight w:val="none"/>
          <w:lang w:val="en-US" w:eastAsia="zh-CN"/>
        </w:rPr>
      </w:pPr>
      <w:r>
        <w:rPr>
          <w:rFonts w:hint="eastAsia" w:ascii="微软雅黑" w:hAnsi="微软雅黑" w:eastAsia="微软雅黑" w:cs="微软雅黑"/>
          <w:color w:val="auto"/>
          <w:spacing w:val="-2"/>
          <w:sz w:val="18"/>
          <w:szCs w:val="18"/>
          <w:highlight w:val="none"/>
          <w:lang w:val="en-US" w:eastAsia="zh-CN"/>
        </w:rPr>
        <w:t>附件1：销售订单（系统打印）</w:t>
      </w:r>
    </w:p>
    <w:p w14:paraId="2FB6D8BD">
      <w:pPr>
        <w:spacing w:before="120" w:line="240" w:lineRule="auto"/>
        <w:ind w:left="4" w:right="918" w:firstLine="361"/>
        <w:jc w:val="both"/>
        <w:rPr>
          <w:rFonts w:hint="eastAsia" w:ascii="微软雅黑" w:hAnsi="微软雅黑" w:eastAsia="微软雅黑" w:cs="微软雅黑"/>
          <w:color w:val="auto"/>
          <w:spacing w:val="-2"/>
          <w:sz w:val="18"/>
          <w:szCs w:val="18"/>
          <w:highlight w:val="none"/>
          <w:lang w:val="en-US" w:eastAsia="zh-CN"/>
        </w:rPr>
      </w:pPr>
      <w:r>
        <w:rPr>
          <w:rFonts w:hint="eastAsia" w:ascii="微软雅黑" w:hAnsi="微软雅黑" w:eastAsia="微软雅黑" w:cs="微软雅黑"/>
          <w:color w:val="auto"/>
          <w:spacing w:val="-2"/>
          <w:sz w:val="18"/>
          <w:szCs w:val="18"/>
          <w:highlight w:val="none"/>
          <w:lang w:val="en-US" w:eastAsia="zh-CN"/>
        </w:rPr>
        <w:t>附件2：《大客户企业公约》</w:t>
      </w:r>
    </w:p>
    <w:p w14:paraId="041DFDA6">
      <w:pPr>
        <w:spacing w:before="120" w:line="240" w:lineRule="auto"/>
        <w:ind w:left="4" w:right="918" w:firstLine="361"/>
        <w:jc w:val="both"/>
        <w:rPr>
          <w:rFonts w:hint="eastAsia" w:ascii="微软雅黑" w:hAnsi="微软雅黑" w:eastAsia="微软雅黑" w:cs="微软雅黑"/>
          <w:color w:val="auto"/>
          <w:spacing w:val="-2"/>
          <w:sz w:val="18"/>
          <w:szCs w:val="18"/>
          <w:highlight w:val="none"/>
          <w:lang w:val="en-US" w:eastAsia="zh-CN"/>
        </w:rPr>
      </w:pPr>
      <w:r>
        <w:rPr>
          <w:rFonts w:hint="eastAsia" w:ascii="微软雅黑" w:hAnsi="微软雅黑" w:eastAsia="微软雅黑" w:cs="微软雅黑"/>
          <w:color w:val="auto"/>
          <w:spacing w:val="-2"/>
          <w:sz w:val="18"/>
          <w:szCs w:val="18"/>
          <w:highlight w:val="none"/>
          <w:lang w:val="en-US" w:eastAsia="zh-CN"/>
        </w:rPr>
        <w:t>附件3：《企业员工入住公寓协议》</w:t>
      </w:r>
    </w:p>
    <w:p w14:paraId="18CE2968">
      <w:pPr>
        <w:spacing w:before="120" w:line="240" w:lineRule="auto"/>
        <w:ind w:left="4" w:right="918" w:firstLine="361"/>
        <w:jc w:val="both"/>
        <w:rPr>
          <w:rFonts w:hint="eastAsia" w:ascii="微软雅黑" w:hAnsi="微软雅黑" w:eastAsia="微软雅黑" w:cs="微软雅黑"/>
          <w:color w:val="auto"/>
          <w:spacing w:val="-2"/>
          <w:sz w:val="18"/>
          <w:szCs w:val="18"/>
          <w:highlight w:val="none"/>
          <w:lang w:val="en-US" w:eastAsia="zh-CN"/>
        </w:rPr>
      </w:pPr>
      <w:r>
        <w:rPr>
          <w:rFonts w:hint="eastAsia" w:ascii="微软雅黑" w:hAnsi="微软雅黑" w:eastAsia="微软雅黑" w:cs="微软雅黑"/>
          <w:color w:val="auto"/>
          <w:spacing w:val="-2"/>
          <w:sz w:val="18"/>
          <w:szCs w:val="18"/>
          <w:highlight w:val="none"/>
          <w:lang w:val="en-US" w:eastAsia="zh-CN"/>
        </w:rPr>
        <w:t>附件4：甲方向乙方提供的入住员工花名册</w:t>
      </w:r>
    </w:p>
    <w:p w14:paraId="2C3C67C6">
      <w:pPr>
        <w:spacing w:before="120" w:line="240" w:lineRule="auto"/>
        <w:ind w:left="4" w:right="918" w:firstLine="361"/>
        <w:jc w:val="both"/>
        <w:rPr>
          <w:rFonts w:hint="eastAsia" w:ascii="微软雅黑" w:hAnsi="微软雅黑" w:eastAsia="微软雅黑" w:cs="微软雅黑"/>
          <w:color w:val="auto"/>
          <w:spacing w:val="-2"/>
          <w:sz w:val="18"/>
          <w:szCs w:val="18"/>
          <w:highlight w:val="none"/>
          <w:lang w:val="en-US" w:eastAsia="zh-CN"/>
        </w:rPr>
      </w:pPr>
      <w:r>
        <w:rPr>
          <w:rFonts w:hint="eastAsia" w:ascii="微软雅黑" w:hAnsi="微软雅黑" w:eastAsia="微软雅黑" w:cs="微软雅黑"/>
          <w:color w:val="auto"/>
          <w:spacing w:val="-2"/>
          <w:sz w:val="18"/>
          <w:szCs w:val="18"/>
          <w:highlight w:val="none"/>
          <w:lang w:val="en-US" w:eastAsia="zh-CN"/>
        </w:rPr>
        <w:t>附件5：甲、乙方公司营业执照（复印件）</w:t>
      </w:r>
    </w:p>
    <w:p w14:paraId="10305DA5">
      <w:pPr>
        <w:spacing w:before="120" w:line="240" w:lineRule="auto"/>
        <w:ind w:left="4" w:right="918" w:firstLine="361"/>
        <w:jc w:val="both"/>
        <w:rPr>
          <w:rFonts w:hint="eastAsia" w:ascii="微软雅黑" w:hAnsi="微软雅黑" w:eastAsia="微软雅黑" w:cs="微软雅黑"/>
          <w:color w:val="auto"/>
          <w:spacing w:val="-2"/>
          <w:sz w:val="18"/>
          <w:szCs w:val="18"/>
          <w:highlight w:val="none"/>
          <w:lang w:val="en-US" w:eastAsia="zh-CN"/>
        </w:rPr>
      </w:pPr>
      <w:r>
        <w:rPr>
          <w:rFonts w:hint="eastAsia" w:ascii="微软雅黑" w:hAnsi="微软雅黑" w:eastAsia="微软雅黑" w:cs="微软雅黑"/>
          <w:color w:val="auto"/>
          <w:spacing w:val="-2"/>
          <w:sz w:val="18"/>
          <w:szCs w:val="18"/>
          <w:highlight w:val="none"/>
          <w:lang w:val="en-US" w:eastAsia="zh-CN"/>
        </w:rPr>
        <w:t>附件6：甲方提供开票信息资料</w:t>
      </w:r>
    </w:p>
    <w:p w14:paraId="5B1CA206">
      <w:pPr>
        <w:spacing w:before="120" w:line="240" w:lineRule="auto"/>
        <w:ind w:left="4" w:right="918" w:firstLine="361"/>
        <w:jc w:val="both"/>
        <w:rPr>
          <w:rFonts w:hint="eastAsia" w:ascii="微软雅黑" w:hAnsi="微软雅黑" w:eastAsia="微软雅黑" w:cs="微软雅黑"/>
          <w:color w:val="auto"/>
          <w:spacing w:val="-2"/>
          <w:sz w:val="18"/>
          <w:szCs w:val="18"/>
          <w:highlight w:val="none"/>
          <w:lang w:val="en-US" w:eastAsia="zh-CN"/>
        </w:rPr>
      </w:pPr>
      <w:r>
        <w:rPr>
          <w:rFonts w:hint="eastAsia" w:ascii="微软雅黑" w:hAnsi="微软雅黑" w:eastAsia="微软雅黑" w:cs="微软雅黑"/>
          <w:color w:val="auto"/>
          <w:spacing w:val="-2"/>
          <w:sz w:val="18"/>
          <w:szCs w:val="18"/>
          <w:highlight w:val="none"/>
          <w:lang w:val="en-US" w:eastAsia="zh-CN"/>
        </w:rPr>
        <w:t>附件7：《安全管理协议》</w:t>
      </w:r>
    </w:p>
    <w:p w14:paraId="434A6233">
      <w:pPr>
        <w:spacing w:before="120" w:line="240" w:lineRule="auto"/>
        <w:ind w:left="4" w:right="918" w:firstLine="361"/>
        <w:jc w:val="both"/>
        <w:rPr>
          <w:rFonts w:hint="default" w:ascii="微软雅黑" w:hAnsi="微软雅黑" w:eastAsia="微软雅黑" w:cs="微软雅黑"/>
          <w:color w:val="auto"/>
          <w:spacing w:val="-2"/>
          <w:sz w:val="18"/>
          <w:szCs w:val="18"/>
          <w:highlight w:val="none"/>
          <w:lang w:val="en-US" w:eastAsia="zh-CN"/>
        </w:rPr>
      </w:pPr>
      <w:r>
        <w:rPr>
          <w:rFonts w:hint="eastAsia" w:ascii="微软雅黑" w:hAnsi="微软雅黑" w:eastAsia="微软雅黑" w:cs="微软雅黑"/>
          <w:color w:val="auto"/>
          <w:spacing w:val="-2"/>
          <w:sz w:val="18"/>
          <w:szCs w:val="18"/>
          <w:highlight w:val="none"/>
          <w:lang w:val="en-US" w:eastAsia="zh-CN"/>
        </w:rPr>
        <w:t>附件8：《廉洁诚信协议》</w:t>
      </w:r>
    </w:p>
    <w:p w14:paraId="779E9764">
      <w:pPr>
        <w:spacing w:before="35" w:line="240" w:lineRule="auto"/>
        <w:ind w:left="407"/>
        <w:rPr>
          <w:rFonts w:ascii="微软雅黑" w:hAnsi="微软雅黑" w:eastAsia="微软雅黑" w:cs="微软雅黑"/>
          <w:color w:val="auto"/>
          <w:sz w:val="18"/>
          <w:szCs w:val="18"/>
          <w:highlight w:val="none"/>
        </w:rPr>
      </w:pPr>
      <w:r>
        <w:rPr>
          <w:rFonts w:ascii="微软雅黑" w:hAnsi="微软雅黑" w:eastAsia="微软雅黑" w:cs="微软雅黑"/>
          <w:color w:val="auto"/>
          <w:spacing w:val="-4"/>
          <w:sz w:val="18"/>
          <w:szCs w:val="18"/>
          <w:highlight w:val="none"/>
        </w:rPr>
        <w:t>（以下无正文，为《大客户公寓使用合同（适用于企业客户）</w:t>
      </w:r>
      <w:r>
        <w:rPr>
          <w:rFonts w:ascii="微软雅黑" w:hAnsi="微软雅黑" w:eastAsia="微软雅黑" w:cs="微软雅黑"/>
          <w:color w:val="auto"/>
          <w:spacing w:val="-5"/>
          <w:sz w:val="18"/>
          <w:szCs w:val="18"/>
          <w:highlight w:val="none"/>
        </w:rPr>
        <w:t>》签署栏）</w:t>
      </w:r>
    </w:p>
    <w:p w14:paraId="429FAEB9">
      <w:pPr>
        <w:spacing w:before="2"/>
        <w:rPr>
          <w:color w:val="auto"/>
          <w:highlight w:val="none"/>
        </w:rPr>
      </w:pPr>
    </w:p>
    <w:p w14:paraId="0C5CC596">
      <w:pPr>
        <w:spacing w:before="1"/>
        <w:rPr>
          <w:color w:val="auto"/>
          <w:highlight w:val="none"/>
        </w:rPr>
      </w:pPr>
    </w:p>
    <w:p w14:paraId="08634865">
      <w:pPr>
        <w:spacing w:before="1"/>
        <w:rPr>
          <w:color w:val="auto"/>
          <w:highlight w:val="none"/>
        </w:rPr>
      </w:pPr>
    </w:p>
    <w:p w14:paraId="34474CD8">
      <w:pPr>
        <w:spacing w:before="1"/>
        <w:rPr>
          <w:color w:val="auto"/>
          <w:highlight w:val="none"/>
        </w:rPr>
      </w:pPr>
    </w:p>
    <w:p w14:paraId="4163086D">
      <w:pPr>
        <w:spacing w:before="1"/>
        <w:rPr>
          <w:color w:val="auto"/>
          <w:highlight w:val="none"/>
        </w:rPr>
      </w:pPr>
    </w:p>
    <w:p w14:paraId="29C1D5E0">
      <w:pPr>
        <w:spacing w:before="1"/>
        <w:rPr>
          <w:color w:val="auto"/>
          <w:highlight w:val="none"/>
        </w:rPr>
      </w:pPr>
    </w:p>
    <w:tbl>
      <w:tblPr>
        <w:tblStyle w:val="6"/>
        <w:tblW w:w="8494" w:type="dxa"/>
        <w:tblInd w:w="3"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070"/>
        <w:gridCol w:w="4424"/>
      </w:tblGrid>
      <w:tr w14:paraId="0332211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70" w:hRule="atLeast"/>
        </w:trPr>
        <w:tc>
          <w:tcPr>
            <w:tcW w:w="4070" w:type="dxa"/>
            <w:vAlign w:val="top"/>
          </w:tcPr>
          <w:p w14:paraId="70C9DE41">
            <w:pPr>
              <w:pStyle w:val="7"/>
              <w:spacing w:before="2" w:line="318" w:lineRule="auto"/>
              <w:ind w:left="6" w:right="2755" w:firstLine="32"/>
              <w:rPr>
                <w:color w:val="auto"/>
                <w:highlight w:val="none"/>
              </w:rPr>
            </w:pPr>
            <w:r>
              <w:rPr>
                <w:color w:val="auto"/>
                <w:spacing w:val="4"/>
                <w:highlight w:val="none"/>
              </w:rPr>
              <w:t>甲方(签章)</w:t>
            </w:r>
            <w:r>
              <w:rPr>
                <w:rFonts w:ascii="Arial" w:hAnsi="Arial" w:eastAsia="Arial" w:cs="Arial"/>
                <w:color w:val="auto"/>
                <w:spacing w:val="4"/>
                <w:highlight w:val="none"/>
              </w:rPr>
              <w:t>:</w:t>
            </w:r>
            <w:r>
              <w:rPr>
                <w:color w:val="auto"/>
                <w:spacing w:val="13"/>
                <w:highlight w:val="none"/>
              </w:rPr>
              <w:t>甲方代表(签字)</w:t>
            </w:r>
            <w:r>
              <w:rPr>
                <w:rFonts w:ascii="Arial" w:hAnsi="Arial" w:eastAsia="Arial" w:cs="Arial"/>
                <w:color w:val="auto"/>
                <w:spacing w:val="11"/>
                <w:highlight w:val="none"/>
              </w:rPr>
              <w:t>:</w:t>
            </w:r>
            <w:r>
              <w:rPr>
                <w:color w:val="auto"/>
                <w:spacing w:val="11"/>
                <w:highlight w:val="none"/>
              </w:rPr>
              <w:t>联系电话:</w:t>
            </w:r>
          </w:p>
        </w:tc>
        <w:tc>
          <w:tcPr>
            <w:tcW w:w="4424" w:type="dxa"/>
            <w:vAlign w:val="top"/>
          </w:tcPr>
          <w:p w14:paraId="4928D604">
            <w:pPr>
              <w:pStyle w:val="7"/>
              <w:spacing w:before="2" w:line="318" w:lineRule="auto"/>
              <w:ind w:left="556" w:right="2564" w:firstLine="15"/>
              <w:rPr>
                <w:color w:val="auto"/>
                <w:highlight w:val="none"/>
              </w:rPr>
            </w:pPr>
            <w:r>
              <w:rPr>
                <w:color w:val="auto"/>
                <w:spacing w:val="5"/>
                <w:highlight w:val="none"/>
              </w:rPr>
              <w:t>乙方(签章)</w:t>
            </w:r>
            <w:r>
              <w:rPr>
                <w:rFonts w:ascii="Arial" w:hAnsi="Arial" w:eastAsia="Arial" w:cs="Arial"/>
                <w:color w:val="auto"/>
                <w:spacing w:val="5"/>
                <w:highlight w:val="none"/>
              </w:rPr>
              <w:t>:</w:t>
            </w:r>
            <w:r>
              <w:rPr>
                <w:color w:val="auto"/>
                <w:spacing w:val="13"/>
                <w:highlight w:val="none"/>
              </w:rPr>
              <w:t>乙方代表(签字)</w:t>
            </w:r>
            <w:r>
              <w:rPr>
                <w:rFonts w:ascii="Arial" w:hAnsi="Arial" w:eastAsia="Arial" w:cs="Arial"/>
                <w:color w:val="auto"/>
                <w:spacing w:val="12"/>
                <w:highlight w:val="none"/>
              </w:rPr>
              <w:t>:</w:t>
            </w:r>
            <w:r>
              <w:rPr>
                <w:color w:val="auto"/>
                <w:spacing w:val="12"/>
                <w:highlight w:val="none"/>
              </w:rPr>
              <w:t>联系电话:</w:t>
            </w:r>
          </w:p>
        </w:tc>
      </w:tr>
      <w:tr w14:paraId="64E2A63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1" w:hRule="atLeast"/>
        </w:trPr>
        <w:tc>
          <w:tcPr>
            <w:tcW w:w="4070" w:type="dxa"/>
            <w:vAlign w:val="top"/>
          </w:tcPr>
          <w:p w14:paraId="67683513">
            <w:pPr>
              <w:pStyle w:val="7"/>
              <w:spacing w:before="214" w:line="146" w:lineRule="exact"/>
              <w:rPr>
                <w:color w:val="auto"/>
                <w:spacing w:val="15"/>
                <w:position w:val="-1"/>
                <w:highlight w:val="none"/>
              </w:rPr>
            </w:pPr>
            <w:r>
              <w:rPr>
                <w:color w:val="auto"/>
                <w:spacing w:val="15"/>
                <w:position w:val="-1"/>
                <w:highlight w:val="none"/>
              </w:rPr>
              <w:t>签约日期:</w:t>
            </w:r>
          </w:p>
        </w:tc>
        <w:tc>
          <w:tcPr>
            <w:tcW w:w="4424" w:type="dxa"/>
            <w:vAlign w:val="top"/>
          </w:tcPr>
          <w:p w14:paraId="067F58F9">
            <w:pPr>
              <w:pStyle w:val="7"/>
              <w:spacing w:before="214" w:line="146" w:lineRule="exact"/>
              <w:rPr>
                <w:color w:val="auto"/>
                <w:spacing w:val="15"/>
                <w:position w:val="-1"/>
                <w:highlight w:val="none"/>
              </w:rPr>
            </w:pPr>
            <w:r>
              <w:rPr>
                <w:color w:val="auto"/>
                <w:spacing w:val="15"/>
                <w:position w:val="-1"/>
                <w:highlight w:val="none"/>
              </w:rPr>
              <w:t>签约日期:</w:t>
            </w:r>
          </w:p>
        </w:tc>
      </w:tr>
    </w:tbl>
    <w:p w14:paraId="519A9F7A">
      <w:pPr>
        <w:pStyle w:val="2"/>
        <w:spacing w:line="257" w:lineRule="auto"/>
        <w:rPr>
          <w:color w:val="auto"/>
          <w:highlight w:val="none"/>
        </w:rPr>
      </w:pPr>
    </w:p>
    <w:p w14:paraId="09E5D7AD">
      <w:pPr>
        <w:rPr>
          <w:rFonts w:ascii="微软雅黑" w:hAnsi="微软雅黑" w:eastAsia="微软雅黑" w:cs="微软雅黑"/>
          <w:color w:val="auto"/>
          <w:spacing w:val="7"/>
          <w:sz w:val="58"/>
          <w:szCs w:val="58"/>
          <w:highlight w:val="none"/>
        </w:rPr>
      </w:pPr>
      <w:r>
        <w:rPr>
          <w:rFonts w:ascii="微软雅黑" w:hAnsi="微软雅黑" w:eastAsia="微软雅黑" w:cs="微软雅黑"/>
          <w:color w:val="auto"/>
          <w:spacing w:val="7"/>
          <w:sz w:val="58"/>
          <w:szCs w:val="58"/>
          <w:highlight w:val="none"/>
        </w:rPr>
        <w:br w:type="page"/>
      </w:r>
    </w:p>
    <w:p w14:paraId="62D74870">
      <w:pPr>
        <w:spacing w:before="249" w:line="179" w:lineRule="auto"/>
        <w:ind w:left="2562"/>
        <w:rPr>
          <w:rFonts w:ascii="微软雅黑" w:hAnsi="微软雅黑" w:eastAsia="微软雅黑" w:cs="微软雅黑"/>
          <w:color w:val="auto"/>
          <w:sz w:val="58"/>
          <w:szCs w:val="58"/>
          <w:highlight w:val="none"/>
        </w:rPr>
      </w:pPr>
      <w:r>
        <w:rPr>
          <w:rFonts w:ascii="微软雅黑" w:hAnsi="微软雅黑" w:eastAsia="微软雅黑" w:cs="微软雅黑"/>
          <w:color w:val="auto"/>
          <w:spacing w:val="7"/>
          <w:sz w:val="58"/>
          <w:szCs w:val="58"/>
          <w:highlight w:val="none"/>
        </w:rPr>
        <w:t>大客户企业公约</w:t>
      </w:r>
    </w:p>
    <w:p w14:paraId="6EB73CE1">
      <w:pPr>
        <w:pStyle w:val="2"/>
        <w:spacing w:line="261" w:lineRule="auto"/>
        <w:rPr>
          <w:color w:val="auto"/>
          <w:highlight w:val="none"/>
        </w:rPr>
      </w:pPr>
    </w:p>
    <w:p w14:paraId="7AF74AFF">
      <w:pPr>
        <w:spacing w:before="77" w:line="181" w:lineRule="auto"/>
        <w:ind w:left="372"/>
        <w:rPr>
          <w:rFonts w:ascii="微软雅黑" w:hAnsi="微软雅黑" w:eastAsia="微软雅黑" w:cs="微软雅黑"/>
          <w:color w:val="auto"/>
          <w:sz w:val="18"/>
          <w:szCs w:val="18"/>
          <w:highlight w:val="none"/>
        </w:rPr>
      </w:pPr>
      <w:r>
        <w:rPr>
          <w:rFonts w:ascii="微软雅黑" w:hAnsi="微软雅黑" w:eastAsia="微软雅黑" w:cs="微软雅黑"/>
          <w:color w:val="auto"/>
          <w:spacing w:val="-7"/>
          <w:sz w:val="18"/>
          <w:szCs w:val="18"/>
          <w:highlight w:val="none"/>
        </w:rPr>
        <w:t>尊敬的客户：</w:t>
      </w:r>
    </w:p>
    <w:p w14:paraId="3F2FB6AE">
      <w:pPr>
        <w:spacing w:before="154" w:line="210" w:lineRule="auto"/>
        <w:ind w:left="364"/>
        <w:rPr>
          <w:rFonts w:ascii="微软雅黑" w:hAnsi="微软雅黑" w:eastAsia="微软雅黑" w:cs="微软雅黑"/>
          <w:color w:val="auto"/>
          <w:sz w:val="18"/>
          <w:szCs w:val="18"/>
          <w:highlight w:val="none"/>
        </w:rPr>
      </w:pPr>
      <w:r>
        <w:rPr>
          <w:rFonts w:ascii="微软雅黑" w:hAnsi="微软雅黑" w:eastAsia="微软雅黑" w:cs="微软雅黑"/>
          <w:color w:val="auto"/>
          <w:spacing w:val="-3"/>
          <w:sz w:val="18"/>
          <w:szCs w:val="18"/>
          <w:highlight w:val="none"/>
        </w:rPr>
        <w:t>感谢贵方选择入住</w:t>
      </w:r>
      <w:r>
        <w:rPr>
          <w:rFonts w:hint="eastAsia" w:ascii="微软雅黑" w:hAnsi="微软雅黑" w:eastAsia="微软雅黑" w:cs="微软雅黑"/>
          <w:color w:val="auto"/>
          <w:spacing w:val="-3"/>
          <w:sz w:val="18"/>
          <w:szCs w:val="18"/>
          <w:highlight w:val="none"/>
          <w:lang w:val="en-US" w:eastAsia="zh-CN"/>
        </w:rPr>
        <w:t>-----</w:t>
      </w:r>
      <w:r>
        <w:rPr>
          <w:rFonts w:ascii="微软雅黑" w:hAnsi="微软雅黑" w:eastAsia="微软雅黑" w:cs="微软雅黑"/>
          <w:color w:val="auto"/>
          <w:spacing w:val="-3"/>
          <w:sz w:val="18"/>
          <w:szCs w:val="18"/>
          <w:highlight w:val="none"/>
        </w:rPr>
        <w:t>公寓！</w:t>
      </w:r>
    </w:p>
    <w:p w14:paraId="0A848481">
      <w:pPr>
        <w:spacing w:before="115" w:line="187" w:lineRule="auto"/>
        <w:ind w:left="30" w:right="918" w:firstLine="338"/>
        <w:rPr>
          <w:rFonts w:ascii="微软雅黑" w:hAnsi="微软雅黑" w:eastAsia="微软雅黑" w:cs="微软雅黑"/>
          <w:color w:val="auto"/>
          <w:sz w:val="18"/>
          <w:szCs w:val="18"/>
          <w:highlight w:val="none"/>
        </w:rPr>
      </w:pPr>
      <w:r>
        <w:rPr>
          <w:rFonts w:ascii="微软雅黑" w:hAnsi="微软雅黑" w:eastAsia="微软雅黑" w:cs="微软雅黑"/>
          <w:color w:val="auto"/>
          <w:spacing w:val="-3"/>
          <w:sz w:val="18"/>
          <w:szCs w:val="18"/>
          <w:highlight w:val="none"/>
        </w:rPr>
        <w:t>为加强公寓的日常管理，更好地为入住人员服务，加强与企业的管理沟通，共同创造一个优美、整洁、安全文明</w:t>
      </w:r>
      <w:r>
        <w:rPr>
          <w:rFonts w:ascii="微软雅黑" w:hAnsi="微软雅黑" w:eastAsia="微软雅黑" w:cs="微软雅黑"/>
          <w:color w:val="auto"/>
          <w:spacing w:val="-4"/>
          <w:sz w:val="18"/>
          <w:szCs w:val="18"/>
          <w:highlight w:val="none"/>
        </w:rPr>
        <w:t>的居住环境，特制定本公约，敬请遵照执行。</w:t>
      </w:r>
    </w:p>
    <w:p w14:paraId="31C91CDC">
      <w:pPr>
        <w:spacing w:before="183" w:line="182" w:lineRule="auto"/>
        <w:ind w:left="30"/>
        <w:outlineLvl w:val="1"/>
        <w:rPr>
          <w:rFonts w:ascii="微软雅黑" w:hAnsi="微软雅黑" w:eastAsia="微软雅黑" w:cs="微软雅黑"/>
          <w:color w:val="auto"/>
          <w:sz w:val="18"/>
          <w:szCs w:val="18"/>
          <w:highlight w:val="none"/>
        </w:rPr>
      </w:pPr>
      <w:r>
        <w:rPr>
          <w:rFonts w:ascii="微软雅黑" w:hAnsi="微软雅黑" w:eastAsia="微软雅黑" w:cs="微软雅黑"/>
          <w:color w:val="auto"/>
          <w:spacing w:val="-13"/>
          <w:sz w:val="18"/>
          <w:szCs w:val="18"/>
          <w:highlight w:val="none"/>
        </w:rPr>
        <w:t>1、入住：</w:t>
      </w:r>
    </w:p>
    <w:p w14:paraId="2C70379C">
      <w:pPr>
        <w:spacing w:before="120" w:line="240" w:lineRule="auto"/>
        <w:ind w:left="4" w:right="918" w:firstLine="361"/>
        <w:jc w:val="both"/>
        <w:rPr>
          <w:rFonts w:ascii="微软雅黑" w:hAnsi="微软雅黑" w:eastAsia="微软雅黑" w:cs="微软雅黑"/>
          <w:color w:val="auto"/>
          <w:spacing w:val="-2"/>
          <w:sz w:val="18"/>
          <w:szCs w:val="18"/>
          <w:highlight w:val="none"/>
        </w:rPr>
      </w:pPr>
      <w:r>
        <w:rPr>
          <w:rFonts w:ascii="微软雅黑" w:hAnsi="微软雅黑" w:eastAsia="微软雅黑" w:cs="微软雅黑"/>
          <w:color w:val="auto"/>
          <w:spacing w:val="-2"/>
          <w:sz w:val="18"/>
          <w:szCs w:val="18"/>
          <w:highlight w:val="none"/>
        </w:rPr>
        <w:t>（1）企业应至少提前3天向公寓方提供入住人员花名册（含姓名、身份证、联系方式）。若企业未及时提供入住人员花名册的，公寓方有权拒绝相关企业员工入住；已入住的，公寓方有权随时清退该入住人员。</w:t>
      </w:r>
    </w:p>
    <w:p w14:paraId="610FB3BE">
      <w:pPr>
        <w:spacing w:before="120" w:line="240" w:lineRule="auto"/>
        <w:ind w:left="4" w:right="918" w:firstLine="361"/>
        <w:jc w:val="both"/>
        <w:rPr>
          <w:rFonts w:ascii="微软雅黑" w:hAnsi="微软雅黑" w:eastAsia="微软雅黑" w:cs="微软雅黑"/>
          <w:color w:val="auto"/>
          <w:spacing w:val="-2"/>
          <w:sz w:val="18"/>
          <w:szCs w:val="18"/>
          <w:highlight w:val="none"/>
        </w:rPr>
      </w:pPr>
      <w:r>
        <w:rPr>
          <w:rFonts w:ascii="微软雅黑" w:hAnsi="微软雅黑" w:eastAsia="微软雅黑" w:cs="微软雅黑"/>
          <w:color w:val="auto"/>
          <w:spacing w:val="-2"/>
          <w:sz w:val="18"/>
          <w:szCs w:val="18"/>
          <w:highlight w:val="none"/>
        </w:rPr>
        <w:t>（2）员工入住时须持有与登记在企业提供的花名册上信息一致的有效证件原件，方可办理入住手续。</w:t>
      </w:r>
    </w:p>
    <w:p w14:paraId="55FE3CE9">
      <w:pPr>
        <w:spacing w:before="120" w:line="240" w:lineRule="auto"/>
        <w:ind w:left="4" w:right="918" w:firstLine="361"/>
        <w:jc w:val="both"/>
        <w:rPr>
          <w:rFonts w:ascii="微软雅黑" w:hAnsi="微软雅黑" w:eastAsia="微软雅黑" w:cs="微软雅黑"/>
          <w:color w:val="auto"/>
          <w:spacing w:val="-2"/>
          <w:sz w:val="18"/>
          <w:szCs w:val="18"/>
          <w:highlight w:val="none"/>
        </w:rPr>
      </w:pPr>
      <w:r>
        <w:rPr>
          <w:rFonts w:ascii="微软雅黑" w:hAnsi="微软雅黑" w:eastAsia="微软雅黑" w:cs="微软雅黑"/>
          <w:color w:val="auto"/>
          <w:spacing w:val="-2"/>
          <w:sz w:val="18"/>
          <w:szCs w:val="18"/>
          <w:highlight w:val="none"/>
        </w:rPr>
        <w:t>（3）企业应配合公寓方每月的入住人</w:t>
      </w:r>
      <w:bookmarkStart w:id="0" w:name="_GoBack"/>
      <w:bookmarkEnd w:id="0"/>
      <w:r>
        <w:rPr>
          <w:rFonts w:ascii="微软雅黑" w:hAnsi="微软雅黑" w:eastAsia="微软雅黑" w:cs="微软雅黑"/>
          <w:color w:val="auto"/>
          <w:spacing w:val="-2"/>
          <w:sz w:val="18"/>
          <w:szCs w:val="18"/>
          <w:highlight w:val="none"/>
        </w:rPr>
        <w:t>员核对要求。企业应于每月收到公寓方发送的入住人员信息核对表后5日内予以确认回复。企业未按要求及时核对的，由此产生的相关社会治安、消防责任和影响均由企业负责。</w:t>
      </w:r>
    </w:p>
    <w:p w14:paraId="4EFFFF73">
      <w:pPr>
        <w:spacing w:before="120" w:line="240" w:lineRule="auto"/>
        <w:ind w:left="4" w:right="918" w:firstLine="361"/>
        <w:jc w:val="both"/>
        <w:rPr>
          <w:rFonts w:ascii="微软雅黑" w:hAnsi="微软雅黑" w:eastAsia="微软雅黑" w:cs="微软雅黑"/>
          <w:color w:val="auto"/>
          <w:spacing w:val="-2"/>
          <w:sz w:val="18"/>
          <w:szCs w:val="18"/>
          <w:highlight w:val="none"/>
        </w:rPr>
      </w:pPr>
      <w:r>
        <w:rPr>
          <w:rFonts w:ascii="微软雅黑" w:hAnsi="微软雅黑" w:eastAsia="微软雅黑" w:cs="微软雅黑"/>
          <w:color w:val="auto"/>
          <w:spacing w:val="-2"/>
          <w:sz w:val="18"/>
          <w:szCs w:val="18"/>
          <w:highlight w:val="none"/>
        </w:rPr>
        <w:t>（4）请企业在员工入住前，向员工告知需由员工自行承担并支付的有关费用内容和支付要求，请员工及时支付相关款项。</w:t>
      </w:r>
    </w:p>
    <w:p w14:paraId="3686289E">
      <w:pPr>
        <w:spacing w:before="220" w:line="177" w:lineRule="auto"/>
        <w:ind w:left="6"/>
        <w:outlineLvl w:val="1"/>
        <w:rPr>
          <w:rFonts w:ascii="微软雅黑" w:hAnsi="微软雅黑" w:eastAsia="微软雅黑" w:cs="微软雅黑"/>
          <w:color w:val="auto"/>
          <w:sz w:val="18"/>
          <w:szCs w:val="18"/>
          <w:highlight w:val="none"/>
        </w:rPr>
      </w:pPr>
      <w:r>
        <w:rPr>
          <w:rFonts w:ascii="微软雅黑" w:hAnsi="微软雅黑" w:eastAsia="微软雅黑" w:cs="微软雅黑"/>
          <w:color w:val="auto"/>
          <w:spacing w:val="-10"/>
          <w:sz w:val="18"/>
          <w:szCs w:val="18"/>
          <w:highlight w:val="none"/>
        </w:rPr>
        <w:t>2、变更：</w:t>
      </w:r>
    </w:p>
    <w:p w14:paraId="372063E7">
      <w:pPr>
        <w:spacing w:before="120" w:line="240" w:lineRule="auto"/>
        <w:ind w:left="4" w:right="918" w:firstLine="361"/>
        <w:jc w:val="both"/>
        <w:rPr>
          <w:rFonts w:ascii="微软雅黑" w:hAnsi="微软雅黑" w:eastAsia="微软雅黑" w:cs="微软雅黑"/>
          <w:color w:val="auto"/>
          <w:spacing w:val="-2"/>
          <w:sz w:val="18"/>
          <w:szCs w:val="18"/>
          <w:highlight w:val="none"/>
        </w:rPr>
      </w:pPr>
      <w:r>
        <w:rPr>
          <w:rFonts w:ascii="微软雅黑" w:hAnsi="微软雅黑" w:eastAsia="微软雅黑" w:cs="微软雅黑"/>
          <w:color w:val="auto"/>
          <w:spacing w:val="-2"/>
          <w:sz w:val="18"/>
          <w:szCs w:val="18"/>
          <w:highlight w:val="none"/>
        </w:rPr>
        <w:t>（1）房型变更:若有入住房型变更需求的，请提前一个月将变更信息及预计时间以邮件方式向公寓方申请，公寓方将按照实际空房情况确认是否可予安排。</w:t>
      </w:r>
    </w:p>
    <w:p w14:paraId="3598E262">
      <w:pPr>
        <w:spacing w:before="120" w:line="240" w:lineRule="auto"/>
        <w:ind w:left="4" w:right="918" w:firstLine="361"/>
        <w:jc w:val="both"/>
        <w:rPr>
          <w:rFonts w:ascii="微软雅黑" w:hAnsi="微软雅黑" w:eastAsia="微软雅黑" w:cs="微软雅黑"/>
          <w:color w:val="auto"/>
          <w:spacing w:val="-2"/>
          <w:sz w:val="18"/>
          <w:szCs w:val="18"/>
          <w:highlight w:val="none"/>
        </w:rPr>
      </w:pPr>
      <w:r>
        <w:rPr>
          <w:rFonts w:ascii="微软雅黑" w:hAnsi="微软雅黑" w:eastAsia="微软雅黑" w:cs="微软雅黑"/>
          <w:color w:val="auto"/>
          <w:spacing w:val="-2"/>
          <w:sz w:val="18"/>
          <w:szCs w:val="18"/>
          <w:highlight w:val="none"/>
        </w:rPr>
        <w:t>（2）入住人员信息变更：企业如需变更入住人员的，需提前三天将变更人员信息及具体时间以邮件方式告知公寓方。不得在未向公寓方提前报备的情形下随意调整入住人员。</w:t>
      </w:r>
    </w:p>
    <w:p w14:paraId="731E0728">
      <w:pPr>
        <w:spacing w:before="219" w:line="176" w:lineRule="auto"/>
        <w:ind w:left="7"/>
        <w:outlineLvl w:val="1"/>
        <w:rPr>
          <w:rFonts w:ascii="微软雅黑" w:hAnsi="微软雅黑" w:eastAsia="微软雅黑" w:cs="微软雅黑"/>
          <w:color w:val="auto"/>
          <w:sz w:val="18"/>
          <w:szCs w:val="18"/>
          <w:highlight w:val="none"/>
        </w:rPr>
      </w:pPr>
      <w:r>
        <w:rPr>
          <w:rFonts w:ascii="微软雅黑" w:hAnsi="微软雅黑" w:eastAsia="微软雅黑" w:cs="微软雅黑"/>
          <w:color w:val="auto"/>
          <w:spacing w:val="-10"/>
          <w:sz w:val="18"/>
          <w:szCs w:val="18"/>
          <w:highlight w:val="none"/>
        </w:rPr>
        <w:t>3、续约：</w:t>
      </w:r>
    </w:p>
    <w:p w14:paraId="06762EAD">
      <w:pPr>
        <w:spacing w:before="120" w:line="240" w:lineRule="auto"/>
        <w:ind w:left="4" w:right="918" w:firstLine="361"/>
        <w:jc w:val="both"/>
        <w:rPr>
          <w:rFonts w:ascii="微软雅黑" w:hAnsi="微软雅黑" w:eastAsia="微软雅黑" w:cs="微软雅黑"/>
          <w:color w:val="auto"/>
          <w:spacing w:val="-2"/>
          <w:sz w:val="18"/>
          <w:szCs w:val="18"/>
          <w:highlight w:val="none"/>
        </w:rPr>
      </w:pPr>
      <w:r>
        <w:rPr>
          <w:rFonts w:ascii="微软雅黑" w:hAnsi="微软雅黑" w:eastAsia="微软雅黑" w:cs="微软雅黑"/>
          <w:color w:val="auto"/>
          <w:spacing w:val="-2"/>
          <w:sz w:val="18"/>
          <w:szCs w:val="18"/>
          <w:highlight w:val="none"/>
        </w:rPr>
        <w:t>若入住期限即将届满企业需要续约的，请务必于使用期限届满前的提前至少1个月向公寓方书面提出续约申请；企业未在使用期满前1个月确认续约，视为企业主动放弃在同等条件下的优先使用权。</w:t>
      </w:r>
    </w:p>
    <w:p w14:paraId="07C25D47">
      <w:pPr>
        <w:spacing w:before="183" w:line="180" w:lineRule="auto"/>
        <w:ind w:left="1"/>
        <w:outlineLvl w:val="1"/>
        <w:rPr>
          <w:rFonts w:ascii="微软雅黑" w:hAnsi="微软雅黑" w:eastAsia="微软雅黑" w:cs="微软雅黑"/>
          <w:color w:val="auto"/>
          <w:sz w:val="18"/>
          <w:szCs w:val="18"/>
          <w:highlight w:val="none"/>
        </w:rPr>
      </w:pPr>
      <w:r>
        <w:rPr>
          <w:rFonts w:ascii="微软雅黑" w:hAnsi="微软雅黑" w:eastAsia="微软雅黑" w:cs="微软雅黑"/>
          <w:color w:val="auto"/>
          <w:spacing w:val="-9"/>
          <w:sz w:val="18"/>
          <w:szCs w:val="18"/>
          <w:highlight w:val="none"/>
        </w:rPr>
        <w:t>4、退房：</w:t>
      </w:r>
    </w:p>
    <w:p w14:paraId="6D5C4E4B">
      <w:pPr>
        <w:spacing w:before="120" w:line="240" w:lineRule="auto"/>
        <w:ind w:left="4" w:right="918" w:firstLine="361"/>
        <w:jc w:val="both"/>
        <w:rPr>
          <w:rFonts w:ascii="微软雅黑" w:hAnsi="微软雅黑" w:eastAsia="微软雅黑" w:cs="微软雅黑"/>
          <w:color w:val="auto"/>
          <w:spacing w:val="-2"/>
          <w:sz w:val="18"/>
          <w:szCs w:val="18"/>
          <w:highlight w:val="none"/>
        </w:rPr>
      </w:pPr>
      <w:r>
        <w:rPr>
          <w:rFonts w:ascii="微软雅黑" w:hAnsi="微软雅黑" w:eastAsia="微软雅黑" w:cs="微软雅黑"/>
          <w:color w:val="auto"/>
          <w:spacing w:val="-2"/>
          <w:sz w:val="18"/>
          <w:szCs w:val="18"/>
          <w:highlight w:val="none"/>
        </w:rPr>
        <w:t>企业有义务告知入住人员，退房时需至公寓方店长室办理相关退房手续并结清名下账单，如自行离店个人名下未清账单则由企业承担。</w:t>
      </w:r>
    </w:p>
    <w:p w14:paraId="520CFB94">
      <w:pPr>
        <w:spacing w:before="215" w:line="180" w:lineRule="auto"/>
        <w:ind w:left="9"/>
        <w:outlineLvl w:val="1"/>
        <w:rPr>
          <w:rFonts w:ascii="微软雅黑" w:hAnsi="微软雅黑" w:eastAsia="微软雅黑" w:cs="微软雅黑"/>
          <w:color w:val="auto"/>
          <w:sz w:val="18"/>
          <w:szCs w:val="18"/>
          <w:highlight w:val="none"/>
        </w:rPr>
      </w:pPr>
      <w:r>
        <w:rPr>
          <w:rFonts w:ascii="微软雅黑" w:hAnsi="微软雅黑" w:eastAsia="微软雅黑" w:cs="微软雅黑"/>
          <w:color w:val="auto"/>
          <w:spacing w:val="-9"/>
          <w:sz w:val="18"/>
          <w:szCs w:val="18"/>
          <w:highlight w:val="none"/>
        </w:rPr>
        <w:t>5、款项支付：</w:t>
      </w:r>
    </w:p>
    <w:p w14:paraId="7778D397">
      <w:pPr>
        <w:spacing w:before="158" w:line="206" w:lineRule="auto"/>
        <w:ind w:left="407"/>
        <w:rPr>
          <w:rFonts w:ascii="微软雅黑" w:hAnsi="微软雅黑" w:eastAsia="微软雅黑" w:cs="微软雅黑"/>
          <w:color w:val="auto"/>
          <w:sz w:val="18"/>
          <w:szCs w:val="18"/>
          <w:highlight w:val="none"/>
        </w:rPr>
      </w:pPr>
      <w:r>
        <w:rPr>
          <w:rFonts w:ascii="微软雅黑" w:hAnsi="微软雅黑" w:eastAsia="微软雅黑" w:cs="微软雅黑"/>
          <w:color w:val="auto"/>
          <w:spacing w:val="-2"/>
          <w:sz w:val="18"/>
          <w:szCs w:val="18"/>
          <w:highlight w:val="none"/>
        </w:rPr>
        <w:t>（1）企业付款凭证需写明账单周期及公寓方名称。（例如：XXX店XX月-XX月住宿服务费）</w:t>
      </w:r>
    </w:p>
    <w:p w14:paraId="54BF4EA0">
      <w:pPr>
        <w:spacing w:before="304" w:line="179" w:lineRule="auto"/>
        <w:ind w:left="1"/>
        <w:rPr>
          <w:rFonts w:ascii="微软雅黑" w:hAnsi="微软雅黑" w:eastAsia="微软雅黑" w:cs="微软雅黑"/>
          <w:color w:val="auto"/>
          <w:spacing w:val="-5"/>
          <w:sz w:val="18"/>
          <w:szCs w:val="18"/>
          <w:highlight w:val="none"/>
        </w:rPr>
      </w:pPr>
      <w:r>
        <w:rPr>
          <w:rFonts w:ascii="微软雅黑" w:hAnsi="微软雅黑" w:eastAsia="微软雅黑" w:cs="微软雅黑"/>
          <w:color w:val="auto"/>
          <w:spacing w:val="-4"/>
          <w:sz w:val="18"/>
          <w:szCs w:val="18"/>
          <w:highlight w:val="none"/>
        </w:rPr>
        <w:t>（2）付款后及时将付款凭证电子档邮件发送至门店</w:t>
      </w:r>
      <w:r>
        <w:rPr>
          <w:rFonts w:ascii="微软雅黑" w:hAnsi="微软雅黑" w:eastAsia="微软雅黑" w:cs="微软雅黑"/>
          <w:color w:val="auto"/>
          <w:spacing w:val="-5"/>
          <w:sz w:val="18"/>
          <w:szCs w:val="18"/>
          <w:highlight w:val="none"/>
        </w:rPr>
        <w:t>邮箱。</w:t>
      </w:r>
    </w:p>
    <w:p w14:paraId="5DA4CEDF">
      <w:pPr>
        <w:spacing w:before="304" w:line="179" w:lineRule="auto"/>
        <w:ind w:left="1"/>
        <w:rPr>
          <w:rFonts w:ascii="微软雅黑" w:hAnsi="微软雅黑" w:eastAsia="微软雅黑" w:cs="微软雅黑"/>
          <w:color w:val="auto"/>
          <w:sz w:val="18"/>
          <w:szCs w:val="18"/>
          <w:highlight w:val="none"/>
        </w:rPr>
      </w:pPr>
      <w:r>
        <w:rPr>
          <w:rFonts w:ascii="微软雅黑" w:hAnsi="微软雅黑" w:eastAsia="微软雅黑" w:cs="微软雅黑"/>
          <w:color w:val="auto"/>
          <w:spacing w:val="-10"/>
          <w:sz w:val="18"/>
          <w:szCs w:val="18"/>
          <w:highlight w:val="none"/>
        </w:rPr>
        <w:t>6、发票：</w:t>
      </w:r>
    </w:p>
    <w:p w14:paraId="23A2CDBB">
      <w:pPr>
        <w:spacing w:before="120" w:line="240" w:lineRule="auto"/>
        <w:ind w:left="4" w:right="918" w:firstLine="361"/>
        <w:jc w:val="both"/>
        <w:rPr>
          <w:rFonts w:ascii="微软雅黑" w:hAnsi="微软雅黑" w:eastAsia="微软雅黑" w:cs="微软雅黑"/>
          <w:color w:val="auto"/>
          <w:spacing w:val="-2"/>
          <w:sz w:val="18"/>
          <w:szCs w:val="18"/>
          <w:highlight w:val="none"/>
        </w:rPr>
      </w:pPr>
      <w:r>
        <w:rPr>
          <w:rFonts w:ascii="微软雅黑" w:hAnsi="微软雅黑" w:eastAsia="微软雅黑" w:cs="微软雅黑"/>
          <w:color w:val="auto"/>
          <w:spacing w:val="-2"/>
          <w:sz w:val="18"/>
          <w:szCs w:val="18"/>
          <w:highlight w:val="none"/>
        </w:rPr>
        <w:t>（1）合同期内开票信息如有变更，需提供正式书面函件原件加盖公章，至公寓方店长。（合同签约主体变更需另行签订补充协议的除外）</w:t>
      </w:r>
    </w:p>
    <w:p w14:paraId="39FB9C37">
      <w:pPr>
        <w:spacing w:before="120" w:line="240" w:lineRule="auto"/>
        <w:ind w:left="4" w:right="918" w:firstLine="361"/>
        <w:jc w:val="both"/>
        <w:rPr>
          <w:rFonts w:ascii="微软雅黑" w:hAnsi="微软雅黑" w:eastAsia="微软雅黑" w:cs="微软雅黑"/>
          <w:color w:val="auto"/>
          <w:spacing w:val="-2"/>
          <w:sz w:val="18"/>
          <w:szCs w:val="18"/>
          <w:highlight w:val="none"/>
        </w:rPr>
      </w:pPr>
      <w:r>
        <w:rPr>
          <w:rFonts w:ascii="微软雅黑" w:hAnsi="微软雅黑" w:eastAsia="微软雅黑" w:cs="微软雅黑"/>
          <w:color w:val="auto"/>
          <w:spacing w:val="-2"/>
          <w:sz w:val="18"/>
          <w:szCs w:val="18"/>
          <w:highlight w:val="none"/>
        </w:rPr>
        <w:t>（2）非因公寓方因素导致发票延后，企业仍需按合同约定的周期完成付款。</w:t>
      </w:r>
    </w:p>
    <w:p w14:paraId="37864CCE">
      <w:pPr>
        <w:spacing w:before="185" w:line="183" w:lineRule="auto"/>
        <w:ind w:left="3"/>
        <w:outlineLvl w:val="1"/>
        <w:rPr>
          <w:rFonts w:ascii="微软雅黑" w:hAnsi="微软雅黑" w:eastAsia="微软雅黑" w:cs="微软雅黑"/>
          <w:color w:val="auto"/>
          <w:sz w:val="18"/>
          <w:szCs w:val="18"/>
          <w:highlight w:val="none"/>
        </w:rPr>
      </w:pPr>
      <w:r>
        <w:rPr>
          <w:rFonts w:ascii="微软雅黑" w:hAnsi="微软雅黑" w:eastAsia="微软雅黑" w:cs="微软雅黑"/>
          <w:color w:val="auto"/>
          <w:spacing w:val="-9"/>
          <w:sz w:val="18"/>
          <w:szCs w:val="18"/>
          <w:highlight w:val="none"/>
        </w:rPr>
        <w:t>7、安全管理：</w:t>
      </w:r>
    </w:p>
    <w:p w14:paraId="694FE883">
      <w:pPr>
        <w:spacing w:before="120" w:line="240" w:lineRule="auto"/>
        <w:ind w:left="4" w:right="918" w:firstLine="361"/>
        <w:jc w:val="both"/>
        <w:rPr>
          <w:rFonts w:ascii="微软雅黑" w:hAnsi="微软雅黑" w:eastAsia="微软雅黑" w:cs="微软雅黑"/>
          <w:color w:val="auto"/>
          <w:spacing w:val="-2"/>
          <w:sz w:val="18"/>
          <w:szCs w:val="18"/>
          <w:highlight w:val="none"/>
        </w:rPr>
      </w:pPr>
      <w:r>
        <w:rPr>
          <w:rFonts w:ascii="微软雅黑" w:hAnsi="微软雅黑" w:eastAsia="微软雅黑" w:cs="微软雅黑"/>
          <w:color w:val="auto"/>
          <w:spacing w:val="-2"/>
          <w:sz w:val="18"/>
          <w:szCs w:val="18"/>
          <w:highlight w:val="none"/>
        </w:rPr>
        <w:t>企业有义务对入住人员进行安全、治安、消防等协同管理。对违反公寓管理制度的员工敦促改正，并保证其员工不作出影响公寓居住、安全、卫生环境的行为。</w:t>
      </w:r>
    </w:p>
    <w:p w14:paraId="413C15BD">
      <w:pPr>
        <w:spacing w:before="120" w:line="240" w:lineRule="auto"/>
        <w:ind w:left="4" w:right="918" w:firstLine="361"/>
        <w:jc w:val="both"/>
        <w:rPr>
          <w:rFonts w:ascii="微软雅黑" w:hAnsi="微软雅黑" w:eastAsia="微软雅黑" w:cs="微软雅黑"/>
          <w:color w:val="auto"/>
          <w:spacing w:val="-2"/>
          <w:sz w:val="18"/>
          <w:szCs w:val="18"/>
          <w:highlight w:val="none"/>
        </w:rPr>
      </w:pPr>
      <w:r>
        <w:rPr>
          <w:rFonts w:ascii="微软雅黑" w:hAnsi="微软雅黑" w:eastAsia="微软雅黑" w:cs="微软雅黑"/>
          <w:color w:val="auto"/>
          <w:spacing w:val="-2"/>
          <w:sz w:val="18"/>
          <w:szCs w:val="18"/>
          <w:highlight w:val="none"/>
        </w:rPr>
        <w:t>（1）要求入住员工遵守公寓方安全告知书的相关规定。要求入住员工应负责自身在入住期间的人身安全和财产安全，若因自身原因导致人身损害或财产损失的，应由入住员工自行负责或由侵权方负责。</w:t>
      </w:r>
    </w:p>
    <w:p w14:paraId="23AF8CA6">
      <w:pPr>
        <w:spacing w:before="120" w:line="240" w:lineRule="auto"/>
        <w:ind w:left="4" w:right="918" w:firstLine="361"/>
        <w:jc w:val="both"/>
        <w:rPr>
          <w:rFonts w:ascii="微软雅黑" w:hAnsi="微软雅黑" w:eastAsia="微软雅黑" w:cs="微软雅黑"/>
          <w:color w:val="auto"/>
          <w:spacing w:val="-2"/>
          <w:sz w:val="18"/>
          <w:szCs w:val="18"/>
          <w:highlight w:val="none"/>
        </w:rPr>
      </w:pPr>
      <w:r>
        <w:rPr>
          <w:rFonts w:ascii="微软雅黑" w:hAnsi="微软雅黑" w:eastAsia="微软雅黑" w:cs="微软雅黑"/>
          <w:color w:val="auto"/>
          <w:spacing w:val="-2"/>
          <w:sz w:val="18"/>
          <w:szCs w:val="18"/>
          <w:highlight w:val="none"/>
        </w:rPr>
        <w:t>（2）公寓方在例行安全检查中，如有发现在住人员违反规定，并存在较大安全隐患的，有权对其个人进行清退，且不承担任何违约责任。</w:t>
      </w:r>
    </w:p>
    <w:p w14:paraId="5C8DECFC">
      <w:pPr>
        <w:spacing w:before="120" w:line="240" w:lineRule="auto"/>
        <w:ind w:left="4" w:right="918" w:firstLine="361"/>
        <w:jc w:val="both"/>
        <w:rPr>
          <w:rFonts w:ascii="微软雅黑" w:hAnsi="微软雅黑" w:eastAsia="微软雅黑" w:cs="微软雅黑"/>
          <w:color w:val="auto"/>
          <w:spacing w:val="-2"/>
          <w:sz w:val="18"/>
          <w:szCs w:val="18"/>
          <w:highlight w:val="none"/>
        </w:rPr>
      </w:pPr>
      <w:r>
        <w:rPr>
          <w:rFonts w:ascii="微软雅黑" w:hAnsi="微软雅黑" w:eastAsia="微软雅黑" w:cs="微软雅黑"/>
          <w:color w:val="auto"/>
          <w:spacing w:val="-2"/>
          <w:sz w:val="18"/>
          <w:szCs w:val="18"/>
          <w:highlight w:val="none"/>
        </w:rPr>
        <w:t>8、合作互动平台：</w:t>
      </w:r>
    </w:p>
    <w:p w14:paraId="65232279">
      <w:pPr>
        <w:spacing w:before="120" w:line="240" w:lineRule="auto"/>
        <w:ind w:left="4" w:right="918" w:firstLine="361"/>
        <w:jc w:val="both"/>
        <w:rPr>
          <w:color w:val="auto"/>
          <w:highlight w:val="none"/>
        </w:rPr>
      </w:pPr>
      <w:r>
        <w:rPr>
          <w:rFonts w:ascii="微软雅黑" w:hAnsi="微软雅黑" w:eastAsia="微软雅黑" w:cs="微软雅黑"/>
          <w:color w:val="auto"/>
          <w:spacing w:val="-2"/>
          <w:sz w:val="18"/>
          <w:szCs w:val="18"/>
          <w:highlight w:val="none"/>
        </w:rPr>
        <w:t>企业需指定1名人事或行政工作人员，作为协同管理对接人，与我司保持良好沟通。</w:t>
      </w:r>
    </w:p>
    <w:tbl>
      <w:tblPr>
        <w:tblStyle w:val="6"/>
        <w:tblpPr w:leftFromText="180" w:rightFromText="180" w:vertAnchor="text" w:horzAnchor="page" w:tblpX="1409" w:tblpY="122"/>
        <w:tblOverlap w:val="never"/>
        <w:tblW w:w="8868" w:type="dxa"/>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fixed"/>
        <w:tblCellMar>
          <w:top w:w="0" w:type="dxa"/>
          <w:left w:w="0" w:type="dxa"/>
          <w:bottom w:w="0" w:type="dxa"/>
          <w:right w:w="0" w:type="dxa"/>
        </w:tblCellMar>
      </w:tblPr>
      <w:tblGrid>
        <w:gridCol w:w="3156"/>
        <w:gridCol w:w="1435"/>
        <w:gridCol w:w="1435"/>
        <w:gridCol w:w="2842"/>
      </w:tblGrid>
      <w:tr w14:paraId="7254F220">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Ex>
        <w:trPr>
          <w:trHeight w:val="712" w:hRule="atLeast"/>
        </w:trPr>
        <w:tc>
          <w:tcPr>
            <w:tcW w:w="3156" w:type="dxa"/>
            <w:vAlign w:val="top"/>
          </w:tcPr>
          <w:p w14:paraId="15E3C415">
            <w:pPr>
              <w:pStyle w:val="7"/>
              <w:spacing w:before="250" w:line="180" w:lineRule="auto"/>
              <w:ind w:left="508"/>
              <w:rPr>
                <w:color w:val="auto"/>
                <w:sz w:val="24"/>
                <w:szCs w:val="24"/>
                <w:highlight w:val="none"/>
              </w:rPr>
            </w:pPr>
            <w:r>
              <w:rPr>
                <w:color w:val="auto"/>
                <w:spacing w:val="-3"/>
                <w:sz w:val="24"/>
                <w:szCs w:val="24"/>
                <w:highlight w:val="none"/>
              </w:rPr>
              <w:t>企业指定联系人姓名</w:t>
            </w:r>
          </w:p>
        </w:tc>
        <w:tc>
          <w:tcPr>
            <w:tcW w:w="1435" w:type="dxa"/>
            <w:vAlign w:val="top"/>
          </w:tcPr>
          <w:p w14:paraId="16D1062D">
            <w:pPr>
              <w:pStyle w:val="7"/>
              <w:spacing w:before="254" w:line="180" w:lineRule="auto"/>
              <w:ind w:left="246"/>
              <w:rPr>
                <w:color w:val="auto"/>
                <w:sz w:val="24"/>
                <w:szCs w:val="24"/>
                <w:highlight w:val="none"/>
              </w:rPr>
            </w:pPr>
            <w:r>
              <w:rPr>
                <w:color w:val="auto"/>
                <w:spacing w:val="-3"/>
                <w:sz w:val="24"/>
                <w:szCs w:val="24"/>
                <w:highlight w:val="none"/>
              </w:rPr>
              <w:t>联系地址</w:t>
            </w:r>
          </w:p>
        </w:tc>
        <w:tc>
          <w:tcPr>
            <w:tcW w:w="1435" w:type="dxa"/>
            <w:vAlign w:val="top"/>
          </w:tcPr>
          <w:p w14:paraId="270AC0AE">
            <w:pPr>
              <w:pStyle w:val="7"/>
              <w:spacing w:before="253" w:line="180" w:lineRule="auto"/>
              <w:ind w:left="251"/>
              <w:rPr>
                <w:color w:val="auto"/>
                <w:sz w:val="24"/>
                <w:szCs w:val="24"/>
                <w:highlight w:val="none"/>
              </w:rPr>
            </w:pPr>
            <w:r>
              <w:rPr>
                <w:color w:val="auto"/>
                <w:spacing w:val="-3"/>
                <w:sz w:val="24"/>
                <w:szCs w:val="24"/>
                <w:highlight w:val="none"/>
              </w:rPr>
              <w:t>联系电话</w:t>
            </w:r>
          </w:p>
        </w:tc>
        <w:tc>
          <w:tcPr>
            <w:tcW w:w="2842" w:type="dxa"/>
            <w:vAlign w:val="top"/>
          </w:tcPr>
          <w:p w14:paraId="6BC6921D">
            <w:pPr>
              <w:pStyle w:val="7"/>
              <w:spacing w:before="253" w:line="180" w:lineRule="auto"/>
              <w:ind w:left="475"/>
              <w:rPr>
                <w:color w:val="auto"/>
                <w:sz w:val="24"/>
                <w:szCs w:val="24"/>
                <w:highlight w:val="none"/>
              </w:rPr>
            </w:pPr>
            <w:r>
              <w:rPr>
                <w:color w:val="auto"/>
                <w:spacing w:val="-3"/>
                <w:sz w:val="24"/>
                <w:szCs w:val="24"/>
                <w:highlight w:val="none"/>
              </w:rPr>
              <w:t>企业指定联系邮箱</w:t>
            </w:r>
          </w:p>
        </w:tc>
      </w:tr>
      <w:tr w14:paraId="040A2ED7">
        <w:tblPrEx>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PrEx>
        <w:trPr>
          <w:trHeight w:val="712" w:hRule="atLeast"/>
        </w:trPr>
        <w:tc>
          <w:tcPr>
            <w:tcW w:w="3156" w:type="dxa"/>
            <w:vAlign w:val="top"/>
          </w:tcPr>
          <w:p w14:paraId="1DB01877">
            <w:pPr>
              <w:rPr>
                <w:rFonts w:ascii="Arial"/>
                <w:color w:val="auto"/>
                <w:sz w:val="21"/>
                <w:highlight w:val="none"/>
              </w:rPr>
            </w:pPr>
          </w:p>
        </w:tc>
        <w:tc>
          <w:tcPr>
            <w:tcW w:w="1435" w:type="dxa"/>
            <w:vAlign w:val="top"/>
          </w:tcPr>
          <w:p w14:paraId="666ED7D3">
            <w:pPr>
              <w:rPr>
                <w:rFonts w:ascii="Arial"/>
                <w:color w:val="auto"/>
                <w:sz w:val="21"/>
                <w:highlight w:val="none"/>
              </w:rPr>
            </w:pPr>
          </w:p>
        </w:tc>
        <w:tc>
          <w:tcPr>
            <w:tcW w:w="1435" w:type="dxa"/>
            <w:vAlign w:val="top"/>
          </w:tcPr>
          <w:p w14:paraId="79CDC987">
            <w:pPr>
              <w:rPr>
                <w:rFonts w:ascii="Arial"/>
                <w:color w:val="auto"/>
                <w:sz w:val="21"/>
                <w:highlight w:val="none"/>
              </w:rPr>
            </w:pPr>
          </w:p>
        </w:tc>
        <w:tc>
          <w:tcPr>
            <w:tcW w:w="2842" w:type="dxa"/>
            <w:vAlign w:val="top"/>
          </w:tcPr>
          <w:p w14:paraId="0B31907A">
            <w:pPr>
              <w:rPr>
                <w:rFonts w:ascii="Arial"/>
                <w:color w:val="auto"/>
                <w:sz w:val="21"/>
                <w:highlight w:val="none"/>
              </w:rPr>
            </w:pPr>
          </w:p>
        </w:tc>
      </w:tr>
    </w:tbl>
    <w:p w14:paraId="0B7675CE">
      <w:pPr>
        <w:pStyle w:val="2"/>
        <w:spacing w:line="267" w:lineRule="auto"/>
        <w:rPr>
          <w:color w:val="auto"/>
          <w:highlight w:val="none"/>
        </w:rPr>
      </w:pPr>
    </w:p>
    <w:p w14:paraId="0BD35708">
      <w:pPr>
        <w:spacing w:before="69" w:line="229" w:lineRule="auto"/>
        <w:ind w:left="4197"/>
        <w:rPr>
          <w:rFonts w:ascii="微软雅黑" w:hAnsi="微软雅黑" w:eastAsia="微软雅黑" w:cs="微软雅黑"/>
          <w:color w:val="auto"/>
          <w:sz w:val="16"/>
          <w:szCs w:val="16"/>
          <w:highlight w:val="none"/>
        </w:rPr>
      </w:pPr>
      <w:r>
        <w:rPr>
          <w:rFonts w:ascii="微软雅黑" w:hAnsi="微软雅黑" w:eastAsia="微软雅黑" w:cs="微软雅黑"/>
          <w:color w:val="auto"/>
          <w:spacing w:val="17"/>
          <w:sz w:val="16"/>
          <w:szCs w:val="16"/>
          <w:highlight w:val="none"/>
        </w:rPr>
        <w:t>企业(即公寓使用方)签章:</w:t>
      </w:r>
    </w:p>
    <w:p w14:paraId="3FB06E58">
      <w:pPr>
        <w:pStyle w:val="2"/>
        <w:spacing w:line="318" w:lineRule="auto"/>
        <w:rPr>
          <w:color w:val="auto"/>
          <w:highlight w:val="none"/>
        </w:rPr>
      </w:pPr>
    </w:p>
    <w:p w14:paraId="5A5B1864">
      <w:pPr>
        <w:pStyle w:val="2"/>
        <w:spacing w:line="318" w:lineRule="auto"/>
        <w:rPr>
          <w:color w:val="auto"/>
          <w:highlight w:val="none"/>
        </w:rPr>
      </w:pPr>
    </w:p>
    <w:p w14:paraId="0659B9D0">
      <w:pPr>
        <w:spacing w:before="78" w:line="178" w:lineRule="auto"/>
        <w:ind w:left="6092"/>
        <w:rPr>
          <w:rFonts w:ascii="微软雅黑" w:hAnsi="微软雅黑" w:eastAsia="微软雅黑" w:cs="微软雅黑"/>
          <w:color w:val="auto"/>
          <w:sz w:val="18"/>
          <w:szCs w:val="18"/>
          <w:highlight w:val="none"/>
        </w:rPr>
      </w:pPr>
      <w:r>
        <w:rPr>
          <w:rFonts w:ascii="微软雅黑" w:hAnsi="微软雅黑" w:eastAsia="微软雅黑" w:cs="微软雅黑"/>
          <w:color w:val="auto"/>
          <w:spacing w:val="-5"/>
          <w:sz w:val="18"/>
          <w:szCs w:val="18"/>
          <w:highlight w:val="none"/>
        </w:rPr>
        <w:t>年</w:t>
      </w:r>
      <w:r>
        <w:rPr>
          <w:rFonts w:hint="eastAsia" w:ascii="微软雅黑" w:hAnsi="微软雅黑" w:eastAsia="微软雅黑" w:cs="微软雅黑"/>
          <w:color w:val="auto"/>
          <w:spacing w:val="-5"/>
          <w:sz w:val="18"/>
          <w:szCs w:val="18"/>
          <w:highlight w:val="none"/>
          <w:lang w:val="en-US" w:eastAsia="zh-CN"/>
        </w:rPr>
        <w:t xml:space="preserve">     </w:t>
      </w:r>
      <w:r>
        <w:rPr>
          <w:rFonts w:ascii="微软雅黑" w:hAnsi="微软雅黑" w:eastAsia="微软雅黑" w:cs="微软雅黑"/>
          <w:color w:val="auto"/>
          <w:spacing w:val="-5"/>
          <w:sz w:val="18"/>
          <w:szCs w:val="18"/>
          <w:highlight w:val="none"/>
        </w:rPr>
        <w:t>月</w:t>
      </w:r>
      <w:r>
        <w:rPr>
          <w:rFonts w:hint="eastAsia" w:ascii="微软雅黑" w:hAnsi="微软雅黑" w:eastAsia="微软雅黑" w:cs="微软雅黑"/>
          <w:color w:val="auto"/>
          <w:spacing w:val="-5"/>
          <w:sz w:val="18"/>
          <w:szCs w:val="18"/>
          <w:highlight w:val="none"/>
          <w:lang w:val="en-US" w:eastAsia="zh-CN"/>
        </w:rPr>
        <w:t xml:space="preserve">      </w:t>
      </w:r>
      <w:r>
        <w:rPr>
          <w:rFonts w:ascii="微软雅黑" w:hAnsi="微软雅黑" w:eastAsia="微软雅黑" w:cs="微软雅黑"/>
          <w:color w:val="auto"/>
          <w:spacing w:val="-5"/>
          <w:sz w:val="18"/>
          <w:szCs w:val="18"/>
          <w:highlight w:val="none"/>
        </w:rPr>
        <w:t>日</w:t>
      </w:r>
    </w:p>
    <w:p w14:paraId="381C0D85">
      <w:pPr>
        <w:pStyle w:val="2"/>
        <w:spacing w:line="249" w:lineRule="auto"/>
        <w:rPr>
          <w:color w:val="auto"/>
          <w:highlight w:val="none"/>
        </w:rPr>
      </w:pPr>
    </w:p>
    <w:p w14:paraId="148ED4F2">
      <w:pPr>
        <w:pStyle w:val="2"/>
        <w:spacing w:line="249" w:lineRule="auto"/>
        <w:rPr>
          <w:color w:val="auto"/>
          <w:highlight w:val="none"/>
        </w:rPr>
      </w:pPr>
    </w:p>
    <w:p w14:paraId="133B1F06">
      <w:pPr>
        <w:pStyle w:val="2"/>
        <w:spacing w:line="249" w:lineRule="auto"/>
        <w:rPr>
          <w:color w:val="auto"/>
          <w:highlight w:val="none"/>
        </w:rPr>
      </w:pPr>
    </w:p>
    <w:p w14:paraId="59CB68B0">
      <w:pPr>
        <w:pStyle w:val="2"/>
        <w:spacing w:line="249" w:lineRule="auto"/>
        <w:rPr>
          <w:color w:val="auto"/>
          <w:highlight w:val="none"/>
        </w:rPr>
      </w:pPr>
    </w:p>
    <w:p w14:paraId="21D09B7F">
      <w:pPr>
        <w:pStyle w:val="2"/>
        <w:spacing w:line="250" w:lineRule="auto"/>
        <w:rPr>
          <w:color w:val="auto"/>
          <w:highlight w:val="none"/>
        </w:rPr>
      </w:pPr>
    </w:p>
    <w:p w14:paraId="6A5BA0F5">
      <w:pPr>
        <w:pStyle w:val="2"/>
        <w:spacing w:line="250" w:lineRule="auto"/>
        <w:rPr>
          <w:color w:val="auto"/>
          <w:highlight w:val="none"/>
        </w:rPr>
      </w:pPr>
    </w:p>
    <w:p w14:paraId="02DBA36B">
      <w:pPr>
        <w:pStyle w:val="2"/>
        <w:spacing w:line="250" w:lineRule="auto"/>
        <w:rPr>
          <w:color w:val="auto"/>
          <w:highlight w:val="none"/>
        </w:rPr>
      </w:pPr>
    </w:p>
    <w:p w14:paraId="3D2B0A47">
      <w:pPr>
        <w:pStyle w:val="2"/>
        <w:spacing w:line="250" w:lineRule="auto"/>
        <w:rPr>
          <w:color w:val="auto"/>
          <w:highlight w:val="none"/>
        </w:rPr>
      </w:pPr>
    </w:p>
    <w:p w14:paraId="52B7B0FF">
      <w:pPr>
        <w:pStyle w:val="2"/>
        <w:spacing w:line="250" w:lineRule="auto"/>
        <w:rPr>
          <w:color w:val="auto"/>
          <w:highlight w:val="none"/>
        </w:rPr>
      </w:pPr>
    </w:p>
    <w:p w14:paraId="7287274E">
      <w:pPr>
        <w:pStyle w:val="2"/>
        <w:spacing w:line="250" w:lineRule="auto"/>
        <w:rPr>
          <w:color w:val="auto"/>
          <w:highlight w:val="none"/>
        </w:rPr>
      </w:pPr>
    </w:p>
    <w:p w14:paraId="50C6E74A">
      <w:pPr>
        <w:pStyle w:val="2"/>
        <w:spacing w:line="250" w:lineRule="auto"/>
        <w:rPr>
          <w:color w:val="auto"/>
          <w:highlight w:val="none"/>
        </w:rPr>
      </w:pPr>
    </w:p>
    <w:p w14:paraId="2B2D47A6">
      <w:pPr>
        <w:spacing w:before="1" w:line="3224" w:lineRule="exact"/>
        <w:ind w:firstLine="721"/>
        <w:rPr>
          <w:color w:val="auto"/>
          <w:highlight w:val="none"/>
        </w:rPr>
      </w:pPr>
    </w:p>
    <w:p w14:paraId="608D9246">
      <w:pPr>
        <w:spacing w:line="3224" w:lineRule="exact"/>
        <w:rPr>
          <w:color w:val="auto"/>
          <w:highlight w:val="none"/>
        </w:rPr>
        <w:sectPr>
          <w:headerReference r:id="rId5" w:type="default"/>
          <w:footerReference r:id="rId6" w:type="default"/>
          <w:pgSz w:w="11900" w:h="16840"/>
          <w:pgMar w:top="1383" w:right="1633" w:bottom="1440" w:left="1633" w:header="0" w:footer="271" w:gutter="0"/>
          <w:cols w:space="720" w:num="1"/>
        </w:sectPr>
      </w:pPr>
    </w:p>
    <w:p w14:paraId="58012620">
      <w:pPr>
        <w:spacing w:line="203" w:lineRule="exact"/>
        <w:rPr>
          <w:color w:val="auto"/>
          <w:highlight w:val="none"/>
        </w:rPr>
      </w:pPr>
    </w:p>
    <w:p w14:paraId="7277E65A">
      <w:pPr>
        <w:spacing w:before="69" w:line="183" w:lineRule="auto"/>
        <w:jc w:val="center"/>
        <w:rPr>
          <w:rFonts w:hint="eastAsia" w:ascii="微软雅黑" w:hAnsi="微软雅黑" w:eastAsia="微软雅黑" w:cs="微软雅黑"/>
          <w:color w:val="auto"/>
          <w:sz w:val="43"/>
          <w:szCs w:val="43"/>
          <w:highlight w:val="none"/>
          <w:lang w:eastAsia="zh-CN"/>
        </w:rPr>
      </w:pPr>
      <w:r>
        <w:rPr>
          <w:color w:val="auto"/>
          <w:highlight w:val="none"/>
        </w:rPr>
        <w:pict>
          <v:shape id="_x0000_s1042" o:spid="_x0000_s1042" style="position:absolute;left:0pt;margin-left:98.3pt;margin-top:354.2pt;height:0.75pt;width:348.5pt;z-index:-251656192;mso-width-relative:page;mso-height-relative:page;" filled="f" stroked="t" coordsize="6970,15" path="m0,7l6969,7e">
            <v:fill on="f" focussize="0,0"/>
            <v:stroke weight="0.72pt" color="#E8E8E8" miterlimit="2" joinstyle="bevel"/>
            <v:imagedata o:title=""/>
            <o:lock v:ext="edit"/>
          </v:shape>
        </w:pict>
      </w:r>
      <w:r>
        <w:rPr>
          <w:rFonts w:hint="eastAsia" w:ascii="微软雅黑" w:hAnsi="微软雅黑" w:eastAsia="微软雅黑" w:cs="微软雅黑"/>
          <w:color w:val="auto"/>
          <w:spacing w:val="4"/>
          <w:sz w:val="43"/>
          <w:szCs w:val="43"/>
          <w:highlight w:val="none"/>
          <w:lang w:eastAsia="zh-CN"/>
        </w:rPr>
        <w:t>详单</w:t>
      </w:r>
    </w:p>
    <w:p w14:paraId="667B9B7C">
      <w:pPr>
        <w:spacing w:before="51"/>
        <w:rPr>
          <w:color w:val="auto"/>
          <w:highlight w:val="none"/>
        </w:rPr>
      </w:pPr>
    </w:p>
    <w:tbl>
      <w:tblPr>
        <w:tblStyle w:val="6"/>
        <w:tblpPr w:leftFromText="180" w:rightFromText="180" w:vertAnchor="text" w:horzAnchor="page" w:tblpX="448" w:tblpY="312"/>
        <w:tblOverlap w:val="never"/>
        <w:tblW w:w="11081" w:type="dxa"/>
        <w:tblInd w:w="0" w:type="dxa"/>
        <w:tblBorders>
          <w:top w:val="single" w:color="E8E8E8" w:sz="4" w:space="0"/>
          <w:left w:val="single" w:color="E8E8E8" w:sz="4" w:space="0"/>
          <w:bottom w:val="single" w:color="E8E8E8" w:sz="4" w:space="0"/>
          <w:right w:val="single" w:color="E8E8E8" w:sz="4" w:space="0"/>
          <w:insideH w:val="single" w:color="E8E8E8" w:sz="4" w:space="0"/>
          <w:insideV w:val="single" w:color="E8E8E8" w:sz="4" w:space="0"/>
        </w:tblBorders>
        <w:tblLayout w:type="fixed"/>
        <w:tblCellMar>
          <w:top w:w="0" w:type="dxa"/>
          <w:left w:w="0" w:type="dxa"/>
          <w:bottom w:w="0" w:type="dxa"/>
          <w:right w:w="0" w:type="dxa"/>
        </w:tblCellMar>
      </w:tblPr>
      <w:tblGrid>
        <w:gridCol w:w="1964"/>
        <w:gridCol w:w="1208"/>
        <w:gridCol w:w="722"/>
        <w:gridCol w:w="1208"/>
        <w:gridCol w:w="124"/>
        <w:gridCol w:w="464"/>
        <w:gridCol w:w="1167"/>
        <w:gridCol w:w="1028"/>
        <w:gridCol w:w="1028"/>
        <w:gridCol w:w="1045"/>
        <w:gridCol w:w="1123"/>
      </w:tblGrid>
      <w:tr w14:paraId="300B012F">
        <w:tblPrEx>
          <w:tblBorders>
            <w:top w:val="single" w:color="E8E8E8" w:sz="4" w:space="0"/>
            <w:left w:val="single" w:color="E8E8E8" w:sz="4" w:space="0"/>
            <w:bottom w:val="single" w:color="E8E8E8" w:sz="4" w:space="0"/>
            <w:right w:val="single" w:color="E8E8E8" w:sz="4" w:space="0"/>
            <w:insideH w:val="single" w:color="E8E8E8" w:sz="4" w:space="0"/>
            <w:insideV w:val="single" w:color="E8E8E8" w:sz="4" w:space="0"/>
          </w:tblBorders>
          <w:tblCellMar>
            <w:top w:w="0" w:type="dxa"/>
            <w:left w:w="0" w:type="dxa"/>
            <w:bottom w:w="0" w:type="dxa"/>
            <w:right w:w="0" w:type="dxa"/>
          </w:tblCellMar>
        </w:tblPrEx>
        <w:trPr>
          <w:trHeight w:val="798" w:hRule="atLeast"/>
        </w:trPr>
        <w:tc>
          <w:tcPr>
            <w:tcW w:w="1964" w:type="dxa"/>
            <w:shd w:val="clear" w:color="auto" w:fill="F5F5F5"/>
            <w:vAlign w:val="top"/>
          </w:tcPr>
          <w:p w14:paraId="36D8637C">
            <w:pPr>
              <w:pStyle w:val="7"/>
              <w:spacing w:before="296" w:line="177" w:lineRule="auto"/>
              <w:ind w:left="761"/>
              <w:rPr>
                <w:color w:val="auto"/>
                <w:sz w:val="24"/>
                <w:szCs w:val="24"/>
                <w:highlight w:val="none"/>
              </w:rPr>
            </w:pPr>
            <w:r>
              <w:rPr>
                <w:color w:val="auto"/>
                <w:spacing w:val="-3"/>
                <w:sz w:val="24"/>
                <w:szCs w:val="24"/>
                <w:highlight w:val="none"/>
              </w:rPr>
              <w:t>账期</w:t>
            </w:r>
          </w:p>
        </w:tc>
        <w:tc>
          <w:tcPr>
            <w:tcW w:w="1930" w:type="dxa"/>
            <w:gridSpan w:val="2"/>
            <w:shd w:val="clear" w:color="auto" w:fill="F5F5F5"/>
            <w:vAlign w:val="top"/>
          </w:tcPr>
          <w:p w14:paraId="49184122">
            <w:pPr>
              <w:pStyle w:val="7"/>
              <w:spacing w:before="299" w:line="176" w:lineRule="auto"/>
              <w:ind w:left="504"/>
              <w:rPr>
                <w:color w:val="auto"/>
                <w:sz w:val="24"/>
                <w:szCs w:val="24"/>
                <w:highlight w:val="none"/>
              </w:rPr>
            </w:pPr>
            <w:r>
              <w:rPr>
                <w:color w:val="auto"/>
                <w:spacing w:val="-5"/>
                <w:sz w:val="24"/>
                <w:szCs w:val="24"/>
                <w:highlight w:val="none"/>
              </w:rPr>
              <w:t>费用科目</w:t>
            </w:r>
          </w:p>
        </w:tc>
        <w:tc>
          <w:tcPr>
            <w:tcW w:w="1332" w:type="dxa"/>
            <w:gridSpan w:val="2"/>
            <w:shd w:val="clear" w:color="auto" w:fill="F5F5F5"/>
            <w:vAlign w:val="top"/>
          </w:tcPr>
          <w:p w14:paraId="08F089AF">
            <w:pPr>
              <w:pStyle w:val="7"/>
              <w:spacing w:before="295" w:line="180" w:lineRule="auto"/>
              <w:ind w:left="437"/>
              <w:rPr>
                <w:color w:val="auto"/>
                <w:sz w:val="24"/>
                <w:szCs w:val="24"/>
                <w:highlight w:val="none"/>
              </w:rPr>
            </w:pPr>
            <w:r>
              <w:rPr>
                <w:color w:val="auto"/>
                <w:spacing w:val="-4"/>
                <w:sz w:val="24"/>
                <w:szCs w:val="24"/>
                <w:highlight w:val="none"/>
              </w:rPr>
              <w:t>房间</w:t>
            </w:r>
          </w:p>
        </w:tc>
        <w:tc>
          <w:tcPr>
            <w:tcW w:w="464" w:type="dxa"/>
            <w:shd w:val="clear" w:color="auto" w:fill="F5F5F5"/>
            <w:vAlign w:val="top"/>
          </w:tcPr>
          <w:p w14:paraId="770559C6">
            <w:pPr>
              <w:pStyle w:val="7"/>
              <w:spacing w:before="153" w:line="174" w:lineRule="auto"/>
              <w:ind w:left="123" w:right="94" w:firstLine="2"/>
              <w:rPr>
                <w:color w:val="auto"/>
                <w:sz w:val="24"/>
                <w:szCs w:val="24"/>
                <w:highlight w:val="none"/>
              </w:rPr>
            </w:pPr>
            <w:r>
              <w:rPr>
                <w:color w:val="auto"/>
                <w:spacing w:val="-1"/>
                <w:w w:val="97"/>
                <w:sz w:val="24"/>
                <w:szCs w:val="24"/>
                <w:highlight w:val="none"/>
              </w:rPr>
              <w:t>数</w:t>
            </w:r>
            <w:r>
              <w:rPr>
                <w:color w:val="auto"/>
                <w:spacing w:val="-7"/>
                <w:sz w:val="24"/>
                <w:szCs w:val="24"/>
                <w:highlight w:val="none"/>
              </w:rPr>
              <w:t>量</w:t>
            </w:r>
          </w:p>
        </w:tc>
        <w:tc>
          <w:tcPr>
            <w:tcW w:w="1167" w:type="dxa"/>
            <w:shd w:val="clear" w:color="auto" w:fill="F5F5F5"/>
            <w:vAlign w:val="top"/>
          </w:tcPr>
          <w:p w14:paraId="0EC364E5">
            <w:pPr>
              <w:pStyle w:val="7"/>
              <w:spacing w:before="294" w:line="181" w:lineRule="auto"/>
              <w:ind w:left="364"/>
              <w:rPr>
                <w:color w:val="auto"/>
                <w:sz w:val="24"/>
                <w:szCs w:val="24"/>
                <w:highlight w:val="none"/>
              </w:rPr>
            </w:pPr>
            <w:r>
              <w:rPr>
                <w:color w:val="auto"/>
                <w:spacing w:val="-7"/>
                <w:sz w:val="24"/>
                <w:szCs w:val="24"/>
                <w:highlight w:val="none"/>
              </w:rPr>
              <w:t>单价</w:t>
            </w:r>
          </w:p>
        </w:tc>
        <w:tc>
          <w:tcPr>
            <w:tcW w:w="1028" w:type="dxa"/>
            <w:shd w:val="clear" w:color="auto" w:fill="F5F5F5"/>
            <w:vAlign w:val="top"/>
          </w:tcPr>
          <w:p w14:paraId="49ED23E0">
            <w:pPr>
              <w:pStyle w:val="7"/>
              <w:spacing w:before="296" w:line="175" w:lineRule="auto"/>
              <w:ind w:left="247"/>
              <w:rPr>
                <w:color w:val="auto"/>
                <w:sz w:val="24"/>
                <w:szCs w:val="24"/>
                <w:highlight w:val="none"/>
              </w:rPr>
            </w:pPr>
            <w:r>
              <w:rPr>
                <w:color w:val="auto"/>
                <w:spacing w:val="-6"/>
                <w:sz w:val="24"/>
                <w:szCs w:val="24"/>
                <w:highlight w:val="none"/>
              </w:rPr>
              <w:t>租期</w:t>
            </w:r>
          </w:p>
        </w:tc>
        <w:tc>
          <w:tcPr>
            <w:tcW w:w="1028" w:type="dxa"/>
            <w:shd w:val="clear" w:color="auto" w:fill="F5F5F5"/>
            <w:vAlign w:val="top"/>
          </w:tcPr>
          <w:p w14:paraId="5FF5BA10">
            <w:pPr>
              <w:pStyle w:val="7"/>
              <w:spacing w:before="299" w:line="180" w:lineRule="auto"/>
              <w:ind w:left="104"/>
              <w:rPr>
                <w:color w:val="auto"/>
                <w:sz w:val="24"/>
                <w:szCs w:val="24"/>
                <w:highlight w:val="none"/>
              </w:rPr>
            </w:pPr>
            <w:r>
              <w:rPr>
                <w:color w:val="auto"/>
                <w:spacing w:val="-4"/>
                <w:sz w:val="24"/>
                <w:szCs w:val="24"/>
                <w:highlight w:val="none"/>
              </w:rPr>
              <w:t>小计</w:t>
            </w:r>
          </w:p>
        </w:tc>
        <w:tc>
          <w:tcPr>
            <w:tcW w:w="1045" w:type="dxa"/>
            <w:shd w:val="clear" w:color="auto" w:fill="F5F5F5"/>
            <w:vAlign w:val="top"/>
          </w:tcPr>
          <w:p w14:paraId="1E709F6C">
            <w:pPr>
              <w:pStyle w:val="7"/>
              <w:spacing w:before="296" w:line="180" w:lineRule="auto"/>
              <w:ind w:left="148"/>
              <w:rPr>
                <w:color w:val="auto"/>
                <w:sz w:val="24"/>
                <w:szCs w:val="24"/>
                <w:highlight w:val="none"/>
              </w:rPr>
            </w:pPr>
            <w:r>
              <w:rPr>
                <w:color w:val="auto"/>
                <w:spacing w:val="-5"/>
                <w:sz w:val="24"/>
                <w:szCs w:val="24"/>
                <w:highlight w:val="none"/>
              </w:rPr>
              <w:t>合计</w:t>
            </w:r>
          </w:p>
        </w:tc>
        <w:tc>
          <w:tcPr>
            <w:tcW w:w="1123" w:type="dxa"/>
            <w:shd w:val="clear" w:color="auto" w:fill="F5F5F5"/>
            <w:vAlign w:val="top"/>
          </w:tcPr>
          <w:p w14:paraId="307443AE">
            <w:pPr>
              <w:pStyle w:val="7"/>
              <w:spacing w:before="295" w:line="181" w:lineRule="auto"/>
              <w:ind w:left="178"/>
              <w:rPr>
                <w:color w:val="auto"/>
                <w:sz w:val="24"/>
                <w:szCs w:val="24"/>
                <w:highlight w:val="none"/>
              </w:rPr>
            </w:pPr>
            <w:r>
              <w:rPr>
                <w:color w:val="auto"/>
                <w:spacing w:val="-6"/>
                <w:sz w:val="24"/>
                <w:szCs w:val="24"/>
                <w:highlight w:val="none"/>
              </w:rPr>
              <w:t>收款日</w:t>
            </w:r>
          </w:p>
        </w:tc>
      </w:tr>
      <w:tr w14:paraId="7F02C1C9">
        <w:tblPrEx>
          <w:tblBorders>
            <w:top w:val="single" w:color="E8E8E8" w:sz="4" w:space="0"/>
            <w:left w:val="single" w:color="E8E8E8" w:sz="4" w:space="0"/>
            <w:bottom w:val="single" w:color="E8E8E8" w:sz="4" w:space="0"/>
            <w:right w:val="single" w:color="E8E8E8" w:sz="4" w:space="0"/>
            <w:insideH w:val="single" w:color="E8E8E8" w:sz="4" w:space="0"/>
            <w:insideV w:val="single" w:color="E8E8E8" w:sz="4" w:space="0"/>
          </w:tblBorders>
          <w:tblCellMar>
            <w:top w:w="0" w:type="dxa"/>
            <w:left w:w="0" w:type="dxa"/>
            <w:bottom w:w="0" w:type="dxa"/>
            <w:right w:w="0" w:type="dxa"/>
          </w:tblCellMar>
        </w:tblPrEx>
        <w:trPr>
          <w:trHeight w:val="782" w:hRule="atLeast"/>
        </w:trPr>
        <w:tc>
          <w:tcPr>
            <w:tcW w:w="1964" w:type="dxa"/>
            <w:vMerge w:val="restart"/>
            <w:tcBorders>
              <w:bottom w:val="nil"/>
            </w:tcBorders>
            <w:vAlign w:val="center"/>
          </w:tcPr>
          <w:p w14:paraId="4A43D61C">
            <w:pPr>
              <w:jc w:val="center"/>
              <w:rPr>
                <w:rFonts w:hint="eastAsia" w:ascii="Arial" w:eastAsia="宋体"/>
                <w:color w:val="auto"/>
                <w:sz w:val="21"/>
                <w:highlight w:val="none"/>
                <w:lang w:eastAsia="zh-CN"/>
              </w:rPr>
            </w:pPr>
            <w:r>
              <w:rPr>
                <w:rFonts w:hint="eastAsia"/>
                <w:color w:val="auto"/>
                <w:spacing w:val="-8"/>
                <w:sz w:val="18"/>
                <w:szCs w:val="18"/>
                <w:highlight w:val="none"/>
                <w:lang w:val="en-US" w:eastAsia="zh-CN"/>
              </w:rPr>
              <w:t>6个月为1期</w:t>
            </w:r>
          </w:p>
        </w:tc>
        <w:tc>
          <w:tcPr>
            <w:tcW w:w="1930" w:type="dxa"/>
            <w:gridSpan w:val="2"/>
            <w:vAlign w:val="top"/>
          </w:tcPr>
          <w:p w14:paraId="03CFA605">
            <w:pPr>
              <w:pStyle w:val="7"/>
              <w:spacing w:before="301" w:line="181" w:lineRule="auto"/>
              <w:ind w:left="516"/>
              <w:rPr>
                <w:color w:val="auto"/>
                <w:sz w:val="18"/>
                <w:szCs w:val="18"/>
                <w:highlight w:val="none"/>
              </w:rPr>
            </w:pPr>
            <w:r>
              <w:rPr>
                <w:color w:val="auto"/>
                <w:spacing w:val="-3"/>
                <w:sz w:val="18"/>
                <w:szCs w:val="18"/>
                <w:highlight w:val="none"/>
              </w:rPr>
              <w:t>住宿服务费</w:t>
            </w:r>
          </w:p>
        </w:tc>
        <w:tc>
          <w:tcPr>
            <w:tcW w:w="1332" w:type="dxa"/>
            <w:gridSpan w:val="2"/>
            <w:vAlign w:val="top"/>
          </w:tcPr>
          <w:p w14:paraId="4DF18BA5">
            <w:pPr>
              <w:pStyle w:val="7"/>
              <w:spacing w:before="189" w:line="166" w:lineRule="auto"/>
              <w:ind w:left="179"/>
              <w:rPr>
                <w:color w:val="auto"/>
                <w:sz w:val="18"/>
                <w:szCs w:val="18"/>
                <w:highlight w:val="none"/>
              </w:rPr>
            </w:pPr>
            <w:r>
              <w:rPr>
                <w:color w:val="auto"/>
                <w:spacing w:val="-8"/>
                <w:w w:val="97"/>
                <w:sz w:val="18"/>
                <w:szCs w:val="18"/>
                <w:highlight w:val="none"/>
              </w:rPr>
              <w:t>243(普通4人</w:t>
            </w:r>
          </w:p>
          <w:p w14:paraId="1F6DD6A1">
            <w:pPr>
              <w:pStyle w:val="7"/>
              <w:spacing w:line="205" w:lineRule="auto"/>
              <w:ind w:left="564"/>
              <w:rPr>
                <w:color w:val="auto"/>
                <w:sz w:val="18"/>
                <w:szCs w:val="18"/>
                <w:highlight w:val="none"/>
              </w:rPr>
            </w:pPr>
            <w:r>
              <w:rPr>
                <w:color w:val="auto"/>
                <w:spacing w:val="-9"/>
                <w:sz w:val="18"/>
                <w:szCs w:val="18"/>
                <w:highlight w:val="none"/>
              </w:rPr>
              <w:t>间)</w:t>
            </w:r>
          </w:p>
        </w:tc>
        <w:tc>
          <w:tcPr>
            <w:tcW w:w="464" w:type="dxa"/>
            <w:vAlign w:val="top"/>
          </w:tcPr>
          <w:p w14:paraId="1E20922A">
            <w:pPr>
              <w:pStyle w:val="7"/>
              <w:spacing w:before="308" w:line="178" w:lineRule="auto"/>
              <w:ind w:left="130"/>
              <w:rPr>
                <w:color w:val="auto"/>
                <w:sz w:val="18"/>
                <w:szCs w:val="18"/>
                <w:highlight w:val="none"/>
              </w:rPr>
            </w:pPr>
            <w:r>
              <w:rPr>
                <w:color w:val="auto"/>
                <w:spacing w:val="-18"/>
                <w:sz w:val="18"/>
                <w:szCs w:val="18"/>
                <w:highlight w:val="none"/>
              </w:rPr>
              <w:t>1</w:t>
            </w:r>
            <w:r>
              <w:rPr>
                <w:rFonts w:hint="eastAsia"/>
                <w:color w:val="auto"/>
                <w:spacing w:val="-18"/>
                <w:sz w:val="18"/>
                <w:szCs w:val="18"/>
                <w:highlight w:val="none"/>
                <w:lang w:val="en-US" w:eastAsia="zh-CN"/>
              </w:rPr>
              <w:t>2</w:t>
            </w:r>
            <w:r>
              <w:rPr>
                <w:color w:val="auto"/>
                <w:spacing w:val="-18"/>
                <w:sz w:val="18"/>
                <w:szCs w:val="18"/>
                <w:highlight w:val="none"/>
              </w:rPr>
              <w:t>间</w:t>
            </w:r>
          </w:p>
        </w:tc>
        <w:tc>
          <w:tcPr>
            <w:tcW w:w="1167" w:type="dxa"/>
            <w:vAlign w:val="top"/>
          </w:tcPr>
          <w:p w14:paraId="53BAE38A">
            <w:pPr>
              <w:pStyle w:val="7"/>
              <w:spacing w:before="195" w:line="173" w:lineRule="auto"/>
              <w:ind w:left="529" w:right="211" w:hanging="384"/>
              <w:rPr>
                <w:color w:val="auto"/>
                <w:sz w:val="18"/>
                <w:szCs w:val="18"/>
                <w:highlight w:val="none"/>
              </w:rPr>
            </w:pPr>
            <w:r>
              <w:rPr>
                <w:color w:val="auto"/>
                <w:spacing w:val="-8"/>
                <w:w w:val="92"/>
                <w:sz w:val="18"/>
                <w:szCs w:val="18"/>
                <w:highlight w:val="none"/>
              </w:rPr>
              <w:t>2800元/月/</w:t>
            </w:r>
            <w:r>
              <w:rPr>
                <w:color w:val="auto"/>
                <w:sz w:val="18"/>
                <w:szCs w:val="18"/>
                <w:highlight w:val="none"/>
              </w:rPr>
              <w:t>间</w:t>
            </w:r>
          </w:p>
        </w:tc>
        <w:tc>
          <w:tcPr>
            <w:tcW w:w="1028" w:type="dxa"/>
            <w:vAlign w:val="top"/>
          </w:tcPr>
          <w:p w14:paraId="0ED47ED4">
            <w:pPr>
              <w:pStyle w:val="7"/>
              <w:spacing w:before="197" w:line="178" w:lineRule="auto"/>
              <w:ind w:left="160"/>
              <w:rPr>
                <w:color w:val="auto"/>
                <w:sz w:val="18"/>
                <w:szCs w:val="18"/>
                <w:highlight w:val="none"/>
              </w:rPr>
            </w:pPr>
            <w:r>
              <w:rPr>
                <w:color w:val="auto"/>
                <w:spacing w:val="-14"/>
                <w:sz w:val="18"/>
                <w:szCs w:val="18"/>
                <w:highlight w:val="none"/>
              </w:rPr>
              <w:t>12个月</w:t>
            </w:r>
          </w:p>
        </w:tc>
        <w:tc>
          <w:tcPr>
            <w:tcW w:w="1028" w:type="dxa"/>
            <w:vAlign w:val="top"/>
          </w:tcPr>
          <w:p w14:paraId="7241E12E">
            <w:pPr>
              <w:pStyle w:val="7"/>
              <w:spacing w:before="215" w:line="173" w:lineRule="auto"/>
              <w:ind w:left="156"/>
              <w:rPr>
                <w:color w:val="auto"/>
                <w:sz w:val="18"/>
                <w:szCs w:val="18"/>
                <w:highlight w:val="none"/>
              </w:rPr>
            </w:pPr>
            <w:r>
              <w:rPr>
                <w:rFonts w:hint="eastAsia"/>
                <w:color w:val="auto"/>
                <w:spacing w:val="-13"/>
                <w:sz w:val="18"/>
                <w:szCs w:val="18"/>
                <w:highlight w:val="none"/>
                <w:lang w:val="en-US" w:eastAsia="zh-CN"/>
              </w:rPr>
              <w:t>403200</w:t>
            </w:r>
            <w:r>
              <w:rPr>
                <w:color w:val="auto"/>
                <w:spacing w:val="-13"/>
                <w:sz w:val="18"/>
                <w:szCs w:val="18"/>
                <w:highlight w:val="none"/>
              </w:rPr>
              <w:t>元</w:t>
            </w:r>
          </w:p>
        </w:tc>
        <w:tc>
          <w:tcPr>
            <w:tcW w:w="1045" w:type="dxa"/>
            <w:vMerge w:val="restart"/>
            <w:tcBorders>
              <w:bottom w:val="nil"/>
            </w:tcBorders>
            <w:vAlign w:val="center"/>
          </w:tcPr>
          <w:p w14:paraId="0AFBF255">
            <w:pPr>
              <w:jc w:val="center"/>
              <w:rPr>
                <w:rFonts w:hint="default" w:ascii="Arial" w:eastAsia="宋体"/>
                <w:color w:val="auto"/>
                <w:sz w:val="21"/>
                <w:highlight w:val="none"/>
                <w:lang w:val="en-US" w:eastAsia="zh-CN"/>
              </w:rPr>
            </w:pPr>
            <w:r>
              <w:rPr>
                <w:rFonts w:hint="eastAsia" w:eastAsia="宋体"/>
                <w:color w:val="auto"/>
                <w:sz w:val="21"/>
                <w:highlight w:val="none"/>
                <w:lang w:val="en-US" w:eastAsia="zh-CN"/>
              </w:rPr>
              <w:t>455040元</w:t>
            </w:r>
          </w:p>
        </w:tc>
        <w:tc>
          <w:tcPr>
            <w:tcW w:w="1123" w:type="dxa"/>
            <w:vMerge w:val="restart"/>
            <w:tcBorders>
              <w:bottom w:val="nil"/>
            </w:tcBorders>
            <w:vAlign w:val="top"/>
          </w:tcPr>
          <w:p w14:paraId="21CC9C63">
            <w:pPr>
              <w:rPr>
                <w:rFonts w:ascii="Arial"/>
                <w:color w:val="auto"/>
                <w:sz w:val="21"/>
                <w:highlight w:val="none"/>
              </w:rPr>
            </w:pPr>
          </w:p>
        </w:tc>
      </w:tr>
      <w:tr w14:paraId="7F38C917">
        <w:tblPrEx>
          <w:tblBorders>
            <w:top w:val="single" w:color="E8E8E8" w:sz="4" w:space="0"/>
            <w:left w:val="single" w:color="E8E8E8" w:sz="4" w:space="0"/>
            <w:bottom w:val="single" w:color="E8E8E8" w:sz="4" w:space="0"/>
            <w:right w:val="single" w:color="E8E8E8" w:sz="4" w:space="0"/>
            <w:insideH w:val="single" w:color="E8E8E8" w:sz="4" w:space="0"/>
            <w:insideV w:val="single" w:color="E8E8E8" w:sz="4" w:space="0"/>
          </w:tblBorders>
          <w:tblCellMar>
            <w:top w:w="0" w:type="dxa"/>
            <w:left w:w="0" w:type="dxa"/>
            <w:bottom w:w="0" w:type="dxa"/>
            <w:right w:w="0" w:type="dxa"/>
          </w:tblCellMar>
        </w:tblPrEx>
        <w:trPr>
          <w:trHeight w:val="788" w:hRule="atLeast"/>
        </w:trPr>
        <w:tc>
          <w:tcPr>
            <w:tcW w:w="1964" w:type="dxa"/>
            <w:vMerge w:val="continue"/>
            <w:tcBorders>
              <w:top w:val="nil"/>
              <w:bottom w:val="nil"/>
            </w:tcBorders>
            <w:vAlign w:val="top"/>
          </w:tcPr>
          <w:p w14:paraId="6A3808FA">
            <w:pPr>
              <w:rPr>
                <w:rFonts w:ascii="Arial"/>
                <w:color w:val="auto"/>
                <w:sz w:val="21"/>
                <w:highlight w:val="none"/>
              </w:rPr>
            </w:pPr>
          </w:p>
        </w:tc>
        <w:tc>
          <w:tcPr>
            <w:tcW w:w="1930" w:type="dxa"/>
            <w:gridSpan w:val="2"/>
            <w:vAlign w:val="top"/>
          </w:tcPr>
          <w:p w14:paraId="6DBA7624">
            <w:pPr>
              <w:pStyle w:val="7"/>
              <w:spacing w:before="304" w:line="179" w:lineRule="auto"/>
              <w:ind w:left="698"/>
              <w:rPr>
                <w:color w:val="auto"/>
                <w:sz w:val="18"/>
                <w:szCs w:val="18"/>
                <w:highlight w:val="none"/>
              </w:rPr>
            </w:pPr>
            <w:r>
              <w:rPr>
                <w:color w:val="auto"/>
                <w:spacing w:val="-3"/>
                <w:sz w:val="18"/>
                <w:szCs w:val="18"/>
                <w:highlight w:val="none"/>
              </w:rPr>
              <w:t>服务费</w:t>
            </w:r>
          </w:p>
        </w:tc>
        <w:tc>
          <w:tcPr>
            <w:tcW w:w="1332" w:type="dxa"/>
            <w:gridSpan w:val="2"/>
            <w:vAlign w:val="top"/>
          </w:tcPr>
          <w:p w14:paraId="739A8814">
            <w:pPr>
              <w:pStyle w:val="7"/>
              <w:spacing w:before="194" w:line="166" w:lineRule="auto"/>
              <w:ind w:left="179"/>
              <w:rPr>
                <w:color w:val="auto"/>
                <w:sz w:val="18"/>
                <w:szCs w:val="18"/>
                <w:highlight w:val="none"/>
              </w:rPr>
            </w:pPr>
            <w:r>
              <w:rPr>
                <w:color w:val="auto"/>
                <w:spacing w:val="-8"/>
                <w:w w:val="97"/>
                <w:sz w:val="18"/>
                <w:szCs w:val="18"/>
                <w:highlight w:val="none"/>
              </w:rPr>
              <w:t>243(普通4人</w:t>
            </w:r>
          </w:p>
          <w:p w14:paraId="760D95D4">
            <w:pPr>
              <w:pStyle w:val="7"/>
              <w:spacing w:line="205" w:lineRule="auto"/>
              <w:ind w:left="564"/>
              <w:rPr>
                <w:color w:val="auto"/>
                <w:sz w:val="18"/>
                <w:szCs w:val="18"/>
                <w:highlight w:val="none"/>
              </w:rPr>
            </w:pPr>
            <w:r>
              <w:rPr>
                <w:color w:val="auto"/>
                <w:spacing w:val="-9"/>
                <w:sz w:val="18"/>
                <w:szCs w:val="18"/>
                <w:highlight w:val="none"/>
              </w:rPr>
              <w:t>间)</w:t>
            </w:r>
          </w:p>
        </w:tc>
        <w:tc>
          <w:tcPr>
            <w:tcW w:w="464" w:type="dxa"/>
            <w:vAlign w:val="top"/>
          </w:tcPr>
          <w:p w14:paraId="62E597FD">
            <w:pPr>
              <w:pStyle w:val="7"/>
              <w:spacing w:before="310" w:line="178" w:lineRule="auto"/>
              <w:ind w:left="130"/>
              <w:rPr>
                <w:color w:val="auto"/>
                <w:sz w:val="18"/>
                <w:szCs w:val="18"/>
                <w:highlight w:val="none"/>
              </w:rPr>
            </w:pPr>
            <w:r>
              <w:rPr>
                <w:color w:val="auto"/>
                <w:spacing w:val="-18"/>
                <w:sz w:val="18"/>
                <w:szCs w:val="18"/>
                <w:highlight w:val="none"/>
              </w:rPr>
              <w:t>1</w:t>
            </w:r>
            <w:r>
              <w:rPr>
                <w:rFonts w:hint="eastAsia"/>
                <w:color w:val="auto"/>
                <w:spacing w:val="-18"/>
                <w:sz w:val="18"/>
                <w:szCs w:val="18"/>
                <w:highlight w:val="none"/>
                <w:lang w:val="en-US" w:eastAsia="zh-CN"/>
              </w:rPr>
              <w:t>2</w:t>
            </w:r>
            <w:r>
              <w:rPr>
                <w:color w:val="auto"/>
                <w:spacing w:val="-18"/>
                <w:sz w:val="18"/>
                <w:szCs w:val="18"/>
                <w:highlight w:val="none"/>
              </w:rPr>
              <w:t>间</w:t>
            </w:r>
          </w:p>
        </w:tc>
        <w:tc>
          <w:tcPr>
            <w:tcW w:w="1167" w:type="dxa"/>
            <w:vAlign w:val="top"/>
          </w:tcPr>
          <w:p w14:paraId="6A7B5FF5">
            <w:pPr>
              <w:pStyle w:val="7"/>
              <w:spacing w:before="302" w:line="210" w:lineRule="auto"/>
              <w:ind w:left="102"/>
              <w:rPr>
                <w:color w:val="auto"/>
                <w:sz w:val="18"/>
                <w:szCs w:val="18"/>
                <w:highlight w:val="none"/>
              </w:rPr>
            </w:pPr>
            <w:r>
              <w:rPr>
                <w:color w:val="auto"/>
                <w:spacing w:val="-9"/>
                <w:w w:val="95"/>
                <w:sz w:val="18"/>
                <w:szCs w:val="18"/>
                <w:highlight w:val="none"/>
              </w:rPr>
              <w:t>360元/月/间</w:t>
            </w:r>
          </w:p>
        </w:tc>
        <w:tc>
          <w:tcPr>
            <w:tcW w:w="1028" w:type="dxa"/>
            <w:vAlign w:val="top"/>
          </w:tcPr>
          <w:p w14:paraId="39628F34">
            <w:pPr>
              <w:pStyle w:val="7"/>
              <w:spacing w:before="305" w:line="178" w:lineRule="auto"/>
              <w:ind w:left="117"/>
              <w:rPr>
                <w:color w:val="auto"/>
                <w:sz w:val="18"/>
                <w:szCs w:val="18"/>
                <w:highlight w:val="none"/>
              </w:rPr>
            </w:pPr>
            <w:r>
              <w:rPr>
                <w:color w:val="auto"/>
                <w:spacing w:val="-14"/>
                <w:sz w:val="18"/>
                <w:szCs w:val="18"/>
                <w:highlight w:val="none"/>
              </w:rPr>
              <w:t>12个月</w:t>
            </w:r>
          </w:p>
        </w:tc>
        <w:tc>
          <w:tcPr>
            <w:tcW w:w="1028" w:type="dxa"/>
            <w:vAlign w:val="top"/>
          </w:tcPr>
          <w:p w14:paraId="3076AD14">
            <w:pPr>
              <w:pStyle w:val="7"/>
              <w:spacing w:before="220" w:line="173" w:lineRule="auto"/>
              <w:ind w:left="166"/>
              <w:rPr>
                <w:color w:val="auto"/>
                <w:sz w:val="18"/>
                <w:szCs w:val="18"/>
                <w:highlight w:val="none"/>
              </w:rPr>
            </w:pPr>
            <w:r>
              <w:rPr>
                <w:rFonts w:hint="eastAsia"/>
                <w:color w:val="auto"/>
                <w:spacing w:val="-14"/>
                <w:sz w:val="18"/>
                <w:szCs w:val="18"/>
                <w:highlight w:val="none"/>
                <w:lang w:val="en-US" w:eastAsia="zh-CN"/>
              </w:rPr>
              <w:t>51840</w:t>
            </w:r>
            <w:r>
              <w:rPr>
                <w:color w:val="auto"/>
                <w:spacing w:val="-14"/>
                <w:sz w:val="18"/>
                <w:szCs w:val="18"/>
                <w:highlight w:val="none"/>
              </w:rPr>
              <w:t>元</w:t>
            </w:r>
          </w:p>
        </w:tc>
        <w:tc>
          <w:tcPr>
            <w:tcW w:w="1045" w:type="dxa"/>
            <w:vMerge w:val="continue"/>
            <w:tcBorders>
              <w:top w:val="nil"/>
              <w:bottom w:val="nil"/>
            </w:tcBorders>
            <w:vAlign w:val="top"/>
          </w:tcPr>
          <w:p w14:paraId="75316CB9">
            <w:pPr>
              <w:rPr>
                <w:rFonts w:ascii="Arial"/>
                <w:color w:val="auto"/>
                <w:sz w:val="21"/>
                <w:highlight w:val="none"/>
              </w:rPr>
            </w:pPr>
          </w:p>
        </w:tc>
        <w:tc>
          <w:tcPr>
            <w:tcW w:w="1123" w:type="dxa"/>
            <w:vMerge w:val="continue"/>
            <w:tcBorders>
              <w:top w:val="nil"/>
              <w:bottom w:val="nil"/>
            </w:tcBorders>
            <w:vAlign w:val="top"/>
          </w:tcPr>
          <w:p w14:paraId="5478AB04">
            <w:pPr>
              <w:rPr>
                <w:rFonts w:ascii="Arial"/>
                <w:color w:val="auto"/>
                <w:sz w:val="21"/>
                <w:highlight w:val="none"/>
              </w:rPr>
            </w:pPr>
          </w:p>
        </w:tc>
      </w:tr>
      <w:tr w14:paraId="05FD34A4">
        <w:tblPrEx>
          <w:tblBorders>
            <w:top w:val="single" w:color="E8E8E8" w:sz="4" w:space="0"/>
            <w:left w:val="single" w:color="E8E8E8" w:sz="4" w:space="0"/>
            <w:bottom w:val="single" w:color="E8E8E8" w:sz="4" w:space="0"/>
            <w:right w:val="single" w:color="E8E8E8" w:sz="4" w:space="0"/>
            <w:insideH w:val="single" w:color="E8E8E8" w:sz="4" w:space="0"/>
            <w:insideV w:val="single" w:color="E8E8E8" w:sz="4" w:space="0"/>
          </w:tblBorders>
          <w:tblCellMar>
            <w:top w:w="0" w:type="dxa"/>
            <w:left w:w="0" w:type="dxa"/>
            <w:bottom w:w="0" w:type="dxa"/>
            <w:right w:w="0" w:type="dxa"/>
          </w:tblCellMar>
        </w:tblPrEx>
        <w:trPr>
          <w:trHeight w:val="783" w:hRule="atLeast"/>
        </w:trPr>
        <w:tc>
          <w:tcPr>
            <w:tcW w:w="1964" w:type="dxa"/>
            <w:vMerge w:val="restart"/>
            <w:tcBorders>
              <w:top w:val="nil"/>
              <w:bottom w:val="nil"/>
            </w:tcBorders>
            <w:vAlign w:val="center"/>
          </w:tcPr>
          <w:p w14:paraId="65ADBC64">
            <w:pPr>
              <w:pStyle w:val="7"/>
              <w:spacing w:before="77" w:line="177" w:lineRule="auto"/>
              <w:jc w:val="center"/>
              <w:rPr>
                <w:rFonts w:hint="eastAsia" w:eastAsia="微软雅黑"/>
                <w:color w:val="auto"/>
                <w:sz w:val="18"/>
                <w:szCs w:val="18"/>
                <w:highlight w:val="none"/>
                <w:lang w:eastAsia="zh-CN"/>
              </w:rPr>
            </w:pPr>
            <w:r>
              <w:rPr>
                <w:rFonts w:hint="eastAsia"/>
                <w:color w:val="auto"/>
                <w:spacing w:val="-8"/>
                <w:sz w:val="18"/>
                <w:szCs w:val="18"/>
                <w:highlight w:val="none"/>
                <w:lang w:val="en-US" w:eastAsia="zh-CN"/>
              </w:rPr>
              <w:t>6个月为1期</w:t>
            </w:r>
          </w:p>
        </w:tc>
        <w:tc>
          <w:tcPr>
            <w:tcW w:w="1930" w:type="dxa"/>
            <w:gridSpan w:val="2"/>
            <w:vAlign w:val="top"/>
          </w:tcPr>
          <w:p w14:paraId="3CD10C92">
            <w:pPr>
              <w:pStyle w:val="7"/>
              <w:spacing w:before="191" w:line="181" w:lineRule="auto"/>
              <w:ind w:left="156"/>
              <w:rPr>
                <w:color w:val="auto"/>
                <w:sz w:val="18"/>
                <w:szCs w:val="18"/>
                <w:highlight w:val="none"/>
              </w:rPr>
            </w:pPr>
            <w:r>
              <w:rPr>
                <w:color w:val="auto"/>
                <w:sz w:val="18"/>
                <w:szCs w:val="18"/>
                <w:highlight w:val="none"/>
              </w:rPr>
              <w:t>住宿服务-冷水费</w:t>
            </w:r>
          </w:p>
        </w:tc>
        <w:tc>
          <w:tcPr>
            <w:tcW w:w="1332" w:type="dxa"/>
            <w:gridSpan w:val="2"/>
            <w:vAlign w:val="top"/>
          </w:tcPr>
          <w:p w14:paraId="2316140B">
            <w:pPr>
              <w:pStyle w:val="7"/>
              <w:spacing w:before="190" w:line="166" w:lineRule="auto"/>
              <w:ind w:left="179"/>
              <w:rPr>
                <w:color w:val="auto"/>
                <w:sz w:val="18"/>
                <w:szCs w:val="18"/>
                <w:highlight w:val="none"/>
              </w:rPr>
            </w:pPr>
            <w:r>
              <w:rPr>
                <w:color w:val="auto"/>
                <w:spacing w:val="-8"/>
                <w:w w:val="97"/>
                <w:sz w:val="18"/>
                <w:szCs w:val="18"/>
                <w:highlight w:val="none"/>
              </w:rPr>
              <w:t>243(普通4人</w:t>
            </w:r>
          </w:p>
          <w:p w14:paraId="4DAFC538">
            <w:pPr>
              <w:pStyle w:val="7"/>
              <w:spacing w:line="205" w:lineRule="auto"/>
              <w:ind w:left="564"/>
              <w:rPr>
                <w:color w:val="auto"/>
                <w:sz w:val="18"/>
                <w:szCs w:val="18"/>
                <w:highlight w:val="none"/>
              </w:rPr>
            </w:pPr>
            <w:r>
              <w:rPr>
                <w:color w:val="auto"/>
                <w:spacing w:val="-9"/>
                <w:sz w:val="18"/>
                <w:szCs w:val="18"/>
                <w:highlight w:val="none"/>
              </w:rPr>
              <w:t>间)</w:t>
            </w:r>
          </w:p>
        </w:tc>
        <w:tc>
          <w:tcPr>
            <w:tcW w:w="464" w:type="dxa"/>
            <w:vAlign w:val="top"/>
          </w:tcPr>
          <w:p w14:paraId="09DE6852">
            <w:pPr>
              <w:pStyle w:val="7"/>
              <w:spacing w:before="307" w:line="178" w:lineRule="auto"/>
              <w:ind w:left="130"/>
              <w:rPr>
                <w:color w:val="auto"/>
                <w:sz w:val="18"/>
                <w:szCs w:val="18"/>
                <w:highlight w:val="none"/>
              </w:rPr>
            </w:pPr>
            <w:r>
              <w:rPr>
                <w:color w:val="auto"/>
                <w:spacing w:val="-18"/>
                <w:sz w:val="18"/>
                <w:szCs w:val="18"/>
                <w:highlight w:val="none"/>
              </w:rPr>
              <w:t>1</w:t>
            </w:r>
            <w:r>
              <w:rPr>
                <w:rFonts w:hint="eastAsia"/>
                <w:color w:val="auto"/>
                <w:spacing w:val="-18"/>
                <w:sz w:val="18"/>
                <w:szCs w:val="18"/>
                <w:highlight w:val="none"/>
                <w:lang w:val="en-US" w:eastAsia="zh-CN"/>
              </w:rPr>
              <w:t>2</w:t>
            </w:r>
            <w:r>
              <w:rPr>
                <w:color w:val="auto"/>
                <w:spacing w:val="-18"/>
                <w:sz w:val="18"/>
                <w:szCs w:val="18"/>
                <w:highlight w:val="none"/>
              </w:rPr>
              <w:t>间</w:t>
            </w:r>
          </w:p>
        </w:tc>
        <w:tc>
          <w:tcPr>
            <w:tcW w:w="1167" w:type="dxa"/>
            <w:vAlign w:val="top"/>
          </w:tcPr>
          <w:p w14:paraId="0E638FE5">
            <w:pPr>
              <w:pStyle w:val="7"/>
              <w:spacing w:before="298" w:line="210" w:lineRule="auto"/>
              <w:ind w:left="161"/>
              <w:rPr>
                <w:color w:val="auto"/>
                <w:sz w:val="18"/>
                <w:szCs w:val="18"/>
                <w:highlight w:val="none"/>
              </w:rPr>
            </w:pPr>
            <w:r>
              <w:rPr>
                <w:color w:val="auto"/>
                <w:highlight w:val="none"/>
              </w:rPr>
              <w:drawing>
                <wp:anchor distT="0" distB="0" distL="0" distR="0" simplePos="0" relativeHeight="251659264" behindDoc="1" locked="0" layoutInCell="1" allowOverlap="1">
                  <wp:simplePos x="0" y="0"/>
                  <wp:positionH relativeFrom="column">
                    <wp:posOffset>21590</wp:posOffset>
                  </wp:positionH>
                  <wp:positionV relativeFrom="paragraph">
                    <wp:posOffset>284480</wp:posOffset>
                  </wp:positionV>
                  <wp:extent cx="1771015" cy="2049780"/>
                  <wp:effectExtent l="0" t="0" r="0" b="0"/>
                  <wp:wrapNone/>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11"/>
                          <a:stretch>
                            <a:fillRect/>
                          </a:stretch>
                        </pic:blipFill>
                        <pic:spPr>
                          <a:xfrm>
                            <a:off x="0" y="0"/>
                            <a:ext cx="1770887" cy="2049779"/>
                          </a:xfrm>
                          <a:prstGeom prst="rect">
                            <a:avLst/>
                          </a:prstGeom>
                        </pic:spPr>
                      </pic:pic>
                    </a:graphicData>
                  </a:graphic>
                </wp:anchor>
              </w:drawing>
            </w:r>
            <w:r>
              <w:rPr>
                <w:color w:val="auto"/>
                <w:spacing w:val="-11"/>
                <w:w w:val="95"/>
                <w:sz w:val="18"/>
                <w:szCs w:val="18"/>
                <w:highlight w:val="none"/>
              </w:rPr>
              <w:t>120元/月/间</w:t>
            </w:r>
          </w:p>
        </w:tc>
        <w:tc>
          <w:tcPr>
            <w:tcW w:w="1028" w:type="dxa"/>
            <w:vAlign w:val="top"/>
          </w:tcPr>
          <w:p w14:paraId="6EF79053">
            <w:pPr>
              <w:pStyle w:val="7"/>
              <w:spacing w:before="301" w:line="178" w:lineRule="auto"/>
              <w:ind w:left="162"/>
              <w:rPr>
                <w:color w:val="auto"/>
                <w:sz w:val="18"/>
                <w:szCs w:val="18"/>
                <w:highlight w:val="none"/>
              </w:rPr>
            </w:pPr>
            <w:r>
              <w:rPr>
                <w:color w:val="auto"/>
                <w:spacing w:val="-14"/>
                <w:sz w:val="18"/>
                <w:szCs w:val="18"/>
                <w:highlight w:val="none"/>
              </w:rPr>
              <w:t>12个月</w:t>
            </w:r>
          </w:p>
        </w:tc>
        <w:tc>
          <w:tcPr>
            <w:tcW w:w="1028" w:type="dxa"/>
            <w:vAlign w:val="top"/>
          </w:tcPr>
          <w:p w14:paraId="37AE9421">
            <w:pPr>
              <w:pStyle w:val="7"/>
              <w:spacing w:before="305" w:line="173" w:lineRule="auto"/>
              <w:ind w:left="126"/>
              <w:rPr>
                <w:color w:val="auto"/>
                <w:sz w:val="18"/>
                <w:szCs w:val="18"/>
                <w:highlight w:val="none"/>
              </w:rPr>
            </w:pPr>
            <w:r>
              <w:rPr>
                <w:rFonts w:hint="eastAsia"/>
                <w:color w:val="auto"/>
                <w:spacing w:val="-11"/>
                <w:w w:val="94"/>
                <w:sz w:val="18"/>
                <w:szCs w:val="18"/>
                <w:highlight w:val="none"/>
                <w:lang w:val="en-US" w:eastAsia="zh-CN"/>
              </w:rPr>
              <w:t>17280</w:t>
            </w:r>
            <w:r>
              <w:rPr>
                <w:color w:val="auto"/>
                <w:spacing w:val="-11"/>
                <w:w w:val="94"/>
                <w:sz w:val="18"/>
                <w:szCs w:val="18"/>
                <w:highlight w:val="none"/>
              </w:rPr>
              <w:t>元</w:t>
            </w:r>
          </w:p>
        </w:tc>
        <w:tc>
          <w:tcPr>
            <w:tcW w:w="1045" w:type="dxa"/>
            <w:vMerge w:val="restart"/>
            <w:tcBorders>
              <w:top w:val="nil"/>
              <w:bottom w:val="nil"/>
            </w:tcBorders>
            <w:vAlign w:val="center"/>
          </w:tcPr>
          <w:p w14:paraId="10B8C953">
            <w:pPr>
              <w:pStyle w:val="7"/>
              <w:spacing w:before="77" w:line="173" w:lineRule="auto"/>
              <w:ind w:left="171"/>
              <w:jc w:val="center"/>
              <w:rPr>
                <w:rFonts w:hint="default" w:eastAsia="微软雅黑"/>
                <w:color w:val="auto"/>
                <w:sz w:val="18"/>
                <w:szCs w:val="18"/>
                <w:highlight w:val="none"/>
                <w:lang w:val="en-US" w:eastAsia="zh-CN"/>
              </w:rPr>
            </w:pPr>
            <w:r>
              <w:rPr>
                <w:rFonts w:hint="eastAsia" w:ascii="Arial"/>
                <w:color w:val="auto"/>
                <w:sz w:val="21"/>
                <w:highlight w:val="none"/>
                <w:lang w:val="en-US" w:eastAsia="zh-CN"/>
              </w:rPr>
              <w:t>146880元</w:t>
            </w:r>
          </w:p>
        </w:tc>
        <w:tc>
          <w:tcPr>
            <w:tcW w:w="1123" w:type="dxa"/>
            <w:vMerge w:val="restart"/>
            <w:tcBorders>
              <w:top w:val="nil"/>
              <w:bottom w:val="nil"/>
            </w:tcBorders>
            <w:vAlign w:val="top"/>
          </w:tcPr>
          <w:p w14:paraId="5DD4A778">
            <w:pPr>
              <w:rPr>
                <w:rFonts w:ascii="Arial"/>
                <w:color w:val="auto"/>
                <w:sz w:val="21"/>
                <w:highlight w:val="none"/>
              </w:rPr>
            </w:pPr>
          </w:p>
        </w:tc>
      </w:tr>
      <w:tr w14:paraId="6C1CE69B">
        <w:tblPrEx>
          <w:tblBorders>
            <w:top w:val="single" w:color="E8E8E8" w:sz="4" w:space="0"/>
            <w:left w:val="single" w:color="E8E8E8" w:sz="4" w:space="0"/>
            <w:bottom w:val="single" w:color="E8E8E8" w:sz="4" w:space="0"/>
            <w:right w:val="single" w:color="E8E8E8" w:sz="4" w:space="0"/>
            <w:insideH w:val="single" w:color="E8E8E8" w:sz="4" w:space="0"/>
            <w:insideV w:val="single" w:color="E8E8E8" w:sz="4" w:space="0"/>
          </w:tblBorders>
          <w:tblCellMar>
            <w:top w:w="0" w:type="dxa"/>
            <w:left w:w="0" w:type="dxa"/>
            <w:bottom w:w="0" w:type="dxa"/>
            <w:right w:w="0" w:type="dxa"/>
          </w:tblCellMar>
        </w:tblPrEx>
        <w:trPr>
          <w:trHeight w:val="783" w:hRule="atLeast"/>
        </w:trPr>
        <w:tc>
          <w:tcPr>
            <w:tcW w:w="1964" w:type="dxa"/>
            <w:vMerge w:val="continue"/>
            <w:tcBorders>
              <w:top w:val="nil"/>
              <w:bottom w:val="nil"/>
            </w:tcBorders>
            <w:vAlign w:val="top"/>
          </w:tcPr>
          <w:p w14:paraId="6DD7E700">
            <w:pPr>
              <w:rPr>
                <w:rFonts w:ascii="Arial"/>
                <w:color w:val="auto"/>
                <w:sz w:val="21"/>
                <w:highlight w:val="none"/>
              </w:rPr>
            </w:pPr>
          </w:p>
        </w:tc>
        <w:tc>
          <w:tcPr>
            <w:tcW w:w="1930" w:type="dxa"/>
            <w:gridSpan w:val="2"/>
            <w:vAlign w:val="top"/>
          </w:tcPr>
          <w:p w14:paraId="63825375">
            <w:pPr>
              <w:pStyle w:val="7"/>
              <w:spacing w:before="301" w:line="181" w:lineRule="auto"/>
              <w:ind w:left="111"/>
              <w:rPr>
                <w:color w:val="auto"/>
                <w:sz w:val="18"/>
                <w:szCs w:val="18"/>
                <w:highlight w:val="none"/>
              </w:rPr>
            </w:pPr>
            <w:r>
              <w:rPr>
                <w:color w:val="auto"/>
                <w:spacing w:val="1"/>
                <w:sz w:val="18"/>
                <w:szCs w:val="18"/>
                <w:highlight w:val="none"/>
              </w:rPr>
              <w:t>住宿服务-空调费</w:t>
            </w:r>
          </w:p>
        </w:tc>
        <w:tc>
          <w:tcPr>
            <w:tcW w:w="1332" w:type="dxa"/>
            <w:gridSpan w:val="2"/>
            <w:vAlign w:val="top"/>
          </w:tcPr>
          <w:p w14:paraId="67A43460">
            <w:pPr>
              <w:pStyle w:val="7"/>
              <w:spacing w:before="192" w:line="166" w:lineRule="auto"/>
              <w:ind w:left="179"/>
              <w:rPr>
                <w:color w:val="auto"/>
                <w:sz w:val="18"/>
                <w:szCs w:val="18"/>
                <w:highlight w:val="none"/>
              </w:rPr>
            </w:pPr>
            <w:r>
              <w:rPr>
                <w:color w:val="auto"/>
                <w:spacing w:val="-8"/>
                <w:w w:val="97"/>
                <w:sz w:val="18"/>
                <w:szCs w:val="18"/>
                <w:highlight w:val="none"/>
              </w:rPr>
              <w:t>243(普通4人</w:t>
            </w:r>
          </w:p>
          <w:p w14:paraId="2D2C66DD">
            <w:pPr>
              <w:pStyle w:val="7"/>
              <w:spacing w:line="205" w:lineRule="auto"/>
              <w:ind w:left="564"/>
              <w:rPr>
                <w:color w:val="auto"/>
                <w:sz w:val="18"/>
                <w:szCs w:val="18"/>
                <w:highlight w:val="none"/>
              </w:rPr>
            </w:pPr>
            <w:r>
              <w:rPr>
                <w:color w:val="auto"/>
                <w:spacing w:val="-9"/>
                <w:sz w:val="18"/>
                <w:szCs w:val="18"/>
                <w:highlight w:val="none"/>
              </w:rPr>
              <w:t>间)</w:t>
            </w:r>
          </w:p>
        </w:tc>
        <w:tc>
          <w:tcPr>
            <w:tcW w:w="464" w:type="dxa"/>
            <w:vAlign w:val="top"/>
          </w:tcPr>
          <w:p w14:paraId="33F4BD16">
            <w:pPr>
              <w:pStyle w:val="7"/>
              <w:spacing w:before="308" w:line="178" w:lineRule="auto"/>
              <w:ind w:left="130"/>
              <w:rPr>
                <w:color w:val="auto"/>
                <w:sz w:val="18"/>
                <w:szCs w:val="18"/>
                <w:highlight w:val="none"/>
              </w:rPr>
            </w:pPr>
            <w:r>
              <w:rPr>
                <w:color w:val="auto"/>
                <w:spacing w:val="-18"/>
                <w:sz w:val="18"/>
                <w:szCs w:val="18"/>
                <w:highlight w:val="none"/>
              </w:rPr>
              <w:t>1</w:t>
            </w:r>
            <w:r>
              <w:rPr>
                <w:rFonts w:hint="eastAsia"/>
                <w:color w:val="auto"/>
                <w:spacing w:val="-18"/>
                <w:sz w:val="18"/>
                <w:szCs w:val="18"/>
                <w:highlight w:val="none"/>
                <w:lang w:val="en-US" w:eastAsia="zh-CN"/>
              </w:rPr>
              <w:t>2</w:t>
            </w:r>
            <w:r>
              <w:rPr>
                <w:color w:val="auto"/>
                <w:spacing w:val="-18"/>
                <w:sz w:val="18"/>
                <w:szCs w:val="18"/>
                <w:highlight w:val="none"/>
              </w:rPr>
              <w:t>间</w:t>
            </w:r>
          </w:p>
        </w:tc>
        <w:tc>
          <w:tcPr>
            <w:tcW w:w="1167" w:type="dxa"/>
            <w:vAlign w:val="top"/>
          </w:tcPr>
          <w:p w14:paraId="2F870B3D">
            <w:pPr>
              <w:pStyle w:val="7"/>
              <w:spacing w:before="300" w:line="210" w:lineRule="auto"/>
              <w:ind w:left="125"/>
              <w:rPr>
                <w:color w:val="auto"/>
                <w:sz w:val="18"/>
                <w:szCs w:val="18"/>
                <w:highlight w:val="none"/>
              </w:rPr>
            </w:pPr>
            <w:r>
              <w:rPr>
                <w:color w:val="auto"/>
                <w:spacing w:val="-11"/>
                <w:w w:val="94"/>
                <w:sz w:val="18"/>
                <w:szCs w:val="18"/>
                <w:highlight w:val="none"/>
              </w:rPr>
              <w:t>100元/月/间</w:t>
            </w:r>
          </w:p>
        </w:tc>
        <w:tc>
          <w:tcPr>
            <w:tcW w:w="1028" w:type="dxa"/>
            <w:vAlign w:val="top"/>
          </w:tcPr>
          <w:p w14:paraId="795EBE53">
            <w:pPr>
              <w:pStyle w:val="7"/>
              <w:spacing w:before="303" w:line="178" w:lineRule="auto"/>
              <w:ind w:left="126"/>
              <w:rPr>
                <w:color w:val="auto"/>
                <w:sz w:val="18"/>
                <w:szCs w:val="18"/>
                <w:highlight w:val="none"/>
              </w:rPr>
            </w:pPr>
            <w:r>
              <w:rPr>
                <w:color w:val="auto"/>
                <w:spacing w:val="-14"/>
                <w:sz w:val="18"/>
                <w:szCs w:val="18"/>
                <w:highlight w:val="none"/>
              </w:rPr>
              <w:t>12个月</w:t>
            </w:r>
          </w:p>
        </w:tc>
        <w:tc>
          <w:tcPr>
            <w:tcW w:w="1028" w:type="dxa"/>
            <w:vAlign w:val="top"/>
          </w:tcPr>
          <w:p w14:paraId="0A647CF6">
            <w:pPr>
              <w:pStyle w:val="7"/>
              <w:spacing w:before="307" w:line="173" w:lineRule="auto"/>
              <w:ind w:left="126"/>
              <w:rPr>
                <w:color w:val="auto"/>
                <w:sz w:val="18"/>
                <w:szCs w:val="18"/>
                <w:highlight w:val="none"/>
              </w:rPr>
            </w:pPr>
            <w:r>
              <w:rPr>
                <w:rFonts w:hint="eastAsia"/>
                <w:color w:val="auto"/>
                <w:spacing w:val="-18"/>
                <w:sz w:val="18"/>
                <w:szCs w:val="18"/>
                <w:highlight w:val="none"/>
                <w:lang w:val="en-US" w:eastAsia="zh-CN"/>
              </w:rPr>
              <w:t>14400</w:t>
            </w:r>
            <w:r>
              <w:rPr>
                <w:color w:val="auto"/>
                <w:spacing w:val="-18"/>
                <w:sz w:val="18"/>
                <w:szCs w:val="18"/>
                <w:highlight w:val="none"/>
              </w:rPr>
              <w:t>元</w:t>
            </w:r>
          </w:p>
        </w:tc>
        <w:tc>
          <w:tcPr>
            <w:tcW w:w="1045" w:type="dxa"/>
            <w:vMerge w:val="continue"/>
            <w:tcBorders>
              <w:top w:val="nil"/>
              <w:bottom w:val="nil"/>
            </w:tcBorders>
            <w:vAlign w:val="top"/>
          </w:tcPr>
          <w:p w14:paraId="65C52FA8">
            <w:pPr>
              <w:rPr>
                <w:rFonts w:ascii="Arial"/>
                <w:color w:val="auto"/>
                <w:sz w:val="21"/>
                <w:highlight w:val="none"/>
              </w:rPr>
            </w:pPr>
          </w:p>
        </w:tc>
        <w:tc>
          <w:tcPr>
            <w:tcW w:w="1123" w:type="dxa"/>
            <w:vMerge w:val="continue"/>
            <w:tcBorders>
              <w:top w:val="nil"/>
              <w:bottom w:val="nil"/>
            </w:tcBorders>
            <w:vAlign w:val="top"/>
          </w:tcPr>
          <w:p w14:paraId="12A3F530">
            <w:pPr>
              <w:rPr>
                <w:rFonts w:ascii="Arial"/>
                <w:color w:val="auto"/>
                <w:sz w:val="21"/>
                <w:highlight w:val="none"/>
              </w:rPr>
            </w:pPr>
          </w:p>
        </w:tc>
      </w:tr>
      <w:tr w14:paraId="497E0238">
        <w:tblPrEx>
          <w:tblBorders>
            <w:top w:val="single" w:color="E8E8E8" w:sz="4" w:space="0"/>
            <w:left w:val="single" w:color="E8E8E8" w:sz="4" w:space="0"/>
            <w:bottom w:val="single" w:color="E8E8E8" w:sz="4" w:space="0"/>
            <w:right w:val="single" w:color="E8E8E8" w:sz="4" w:space="0"/>
            <w:insideH w:val="single" w:color="E8E8E8" w:sz="4" w:space="0"/>
            <w:insideV w:val="single" w:color="E8E8E8" w:sz="4" w:space="0"/>
          </w:tblBorders>
          <w:tblCellMar>
            <w:top w:w="0" w:type="dxa"/>
            <w:left w:w="0" w:type="dxa"/>
            <w:bottom w:w="0" w:type="dxa"/>
            <w:right w:w="0" w:type="dxa"/>
          </w:tblCellMar>
        </w:tblPrEx>
        <w:trPr>
          <w:trHeight w:val="783" w:hRule="atLeast"/>
        </w:trPr>
        <w:tc>
          <w:tcPr>
            <w:tcW w:w="1964" w:type="dxa"/>
            <w:vMerge w:val="continue"/>
            <w:tcBorders>
              <w:top w:val="nil"/>
              <w:bottom w:val="nil"/>
            </w:tcBorders>
            <w:vAlign w:val="top"/>
          </w:tcPr>
          <w:p w14:paraId="31B5673C">
            <w:pPr>
              <w:rPr>
                <w:rFonts w:ascii="Arial"/>
                <w:color w:val="auto"/>
                <w:sz w:val="21"/>
                <w:highlight w:val="none"/>
              </w:rPr>
            </w:pPr>
          </w:p>
        </w:tc>
        <w:tc>
          <w:tcPr>
            <w:tcW w:w="1930" w:type="dxa"/>
            <w:gridSpan w:val="2"/>
            <w:vAlign w:val="top"/>
          </w:tcPr>
          <w:p w14:paraId="09F5B144">
            <w:pPr>
              <w:pStyle w:val="7"/>
              <w:spacing w:before="302" w:line="181" w:lineRule="auto"/>
              <w:ind w:left="111"/>
              <w:rPr>
                <w:color w:val="auto"/>
                <w:sz w:val="18"/>
                <w:szCs w:val="18"/>
                <w:highlight w:val="none"/>
              </w:rPr>
            </w:pPr>
            <w:r>
              <w:rPr>
                <w:color w:val="auto"/>
                <w:spacing w:val="1"/>
                <w:sz w:val="18"/>
                <w:szCs w:val="18"/>
                <w:highlight w:val="none"/>
              </w:rPr>
              <w:t>住宿服务-热水费</w:t>
            </w:r>
          </w:p>
        </w:tc>
        <w:tc>
          <w:tcPr>
            <w:tcW w:w="1332" w:type="dxa"/>
            <w:gridSpan w:val="2"/>
            <w:vAlign w:val="top"/>
          </w:tcPr>
          <w:p w14:paraId="38E6CBDE">
            <w:pPr>
              <w:pStyle w:val="7"/>
              <w:spacing w:before="193" w:line="166" w:lineRule="auto"/>
              <w:ind w:left="179"/>
              <w:rPr>
                <w:color w:val="auto"/>
                <w:sz w:val="18"/>
                <w:szCs w:val="18"/>
                <w:highlight w:val="none"/>
              </w:rPr>
            </w:pPr>
            <w:r>
              <w:rPr>
                <w:color w:val="auto"/>
                <w:spacing w:val="-8"/>
                <w:w w:val="97"/>
                <w:sz w:val="18"/>
                <w:szCs w:val="18"/>
                <w:highlight w:val="none"/>
              </w:rPr>
              <w:t>243(普通4人</w:t>
            </w:r>
          </w:p>
          <w:p w14:paraId="1581A751">
            <w:pPr>
              <w:pStyle w:val="7"/>
              <w:spacing w:line="205" w:lineRule="auto"/>
              <w:ind w:left="564"/>
              <w:rPr>
                <w:color w:val="auto"/>
                <w:sz w:val="18"/>
                <w:szCs w:val="18"/>
                <w:highlight w:val="none"/>
              </w:rPr>
            </w:pPr>
            <w:r>
              <w:rPr>
                <w:color w:val="auto"/>
                <w:spacing w:val="-9"/>
                <w:sz w:val="18"/>
                <w:szCs w:val="18"/>
                <w:highlight w:val="none"/>
              </w:rPr>
              <w:t>间)</w:t>
            </w:r>
          </w:p>
        </w:tc>
        <w:tc>
          <w:tcPr>
            <w:tcW w:w="464" w:type="dxa"/>
            <w:vAlign w:val="top"/>
          </w:tcPr>
          <w:p w14:paraId="73694ED0">
            <w:pPr>
              <w:pStyle w:val="7"/>
              <w:spacing w:before="310" w:line="178" w:lineRule="auto"/>
              <w:ind w:left="130"/>
              <w:rPr>
                <w:color w:val="auto"/>
                <w:sz w:val="18"/>
                <w:szCs w:val="18"/>
                <w:highlight w:val="none"/>
              </w:rPr>
            </w:pPr>
            <w:r>
              <w:rPr>
                <w:color w:val="auto"/>
                <w:spacing w:val="-18"/>
                <w:sz w:val="18"/>
                <w:szCs w:val="18"/>
                <w:highlight w:val="none"/>
              </w:rPr>
              <w:t>1</w:t>
            </w:r>
            <w:r>
              <w:rPr>
                <w:rFonts w:hint="eastAsia"/>
                <w:color w:val="auto"/>
                <w:spacing w:val="-18"/>
                <w:sz w:val="18"/>
                <w:szCs w:val="18"/>
                <w:highlight w:val="none"/>
                <w:lang w:val="en-US" w:eastAsia="zh-CN"/>
              </w:rPr>
              <w:t>2</w:t>
            </w:r>
            <w:r>
              <w:rPr>
                <w:color w:val="auto"/>
                <w:spacing w:val="-18"/>
                <w:sz w:val="18"/>
                <w:szCs w:val="18"/>
                <w:highlight w:val="none"/>
              </w:rPr>
              <w:t>间</w:t>
            </w:r>
          </w:p>
        </w:tc>
        <w:tc>
          <w:tcPr>
            <w:tcW w:w="1167" w:type="dxa"/>
            <w:vAlign w:val="top"/>
          </w:tcPr>
          <w:p w14:paraId="7C2ED130">
            <w:pPr>
              <w:pStyle w:val="7"/>
              <w:spacing w:before="301" w:line="210" w:lineRule="auto"/>
              <w:ind w:left="110"/>
              <w:rPr>
                <w:color w:val="auto"/>
                <w:sz w:val="18"/>
                <w:szCs w:val="18"/>
                <w:highlight w:val="none"/>
              </w:rPr>
            </w:pPr>
            <w:r>
              <w:rPr>
                <w:color w:val="auto"/>
                <w:spacing w:val="-6"/>
                <w:w w:val="92"/>
                <w:sz w:val="18"/>
                <w:szCs w:val="18"/>
                <w:highlight w:val="none"/>
              </w:rPr>
              <w:t>400元/月/间</w:t>
            </w:r>
          </w:p>
        </w:tc>
        <w:tc>
          <w:tcPr>
            <w:tcW w:w="1028" w:type="dxa"/>
            <w:vAlign w:val="top"/>
          </w:tcPr>
          <w:p w14:paraId="08887AE3">
            <w:pPr>
              <w:pStyle w:val="7"/>
              <w:spacing w:before="304" w:line="178" w:lineRule="auto"/>
              <w:ind w:left="126"/>
              <w:rPr>
                <w:color w:val="auto"/>
                <w:sz w:val="18"/>
                <w:szCs w:val="18"/>
                <w:highlight w:val="none"/>
              </w:rPr>
            </w:pPr>
            <w:r>
              <w:rPr>
                <w:color w:val="auto"/>
                <w:spacing w:val="-14"/>
                <w:sz w:val="18"/>
                <w:szCs w:val="18"/>
                <w:highlight w:val="none"/>
              </w:rPr>
              <w:t>12个月</w:t>
            </w:r>
          </w:p>
        </w:tc>
        <w:tc>
          <w:tcPr>
            <w:tcW w:w="1028" w:type="dxa"/>
            <w:vAlign w:val="top"/>
          </w:tcPr>
          <w:p w14:paraId="7703A28A">
            <w:pPr>
              <w:pStyle w:val="7"/>
              <w:spacing w:before="308" w:line="173" w:lineRule="auto"/>
              <w:ind w:left="111"/>
              <w:rPr>
                <w:color w:val="auto"/>
                <w:sz w:val="18"/>
                <w:szCs w:val="18"/>
                <w:highlight w:val="none"/>
              </w:rPr>
            </w:pPr>
            <w:r>
              <w:rPr>
                <w:rFonts w:hint="eastAsia"/>
                <w:color w:val="auto"/>
                <w:spacing w:val="-10"/>
                <w:w w:val="96"/>
                <w:sz w:val="18"/>
                <w:szCs w:val="18"/>
                <w:highlight w:val="none"/>
                <w:lang w:val="en-US" w:eastAsia="zh-CN"/>
              </w:rPr>
              <w:t>57600</w:t>
            </w:r>
            <w:r>
              <w:rPr>
                <w:color w:val="auto"/>
                <w:spacing w:val="-10"/>
                <w:w w:val="96"/>
                <w:sz w:val="18"/>
                <w:szCs w:val="18"/>
                <w:highlight w:val="none"/>
              </w:rPr>
              <w:t>元</w:t>
            </w:r>
          </w:p>
        </w:tc>
        <w:tc>
          <w:tcPr>
            <w:tcW w:w="1045" w:type="dxa"/>
            <w:vMerge w:val="continue"/>
            <w:tcBorders>
              <w:top w:val="nil"/>
              <w:bottom w:val="nil"/>
            </w:tcBorders>
            <w:vAlign w:val="top"/>
          </w:tcPr>
          <w:p w14:paraId="5674499D">
            <w:pPr>
              <w:rPr>
                <w:rFonts w:ascii="Arial"/>
                <w:color w:val="auto"/>
                <w:sz w:val="21"/>
                <w:highlight w:val="none"/>
              </w:rPr>
            </w:pPr>
          </w:p>
        </w:tc>
        <w:tc>
          <w:tcPr>
            <w:tcW w:w="1123" w:type="dxa"/>
            <w:vMerge w:val="continue"/>
            <w:tcBorders>
              <w:top w:val="nil"/>
              <w:bottom w:val="nil"/>
            </w:tcBorders>
            <w:vAlign w:val="top"/>
          </w:tcPr>
          <w:p w14:paraId="00245EE3">
            <w:pPr>
              <w:rPr>
                <w:rFonts w:ascii="Arial"/>
                <w:color w:val="auto"/>
                <w:sz w:val="21"/>
                <w:highlight w:val="none"/>
              </w:rPr>
            </w:pPr>
          </w:p>
        </w:tc>
      </w:tr>
      <w:tr w14:paraId="508B410D">
        <w:tblPrEx>
          <w:tblBorders>
            <w:top w:val="single" w:color="E8E8E8" w:sz="4" w:space="0"/>
            <w:left w:val="single" w:color="E8E8E8" w:sz="4" w:space="0"/>
            <w:bottom w:val="single" w:color="E8E8E8" w:sz="4" w:space="0"/>
            <w:right w:val="single" w:color="E8E8E8" w:sz="4" w:space="0"/>
            <w:insideH w:val="single" w:color="E8E8E8" w:sz="4" w:space="0"/>
            <w:insideV w:val="single" w:color="E8E8E8" w:sz="4" w:space="0"/>
          </w:tblBorders>
          <w:tblCellMar>
            <w:top w:w="0" w:type="dxa"/>
            <w:left w:w="0" w:type="dxa"/>
            <w:bottom w:w="0" w:type="dxa"/>
            <w:right w:w="0" w:type="dxa"/>
          </w:tblCellMar>
        </w:tblPrEx>
        <w:trPr>
          <w:trHeight w:val="792" w:hRule="atLeast"/>
        </w:trPr>
        <w:tc>
          <w:tcPr>
            <w:tcW w:w="1964" w:type="dxa"/>
            <w:vMerge w:val="continue"/>
            <w:tcBorders>
              <w:top w:val="nil"/>
            </w:tcBorders>
            <w:vAlign w:val="top"/>
          </w:tcPr>
          <w:p w14:paraId="56187299">
            <w:pPr>
              <w:rPr>
                <w:rFonts w:ascii="Arial"/>
                <w:color w:val="auto"/>
                <w:sz w:val="21"/>
                <w:highlight w:val="none"/>
              </w:rPr>
            </w:pPr>
          </w:p>
        </w:tc>
        <w:tc>
          <w:tcPr>
            <w:tcW w:w="1930" w:type="dxa"/>
            <w:gridSpan w:val="2"/>
            <w:vAlign w:val="top"/>
          </w:tcPr>
          <w:p w14:paraId="40153B2C">
            <w:pPr>
              <w:pStyle w:val="7"/>
              <w:spacing w:before="304" w:line="181" w:lineRule="auto"/>
              <w:ind w:left="111"/>
              <w:rPr>
                <w:color w:val="auto"/>
                <w:sz w:val="18"/>
                <w:szCs w:val="18"/>
                <w:highlight w:val="none"/>
              </w:rPr>
            </w:pPr>
            <w:r>
              <w:rPr>
                <w:color w:val="auto"/>
                <w:spacing w:val="1"/>
                <w:sz w:val="18"/>
                <w:szCs w:val="18"/>
                <w:highlight w:val="none"/>
              </w:rPr>
              <w:t>住宿服务-电费</w:t>
            </w:r>
          </w:p>
        </w:tc>
        <w:tc>
          <w:tcPr>
            <w:tcW w:w="1332" w:type="dxa"/>
            <w:gridSpan w:val="2"/>
            <w:vAlign w:val="top"/>
          </w:tcPr>
          <w:p w14:paraId="085D5532">
            <w:pPr>
              <w:pStyle w:val="7"/>
              <w:spacing w:before="195" w:line="166" w:lineRule="auto"/>
              <w:ind w:left="179"/>
              <w:rPr>
                <w:color w:val="auto"/>
                <w:sz w:val="18"/>
                <w:szCs w:val="18"/>
                <w:highlight w:val="none"/>
              </w:rPr>
            </w:pPr>
            <w:r>
              <w:rPr>
                <w:color w:val="auto"/>
                <w:spacing w:val="-8"/>
                <w:w w:val="97"/>
                <w:sz w:val="18"/>
                <w:szCs w:val="18"/>
                <w:highlight w:val="none"/>
              </w:rPr>
              <w:t>243(普通4人</w:t>
            </w:r>
          </w:p>
          <w:p w14:paraId="5D1C5675">
            <w:pPr>
              <w:pStyle w:val="7"/>
              <w:spacing w:line="205" w:lineRule="auto"/>
              <w:ind w:left="564"/>
              <w:rPr>
                <w:color w:val="auto"/>
                <w:sz w:val="18"/>
                <w:szCs w:val="18"/>
                <w:highlight w:val="none"/>
              </w:rPr>
            </w:pPr>
            <w:r>
              <w:rPr>
                <w:color w:val="auto"/>
                <w:spacing w:val="-9"/>
                <w:sz w:val="18"/>
                <w:szCs w:val="18"/>
                <w:highlight w:val="none"/>
              </w:rPr>
              <w:t>间)</w:t>
            </w:r>
          </w:p>
        </w:tc>
        <w:tc>
          <w:tcPr>
            <w:tcW w:w="464" w:type="dxa"/>
            <w:vAlign w:val="top"/>
          </w:tcPr>
          <w:p w14:paraId="0545448B">
            <w:pPr>
              <w:pStyle w:val="7"/>
              <w:spacing w:before="311" w:line="178" w:lineRule="auto"/>
              <w:ind w:left="130"/>
              <w:rPr>
                <w:color w:val="auto"/>
                <w:sz w:val="18"/>
                <w:szCs w:val="18"/>
                <w:highlight w:val="none"/>
              </w:rPr>
            </w:pPr>
            <w:r>
              <w:rPr>
                <w:color w:val="auto"/>
                <w:spacing w:val="-18"/>
                <w:sz w:val="18"/>
                <w:szCs w:val="18"/>
                <w:highlight w:val="none"/>
              </w:rPr>
              <w:t>1</w:t>
            </w:r>
            <w:r>
              <w:rPr>
                <w:rFonts w:hint="eastAsia"/>
                <w:color w:val="auto"/>
                <w:spacing w:val="-18"/>
                <w:sz w:val="18"/>
                <w:szCs w:val="18"/>
                <w:highlight w:val="none"/>
                <w:lang w:val="en-US" w:eastAsia="zh-CN"/>
              </w:rPr>
              <w:t>2</w:t>
            </w:r>
            <w:r>
              <w:rPr>
                <w:color w:val="auto"/>
                <w:spacing w:val="-18"/>
                <w:sz w:val="18"/>
                <w:szCs w:val="18"/>
                <w:highlight w:val="none"/>
              </w:rPr>
              <w:t>间</w:t>
            </w:r>
          </w:p>
        </w:tc>
        <w:tc>
          <w:tcPr>
            <w:tcW w:w="1167" w:type="dxa"/>
            <w:vAlign w:val="top"/>
          </w:tcPr>
          <w:p w14:paraId="3191CAC6">
            <w:pPr>
              <w:pStyle w:val="7"/>
              <w:spacing w:before="303" w:line="210" w:lineRule="auto"/>
              <w:ind w:left="110"/>
              <w:rPr>
                <w:color w:val="auto"/>
                <w:sz w:val="18"/>
                <w:szCs w:val="18"/>
                <w:highlight w:val="none"/>
              </w:rPr>
            </w:pPr>
            <w:r>
              <w:rPr>
                <w:color w:val="auto"/>
                <w:spacing w:val="-6"/>
                <w:w w:val="92"/>
                <w:sz w:val="18"/>
                <w:szCs w:val="18"/>
                <w:highlight w:val="none"/>
              </w:rPr>
              <w:t>400元/月/间</w:t>
            </w:r>
          </w:p>
        </w:tc>
        <w:tc>
          <w:tcPr>
            <w:tcW w:w="1028" w:type="dxa"/>
            <w:vAlign w:val="top"/>
          </w:tcPr>
          <w:p w14:paraId="5FE2E38B">
            <w:pPr>
              <w:pStyle w:val="7"/>
              <w:spacing w:before="305" w:line="178" w:lineRule="auto"/>
              <w:ind w:left="126"/>
              <w:rPr>
                <w:color w:val="auto"/>
                <w:sz w:val="18"/>
                <w:szCs w:val="18"/>
                <w:highlight w:val="none"/>
              </w:rPr>
            </w:pPr>
            <w:r>
              <w:rPr>
                <w:color w:val="auto"/>
                <w:spacing w:val="-14"/>
                <w:sz w:val="18"/>
                <w:szCs w:val="18"/>
                <w:highlight w:val="none"/>
              </w:rPr>
              <w:t>12个月</w:t>
            </w:r>
          </w:p>
        </w:tc>
        <w:tc>
          <w:tcPr>
            <w:tcW w:w="1028" w:type="dxa"/>
            <w:vAlign w:val="top"/>
          </w:tcPr>
          <w:p w14:paraId="28D4A596">
            <w:pPr>
              <w:pStyle w:val="7"/>
              <w:spacing w:before="309" w:line="173" w:lineRule="auto"/>
              <w:ind w:left="111"/>
              <w:rPr>
                <w:color w:val="auto"/>
                <w:sz w:val="18"/>
                <w:szCs w:val="18"/>
                <w:highlight w:val="none"/>
              </w:rPr>
            </w:pPr>
            <w:r>
              <w:rPr>
                <w:rFonts w:hint="eastAsia"/>
                <w:color w:val="auto"/>
                <w:spacing w:val="-10"/>
                <w:w w:val="96"/>
                <w:sz w:val="18"/>
                <w:szCs w:val="18"/>
                <w:highlight w:val="none"/>
                <w:lang w:val="en-US" w:eastAsia="zh-CN"/>
              </w:rPr>
              <w:t>57600</w:t>
            </w:r>
            <w:r>
              <w:rPr>
                <w:color w:val="auto"/>
                <w:spacing w:val="-10"/>
                <w:w w:val="96"/>
                <w:sz w:val="18"/>
                <w:szCs w:val="18"/>
                <w:highlight w:val="none"/>
              </w:rPr>
              <w:t>元</w:t>
            </w:r>
          </w:p>
        </w:tc>
        <w:tc>
          <w:tcPr>
            <w:tcW w:w="1045" w:type="dxa"/>
            <w:vMerge w:val="continue"/>
            <w:tcBorders>
              <w:top w:val="nil"/>
            </w:tcBorders>
            <w:vAlign w:val="top"/>
          </w:tcPr>
          <w:p w14:paraId="391F7296">
            <w:pPr>
              <w:rPr>
                <w:rFonts w:ascii="Arial"/>
                <w:color w:val="auto"/>
                <w:sz w:val="21"/>
                <w:highlight w:val="none"/>
              </w:rPr>
            </w:pPr>
          </w:p>
        </w:tc>
        <w:tc>
          <w:tcPr>
            <w:tcW w:w="1123" w:type="dxa"/>
            <w:vMerge w:val="continue"/>
            <w:tcBorders>
              <w:top w:val="nil"/>
            </w:tcBorders>
            <w:vAlign w:val="top"/>
          </w:tcPr>
          <w:p w14:paraId="772A8609">
            <w:pPr>
              <w:rPr>
                <w:rFonts w:ascii="Arial"/>
                <w:color w:val="auto"/>
                <w:sz w:val="21"/>
                <w:highlight w:val="none"/>
              </w:rPr>
            </w:pPr>
          </w:p>
        </w:tc>
      </w:tr>
      <w:tr w14:paraId="6DAB66D6">
        <w:tblPrEx>
          <w:tblBorders>
            <w:top w:val="single" w:color="E8E8E8" w:sz="4" w:space="0"/>
            <w:left w:val="single" w:color="E8E8E8" w:sz="4" w:space="0"/>
            <w:bottom w:val="single" w:color="E8E8E8" w:sz="4" w:space="0"/>
            <w:right w:val="single" w:color="E8E8E8" w:sz="4" w:space="0"/>
            <w:insideH w:val="single" w:color="E8E8E8" w:sz="4" w:space="0"/>
            <w:insideV w:val="single" w:color="E8E8E8" w:sz="4" w:space="0"/>
          </w:tblBorders>
          <w:tblCellMar>
            <w:top w:w="0" w:type="dxa"/>
            <w:left w:w="0" w:type="dxa"/>
            <w:bottom w:w="0" w:type="dxa"/>
            <w:right w:w="0" w:type="dxa"/>
          </w:tblCellMar>
        </w:tblPrEx>
        <w:trPr>
          <w:trHeight w:val="524" w:hRule="atLeast"/>
        </w:trPr>
        <w:tc>
          <w:tcPr>
            <w:tcW w:w="3172" w:type="dxa"/>
            <w:gridSpan w:val="2"/>
            <w:shd w:val="clear" w:color="auto" w:fill="F5F5F5"/>
            <w:vAlign w:val="top"/>
          </w:tcPr>
          <w:p w14:paraId="04D3142E">
            <w:pPr>
              <w:pStyle w:val="7"/>
              <w:spacing w:before="166" w:line="177" w:lineRule="auto"/>
              <w:ind w:left="681"/>
              <w:rPr>
                <w:color w:val="auto"/>
                <w:sz w:val="24"/>
                <w:szCs w:val="24"/>
                <w:highlight w:val="none"/>
              </w:rPr>
            </w:pPr>
            <w:r>
              <w:rPr>
                <w:color w:val="auto"/>
                <w:spacing w:val="-11"/>
                <w:sz w:val="24"/>
                <w:szCs w:val="24"/>
                <w:highlight w:val="none"/>
              </w:rPr>
              <w:t>共</w:t>
            </w:r>
            <w:r>
              <w:rPr>
                <w:rFonts w:hint="eastAsia"/>
                <w:color w:val="auto"/>
                <w:spacing w:val="-11"/>
                <w:sz w:val="24"/>
                <w:szCs w:val="24"/>
                <w:highlight w:val="none"/>
                <w:lang w:val="en-US" w:eastAsia="zh-CN"/>
              </w:rPr>
              <w:t>2</w:t>
            </w:r>
            <w:r>
              <w:rPr>
                <w:color w:val="auto"/>
                <w:spacing w:val="-11"/>
                <w:sz w:val="24"/>
                <w:szCs w:val="24"/>
                <w:highlight w:val="none"/>
              </w:rPr>
              <w:t>期</w:t>
            </w:r>
          </w:p>
        </w:tc>
        <w:tc>
          <w:tcPr>
            <w:tcW w:w="1930" w:type="dxa"/>
            <w:gridSpan w:val="2"/>
            <w:shd w:val="clear" w:color="auto" w:fill="F5F5F5"/>
            <w:vAlign w:val="top"/>
          </w:tcPr>
          <w:p w14:paraId="6A809E46">
            <w:pPr>
              <w:pStyle w:val="7"/>
              <w:spacing w:before="170" w:line="180" w:lineRule="auto"/>
              <w:ind w:left="740"/>
              <w:rPr>
                <w:color w:val="auto"/>
                <w:sz w:val="24"/>
                <w:szCs w:val="24"/>
                <w:highlight w:val="none"/>
              </w:rPr>
            </w:pPr>
            <w:r>
              <w:rPr>
                <w:color w:val="auto"/>
                <w:spacing w:val="-7"/>
                <w:sz w:val="24"/>
                <w:szCs w:val="24"/>
                <w:highlight w:val="none"/>
              </w:rPr>
              <w:t>总计</w:t>
            </w:r>
          </w:p>
        </w:tc>
        <w:tc>
          <w:tcPr>
            <w:tcW w:w="5979" w:type="dxa"/>
            <w:gridSpan w:val="7"/>
            <w:shd w:val="clear" w:color="auto" w:fill="F5F5F5"/>
            <w:vAlign w:val="top"/>
          </w:tcPr>
          <w:p w14:paraId="4D86B65C">
            <w:pPr>
              <w:pStyle w:val="7"/>
              <w:spacing w:before="170" w:line="173" w:lineRule="auto"/>
              <w:ind w:left="2269"/>
              <w:rPr>
                <w:color w:val="auto"/>
                <w:sz w:val="24"/>
                <w:szCs w:val="24"/>
                <w:highlight w:val="none"/>
              </w:rPr>
            </w:pPr>
            <w:r>
              <w:rPr>
                <w:rFonts w:hint="eastAsia"/>
                <w:color w:val="auto"/>
                <w:spacing w:val="-21"/>
                <w:sz w:val="24"/>
                <w:szCs w:val="24"/>
                <w:highlight w:val="none"/>
                <w:lang w:val="en-US" w:eastAsia="zh-CN"/>
              </w:rPr>
              <w:t>601920</w:t>
            </w:r>
            <w:r>
              <w:rPr>
                <w:color w:val="auto"/>
                <w:spacing w:val="-21"/>
                <w:sz w:val="24"/>
                <w:szCs w:val="24"/>
                <w:highlight w:val="none"/>
              </w:rPr>
              <w:t>元</w:t>
            </w:r>
          </w:p>
        </w:tc>
      </w:tr>
    </w:tbl>
    <w:p w14:paraId="6729156F">
      <w:pPr>
        <w:pStyle w:val="2"/>
        <w:spacing w:line="315" w:lineRule="auto"/>
        <w:rPr>
          <w:color w:val="auto"/>
          <w:highlight w:val="none"/>
        </w:rPr>
      </w:pPr>
    </w:p>
    <w:p w14:paraId="58331B1D">
      <w:pPr>
        <w:pStyle w:val="2"/>
        <w:spacing w:line="315" w:lineRule="auto"/>
        <w:rPr>
          <w:color w:val="auto"/>
          <w:highlight w:val="none"/>
        </w:rPr>
      </w:pPr>
    </w:p>
    <w:p w14:paraId="0D1E5156">
      <w:pPr>
        <w:pStyle w:val="2"/>
        <w:spacing w:line="315" w:lineRule="auto"/>
        <w:rPr>
          <w:color w:val="auto"/>
          <w:highlight w:val="none"/>
        </w:rPr>
      </w:pPr>
    </w:p>
    <w:p w14:paraId="66C47F42">
      <w:pPr>
        <w:pStyle w:val="2"/>
        <w:spacing w:line="292" w:lineRule="auto"/>
        <w:rPr>
          <w:color w:val="auto"/>
          <w:highlight w:val="none"/>
        </w:rPr>
      </w:pPr>
    </w:p>
    <w:p w14:paraId="6BFDF56A">
      <w:pPr>
        <w:pStyle w:val="2"/>
        <w:spacing w:line="292" w:lineRule="auto"/>
        <w:rPr>
          <w:color w:val="auto"/>
          <w:highlight w:val="none"/>
        </w:rPr>
      </w:pPr>
    </w:p>
    <w:p w14:paraId="4BDF9E13">
      <w:pPr>
        <w:pStyle w:val="2"/>
        <w:spacing w:line="292" w:lineRule="auto"/>
        <w:rPr>
          <w:color w:val="auto"/>
          <w:highlight w:val="none"/>
        </w:rPr>
      </w:pPr>
    </w:p>
    <w:p w14:paraId="5E6847BF">
      <w:pPr>
        <w:rPr>
          <w:color w:val="auto"/>
          <w:highlight w:val="none"/>
        </w:rPr>
      </w:pPr>
      <w:r>
        <w:rPr>
          <w:color w:val="auto"/>
          <w:highlight w:val="none"/>
        </w:rPr>
        <w:br w:type="page"/>
      </w:r>
    </w:p>
    <w:p w14:paraId="2B786FB3">
      <w:pPr>
        <w:pStyle w:val="2"/>
        <w:spacing w:line="292" w:lineRule="auto"/>
        <w:rPr>
          <w:color w:val="auto"/>
          <w:highlight w:val="none"/>
        </w:rPr>
      </w:pPr>
    </w:p>
    <w:p w14:paraId="35F66974">
      <w:pPr>
        <w:spacing w:before="201" w:line="185" w:lineRule="auto"/>
        <w:ind w:left="2490"/>
        <w:rPr>
          <w:rFonts w:ascii="微软雅黑" w:hAnsi="微软雅黑" w:eastAsia="微软雅黑" w:cs="微软雅黑"/>
          <w:color w:val="auto"/>
          <w:sz w:val="47"/>
          <w:szCs w:val="47"/>
          <w:highlight w:val="none"/>
        </w:rPr>
      </w:pPr>
      <w:r>
        <w:rPr>
          <w:rFonts w:ascii="微软雅黑" w:hAnsi="微软雅黑" w:eastAsia="微软雅黑" w:cs="微软雅黑"/>
          <w:b/>
          <w:bCs/>
          <w:color w:val="auto"/>
          <w:spacing w:val="-5"/>
          <w:sz w:val="47"/>
          <w:szCs w:val="47"/>
          <w:highlight w:val="none"/>
        </w:rPr>
        <w:t>安全管理协议</w:t>
      </w:r>
    </w:p>
    <w:p w14:paraId="0F67BC46">
      <w:pPr>
        <w:pStyle w:val="2"/>
        <w:spacing w:line="434" w:lineRule="auto"/>
        <w:rPr>
          <w:color w:val="auto"/>
          <w:highlight w:val="none"/>
        </w:rPr>
      </w:pPr>
    </w:p>
    <w:p w14:paraId="5A7599A8">
      <w:pPr>
        <w:spacing w:before="120" w:line="201" w:lineRule="auto"/>
        <w:ind w:left="599"/>
        <w:rPr>
          <w:rFonts w:ascii="微软雅黑" w:hAnsi="微软雅黑" w:eastAsia="微软雅黑" w:cs="微软雅黑"/>
          <w:color w:val="auto"/>
          <w:sz w:val="28"/>
          <w:szCs w:val="28"/>
          <w:highlight w:val="none"/>
        </w:rPr>
      </w:pPr>
      <w:r>
        <w:rPr>
          <w:rFonts w:ascii="微软雅黑" w:hAnsi="微软雅黑" w:eastAsia="微软雅黑" w:cs="微软雅黑"/>
          <w:b/>
          <w:bCs/>
          <w:color w:val="auto"/>
          <w:spacing w:val="-5"/>
          <w:sz w:val="28"/>
          <w:szCs w:val="28"/>
          <w:highlight w:val="none"/>
        </w:rPr>
        <w:t>甲方：</w:t>
      </w:r>
      <w:r>
        <w:rPr>
          <w:rFonts w:ascii="微软雅黑" w:hAnsi="微软雅黑" w:eastAsia="微软雅黑" w:cs="微软雅黑"/>
          <w:color w:val="auto"/>
          <w:spacing w:val="-5"/>
          <w:sz w:val="28"/>
          <w:szCs w:val="28"/>
          <w:highlight w:val="none"/>
        </w:rPr>
        <w:t>北京市结核病胸部肿瘤研究所</w:t>
      </w:r>
    </w:p>
    <w:p w14:paraId="5A74F2AB">
      <w:pPr>
        <w:spacing w:before="294" w:line="197" w:lineRule="auto"/>
        <w:ind w:left="590"/>
        <w:rPr>
          <w:rFonts w:ascii="微软雅黑" w:hAnsi="微软雅黑" w:eastAsia="微软雅黑" w:cs="微软雅黑"/>
          <w:color w:val="auto"/>
          <w:sz w:val="28"/>
          <w:szCs w:val="28"/>
          <w:highlight w:val="none"/>
        </w:rPr>
      </w:pPr>
      <w:r>
        <w:rPr>
          <w:rFonts w:ascii="微软雅黑" w:hAnsi="微软雅黑" w:eastAsia="微软雅黑" w:cs="微软雅黑"/>
          <w:b/>
          <w:bCs/>
          <w:color w:val="auto"/>
          <w:spacing w:val="-3"/>
          <w:sz w:val="28"/>
          <w:szCs w:val="28"/>
          <w:highlight w:val="none"/>
        </w:rPr>
        <w:t>乙方：</w:t>
      </w:r>
    </w:p>
    <w:p w14:paraId="4B1A1989">
      <w:pPr>
        <w:pStyle w:val="2"/>
        <w:spacing w:line="425" w:lineRule="auto"/>
        <w:rPr>
          <w:color w:val="auto"/>
          <w:highlight w:val="none"/>
        </w:rPr>
      </w:pPr>
    </w:p>
    <w:p w14:paraId="5A9E1D6C">
      <w:pPr>
        <w:spacing w:before="16" w:line="345" w:lineRule="auto"/>
        <w:ind w:left="18" w:right="106" w:firstLine="537"/>
        <w:rPr>
          <w:rFonts w:ascii="微软雅黑" w:hAnsi="微软雅黑" w:eastAsia="微软雅黑" w:cs="微软雅黑"/>
          <w:color w:val="auto"/>
          <w:spacing w:val="-6"/>
          <w:sz w:val="21"/>
          <w:szCs w:val="21"/>
          <w:highlight w:val="none"/>
        </w:rPr>
      </w:pPr>
      <w:r>
        <w:rPr>
          <w:rFonts w:ascii="微软雅黑" w:hAnsi="微软雅黑" w:eastAsia="微软雅黑" w:cs="微软雅黑"/>
          <w:color w:val="auto"/>
          <w:spacing w:val="-6"/>
          <w:sz w:val="21"/>
          <w:szCs w:val="21"/>
          <w:highlight w:val="none"/>
        </w:rPr>
        <w:t>为了明确甲乙双方安全生产责任和义务，按照《安全生产法》、《消防法》等相关法律法规、有关行业规范医院安全管理制度要求，经甲乙双方协商同意，签订本协议。</w:t>
      </w:r>
    </w:p>
    <w:p w14:paraId="6BD4E1E9">
      <w:pPr>
        <w:spacing w:before="18" w:line="192" w:lineRule="auto"/>
        <w:ind w:left="563"/>
        <w:rPr>
          <w:rFonts w:ascii="微软雅黑" w:hAnsi="微软雅黑" w:eastAsia="微软雅黑" w:cs="微软雅黑"/>
          <w:b/>
          <w:bCs/>
          <w:color w:val="auto"/>
          <w:sz w:val="21"/>
          <w:szCs w:val="21"/>
          <w:highlight w:val="none"/>
        </w:rPr>
      </w:pPr>
      <w:r>
        <w:rPr>
          <w:rFonts w:ascii="微软雅黑" w:hAnsi="微软雅黑" w:eastAsia="微软雅黑" w:cs="微软雅黑"/>
          <w:b/>
          <w:bCs/>
          <w:color w:val="auto"/>
          <w:spacing w:val="-6"/>
          <w:sz w:val="21"/>
          <w:szCs w:val="21"/>
          <w:highlight w:val="none"/>
        </w:rPr>
        <w:t>一、委托服务项目概况</w:t>
      </w:r>
    </w:p>
    <w:p w14:paraId="1097FB60">
      <w:pPr>
        <w:spacing w:before="313" w:line="197" w:lineRule="auto"/>
        <w:ind w:left="531"/>
        <w:rPr>
          <w:rFonts w:hint="eastAsia" w:ascii="微软雅黑" w:hAnsi="微软雅黑" w:eastAsia="微软雅黑" w:cs="微软雅黑"/>
          <w:color w:val="auto"/>
          <w:sz w:val="21"/>
          <w:szCs w:val="21"/>
          <w:highlight w:val="none"/>
          <w:lang w:eastAsia="zh-CN"/>
        </w:rPr>
      </w:pPr>
      <w:r>
        <w:rPr>
          <w:rFonts w:ascii="微软雅黑" w:hAnsi="微软雅黑" w:eastAsia="微软雅黑" w:cs="微软雅黑"/>
          <w:color w:val="auto"/>
          <w:spacing w:val="-16"/>
          <w:sz w:val="21"/>
          <w:szCs w:val="21"/>
          <w:highlight w:val="none"/>
        </w:rPr>
        <w:t>（一）服务项目：</w:t>
      </w:r>
      <w:r>
        <w:rPr>
          <w:rFonts w:hint="eastAsia" w:ascii="微软雅黑" w:hAnsi="微软雅黑" w:eastAsia="微软雅黑" w:cs="微软雅黑"/>
          <w:color w:val="auto"/>
          <w:spacing w:val="-16"/>
          <w:sz w:val="21"/>
          <w:szCs w:val="21"/>
          <w:highlight w:val="none"/>
          <w:lang w:eastAsia="zh-CN"/>
        </w:rPr>
        <w:t>公寓住宿服务使用</w:t>
      </w:r>
    </w:p>
    <w:p w14:paraId="6FC6778E">
      <w:pPr>
        <w:spacing w:before="304" w:line="197" w:lineRule="auto"/>
        <w:ind w:left="538"/>
        <w:rPr>
          <w:rFonts w:hint="eastAsia" w:ascii="微软雅黑" w:hAnsi="微软雅黑" w:eastAsia="微软雅黑" w:cs="微软雅黑"/>
          <w:color w:val="auto"/>
          <w:sz w:val="21"/>
          <w:szCs w:val="21"/>
          <w:highlight w:val="none"/>
          <w:lang w:eastAsia="zh-CN"/>
        </w:rPr>
      </w:pPr>
      <w:r>
        <w:rPr>
          <w:rFonts w:ascii="微软雅黑" w:hAnsi="微软雅黑" w:eastAsia="微软雅黑" w:cs="微软雅黑"/>
          <w:color w:val="auto"/>
          <w:spacing w:val="-14"/>
          <w:sz w:val="21"/>
          <w:szCs w:val="21"/>
          <w:highlight w:val="none"/>
        </w:rPr>
        <w:t>（二）服务内容：</w:t>
      </w:r>
      <w:r>
        <w:rPr>
          <w:rFonts w:hint="eastAsia" w:ascii="微软雅黑" w:hAnsi="微软雅黑" w:eastAsia="微软雅黑" w:cs="微软雅黑"/>
          <w:color w:val="auto"/>
          <w:spacing w:val="-14"/>
          <w:sz w:val="21"/>
          <w:szCs w:val="21"/>
          <w:highlight w:val="none"/>
        </w:rPr>
        <w:t>住宿服务费</w:t>
      </w:r>
      <w:r>
        <w:rPr>
          <w:rFonts w:hint="eastAsia" w:ascii="微软雅黑" w:hAnsi="微软雅黑" w:eastAsia="微软雅黑" w:cs="微软雅黑"/>
          <w:color w:val="auto"/>
          <w:spacing w:val="-14"/>
          <w:sz w:val="21"/>
          <w:szCs w:val="21"/>
          <w:highlight w:val="none"/>
          <w:lang w:eastAsia="zh-CN"/>
        </w:rPr>
        <w:t>，卫生、安全和管理服务，冷热水、空调和用电服务。</w:t>
      </w:r>
    </w:p>
    <w:p w14:paraId="29B66501">
      <w:pPr>
        <w:spacing w:before="306" w:line="197" w:lineRule="auto"/>
        <w:ind w:left="531"/>
        <w:rPr>
          <w:rFonts w:hint="eastAsia" w:ascii="微软雅黑" w:hAnsi="微软雅黑" w:eastAsia="微软雅黑" w:cs="微软雅黑"/>
          <w:color w:val="auto"/>
          <w:spacing w:val="-10"/>
          <w:sz w:val="21"/>
          <w:szCs w:val="21"/>
          <w:highlight w:val="none"/>
          <w:lang w:eastAsia="zh-CN"/>
        </w:rPr>
      </w:pPr>
      <w:r>
        <w:rPr>
          <w:rFonts w:ascii="微软雅黑" w:hAnsi="微软雅黑" w:eastAsia="微软雅黑" w:cs="微软雅黑"/>
          <w:color w:val="auto"/>
          <w:spacing w:val="-10"/>
          <w:sz w:val="21"/>
          <w:szCs w:val="21"/>
          <w:highlight w:val="none"/>
        </w:rPr>
        <w:t>（三）服务地址：</w:t>
      </w:r>
      <w:r>
        <w:rPr>
          <w:rFonts w:hint="eastAsia" w:ascii="微软雅黑" w:hAnsi="微软雅黑" w:eastAsia="微软雅黑" w:cs="微软雅黑"/>
          <w:color w:val="auto"/>
          <w:spacing w:val="-10"/>
          <w:sz w:val="21"/>
          <w:szCs w:val="21"/>
          <w:highlight w:val="none"/>
          <w:lang w:eastAsia="zh-CN"/>
        </w:rPr>
        <w:t>待定</w:t>
      </w:r>
    </w:p>
    <w:p w14:paraId="7C154233">
      <w:pPr>
        <w:spacing w:before="312" w:line="192" w:lineRule="auto"/>
        <w:ind w:left="559"/>
        <w:rPr>
          <w:rFonts w:ascii="微软雅黑" w:hAnsi="微软雅黑" w:eastAsia="微软雅黑" w:cs="微软雅黑"/>
          <w:b/>
          <w:bCs/>
          <w:color w:val="auto"/>
          <w:sz w:val="21"/>
          <w:szCs w:val="21"/>
          <w:highlight w:val="none"/>
        </w:rPr>
      </w:pPr>
      <w:r>
        <w:rPr>
          <w:rFonts w:ascii="微软雅黑" w:hAnsi="微软雅黑" w:eastAsia="微软雅黑" w:cs="微软雅黑"/>
          <w:b/>
          <w:bCs/>
          <w:color w:val="auto"/>
          <w:spacing w:val="-5"/>
          <w:sz w:val="21"/>
          <w:szCs w:val="21"/>
          <w:highlight w:val="none"/>
        </w:rPr>
        <w:t>二、安全生产责任和义务</w:t>
      </w:r>
    </w:p>
    <w:p w14:paraId="0073A452">
      <w:pPr>
        <w:spacing w:before="16" w:line="345" w:lineRule="auto"/>
        <w:ind w:left="18" w:right="106" w:firstLine="537"/>
        <w:rPr>
          <w:rFonts w:ascii="微软雅黑" w:hAnsi="微软雅黑" w:eastAsia="微软雅黑" w:cs="微软雅黑"/>
          <w:color w:val="auto"/>
          <w:spacing w:val="-6"/>
          <w:sz w:val="21"/>
          <w:szCs w:val="21"/>
          <w:highlight w:val="none"/>
        </w:rPr>
      </w:pPr>
      <w:r>
        <w:rPr>
          <w:rFonts w:ascii="微软雅黑" w:hAnsi="微软雅黑" w:eastAsia="微软雅黑" w:cs="微软雅黑"/>
          <w:color w:val="auto"/>
          <w:spacing w:val="-6"/>
          <w:sz w:val="21"/>
          <w:szCs w:val="21"/>
          <w:highlight w:val="none"/>
        </w:rPr>
        <w:t>（一）甲方安全生产责任</w:t>
      </w:r>
    </w:p>
    <w:p w14:paraId="638473DD">
      <w:pPr>
        <w:spacing w:before="16" w:line="345" w:lineRule="auto"/>
        <w:ind w:left="18" w:right="106" w:firstLine="537"/>
        <w:rPr>
          <w:rFonts w:ascii="微软雅黑" w:hAnsi="微软雅黑" w:eastAsia="微软雅黑" w:cs="微软雅黑"/>
          <w:color w:val="auto"/>
          <w:spacing w:val="-6"/>
          <w:sz w:val="21"/>
          <w:szCs w:val="21"/>
          <w:highlight w:val="none"/>
        </w:rPr>
      </w:pPr>
      <w:r>
        <w:rPr>
          <w:rFonts w:ascii="微软雅黑" w:hAnsi="微软雅黑" w:eastAsia="微软雅黑" w:cs="微软雅黑"/>
          <w:color w:val="auto"/>
          <w:spacing w:val="-6"/>
          <w:sz w:val="21"/>
          <w:szCs w:val="21"/>
          <w:highlight w:val="none"/>
        </w:rPr>
        <w:t>1.对乙方的日常安全工作进行监督和指导。</w:t>
      </w:r>
    </w:p>
    <w:p w14:paraId="1CE216CF">
      <w:pPr>
        <w:spacing w:before="16" w:line="345" w:lineRule="auto"/>
        <w:ind w:left="18" w:right="106" w:firstLine="537"/>
        <w:rPr>
          <w:rFonts w:hint="eastAsia" w:ascii="微软雅黑" w:hAnsi="微软雅黑" w:eastAsia="微软雅黑" w:cs="微软雅黑"/>
          <w:color w:val="auto"/>
          <w:spacing w:val="-6"/>
          <w:sz w:val="21"/>
          <w:szCs w:val="21"/>
          <w:highlight w:val="none"/>
          <w:lang w:val="en-US" w:eastAsia="zh-CN"/>
        </w:rPr>
      </w:pPr>
      <w:r>
        <w:rPr>
          <w:rFonts w:ascii="微软雅黑" w:hAnsi="微软雅黑" w:eastAsia="微软雅黑" w:cs="微软雅黑"/>
          <w:color w:val="auto"/>
          <w:spacing w:val="-6"/>
          <w:sz w:val="21"/>
          <w:szCs w:val="21"/>
          <w:highlight w:val="none"/>
        </w:rPr>
        <w:t>2.</w:t>
      </w:r>
      <w:r>
        <w:rPr>
          <w:rFonts w:hint="eastAsia" w:ascii="微软雅黑" w:hAnsi="微软雅黑" w:eastAsia="微软雅黑" w:cs="微软雅黑"/>
          <w:color w:val="auto"/>
          <w:spacing w:val="-6"/>
          <w:sz w:val="21"/>
          <w:szCs w:val="21"/>
          <w:highlight w:val="none"/>
          <w:lang w:eastAsia="zh-CN"/>
        </w:rPr>
        <w:t>协助乙方对甲方安排的住宿人员进行安全教育。</w:t>
      </w:r>
    </w:p>
    <w:p w14:paraId="26FEC292">
      <w:pPr>
        <w:spacing w:before="16" w:line="345" w:lineRule="auto"/>
        <w:ind w:left="18" w:right="106" w:firstLine="537"/>
        <w:rPr>
          <w:rFonts w:ascii="微软雅黑" w:hAnsi="微软雅黑" w:eastAsia="微软雅黑" w:cs="微软雅黑"/>
          <w:color w:val="auto"/>
          <w:spacing w:val="-6"/>
          <w:sz w:val="21"/>
          <w:szCs w:val="21"/>
          <w:highlight w:val="none"/>
        </w:rPr>
      </w:pPr>
      <w:r>
        <w:rPr>
          <w:rFonts w:ascii="微软雅黑" w:hAnsi="微软雅黑" w:eastAsia="微软雅黑" w:cs="微软雅黑"/>
          <w:color w:val="auto"/>
          <w:spacing w:val="-6"/>
          <w:sz w:val="21"/>
          <w:szCs w:val="21"/>
          <w:highlight w:val="none"/>
        </w:rPr>
        <w:t>3.监督乙方</w:t>
      </w:r>
      <w:r>
        <w:rPr>
          <w:rFonts w:hint="eastAsia" w:ascii="微软雅黑" w:hAnsi="微软雅黑" w:eastAsia="微软雅黑" w:cs="微软雅黑"/>
          <w:color w:val="auto"/>
          <w:spacing w:val="-6"/>
          <w:sz w:val="21"/>
          <w:szCs w:val="21"/>
          <w:highlight w:val="none"/>
          <w:lang w:eastAsia="zh-CN"/>
        </w:rPr>
        <w:t>各部门</w:t>
      </w:r>
      <w:r>
        <w:rPr>
          <w:rFonts w:ascii="微软雅黑" w:hAnsi="微软雅黑" w:eastAsia="微软雅黑" w:cs="微软雅黑"/>
          <w:color w:val="auto"/>
          <w:spacing w:val="-6"/>
          <w:sz w:val="21"/>
          <w:szCs w:val="21"/>
          <w:highlight w:val="none"/>
        </w:rPr>
        <w:t>劳务服务人员安全管理制度及安全岗位责任执行情况。</w:t>
      </w:r>
    </w:p>
    <w:p w14:paraId="5116C1D7">
      <w:pPr>
        <w:spacing w:before="16" w:line="345" w:lineRule="auto"/>
        <w:ind w:left="18" w:right="106" w:firstLine="537"/>
        <w:rPr>
          <w:rFonts w:ascii="微软雅黑" w:hAnsi="微软雅黑" w:eastAsia="微软雅黑" w:cs="微软雅黑"/>
          <w:color w:val="auto"/>
          <w:spacing w:val="-6"/>
          <w:sz w:val="21"/>
          <w:szCs w:val="21"/>
          <w:highlight w:val="none"/>
        </w:rPr>
      </w:pPr>
      <w:r>
        <w:rPr>
          <w:rFonts w:ascii="微软雅黑" w:hAnsi="微软雅黑" w:eastAsia="微软雅黑" w:cs="微软雅黑"/>
          <w:color w:val="auto"/>
          <w:spacing w:val="-6"/>
          <w:sz w:val="21"/>
          <w:szCs w:val="21"/>
          <w:highlight w:val="none"/>
        </w:rPr>
        <w:t>（二）甲方的权力和义务</w:t>
      </w:r>
    </w:p>
    <w:p w14:paraId="4043458B">
      <w:pPr>
        <w:spacing w:before="16" w:line="345" w:lineRule="auto"/>
        <w:ind w:left="18" w:right="106" w:firstLine="537"/>
        <w:rPr>
          <w:rFonts w:ascii="微软雅黑" w:hAnsi="微软雅黑" w:eastAsia="微软雅黑" w:cs="微软雅黑"/>
          <w:color w:val="auto"/>
          <w:spacing w:val="-6"/>
          <w:sz w:val="21"/>
          <w:szCs w:val="21"/>
          <w:highlight w:val="none"/>
        </w:rPr>
      </w:pPr>
      <w:r>
        <w:rPr>
          <w:rFonts w:ascii="微软雅黑" w:hAnsi="微软雅黑" w:eastAsia="微软雅黑" w:cs="微软雅黑"/>
          <w:color w:val="auto"/>
          <w:spacing w:val="-6"/>
          <w:sz w:val="21"/>
          <w:szCs w:val="21"/>
          <w:highlight w:val="none"/>
        </w:rPr>
        <w:t>1.甲方有权对乙方的日常安全管理工作进行监督。</w:t>
      </w:r>
    </w:p>
    <w:p w14:paraId="1399534C">
      <w:pPr>
        <w:spacing w:before="16" w:line="345" w:lineRule="auto"/>
        <w:ind w:left="18" w:right="106" w:firstLine="537"/>
        <w:rPr>
          <w:rFonts w:ascii="微软雅黑" w:hAnsi="微软雅黑" w:eastAsia="微软雅黑" w:cs="微软雅黑"/>
          <w:color w:val="auto"/>
          <w:spacing w:val="-6"/>
          <w:sz w:val="21"/>
          <w:szCs w:val="21"/>
          <w:highlight w:val="none"/>
        </w:rPr>
      </w:pPr>
      <w:r>
        <w:rPr>
          <w:rFonts w:ascii="微软雅黑" w:hAnsi="微软雅黑" w:eastAsia="微软雅黑" w:cs="微软雅黑"/>
          <w:color w:val="auto"/>
          <w:spacing w:val="-6"/>
          <w:sz w:val="21"/>
          <w:szCs w:val="21"/>
          <w:highlight w:val="none"/>
        </w:rPr>
        <w:t>2.针对乙方安全违规操作或存在安全漏洞的，甲方有权要求乙方限期整改，落实各项必要的安全防护措施。</w:t>
      </w:r>
    </w:p>
    <w:p w14:paraId="540F8017">
      <w:pPr>
        <w:spacing w:before="16" w:line="345" w:lineRule="auto"/>
        <w:ind w:left="18" w:right="106" w:firstLine="537"/>
        <w:rPr>
          <w:rFonts w:ascii="微软雅黑" w:hAnsi="微软雅黑" w:eastAsia="微软雅黑" w:cs="微软雅黑"/>
          <w:color w:val="auto"/>
          <w:spacing w:val="-6"/>
          <w:sz w:val="21"/>
          <w:szCs w:val="21"/>
          <w:highlight w:val="none"/>
        </w:rPr>
      </w:pPr>
      <w:r>
        <w:rPr>
          <w:rFonts w:ascii="微软雅黑" w:hAnsi="微软雅黑" w:eastAsia="微软雅黑" w:cs="微软雅黑"/>
          <w:color w:val="auto"/>
          <w:spacing w:val="-6"/>
          <w:sz w:val="21"/>
          <w:szCs w:val="21"/>
          <w:highlight w:val="none"/>
        </w:rPr>
        <w:t>3.甲方有权对乙方工作现场和场所开展安全检查(如发现安全隐患，有提出警告、责令整改、反馈落实)的权利。若乙方未按相关规定实施或整改未达标准规范要求，甲方有权解除与乙方的合作并安排其他单位代为实施，所发生的费用从乙方费用扣除；因乙方责任导致发生安全事故的，甲方有权向</w:t>
      </w:r>
      <w:r>
        <w:rPr>
          <w:rFonts w:hint="eastAsia" w:ascii="微软雅黑" w:hAnsi="微软雅黑" w:eastAsia="微软雅黑" w:cs="微软雅黑"/>
          <w:color w:val="auto"/>
          <w:spacing w:val="-6"/>
          <w:sz w:val="21"/>
          <w:szCs w:val="21"/>
          <w:highlight w:val="none"/>
          <w:lang w:eastAsia="zh-CN"/>
        </w:rPr>
        <w:t>上级主管部门反馈</w:t>
      </w:r>
      <w:r>
        <w:rPr>
          <w:rFonts w:ascii="微软雅黑" w:hAnsi="微软雅黑" w:eastAsia="微软雅黑" w:cs="微软雅黑"/>
          <w:color w:val="auto"/>
          <w:spacing w:val="-6"/>
          <w:sz w:val="21"/>
          <w:szCs w:val="21"/>
          <w:highlight w:val="none"/>
        </w:rPr>
        <w:t>，产生后果由乙方承担，包括但不限于给甲方造成的直接经济损失。乙方管辖区域内发生安全生产事故，甲方将根据事故调查报告结果，追究乙方相应责任；涉嫌违法犯罪的，报送司法机关处理。</w:t>
      </w:r>
    </w:p>
    <w:p w14:paraId="1FC5D48B">
      <w:pPr>
        <w:spacing w:before="16" w:line="345" w:lineRule="auto"/>
        <w:ind w:left="18" w:right="106" w:firstLine="537"/>
        <w:rPr>
          <w:rFonts w:ascii="微软雅黑" w:hAnsi="微软雅黑" w:eastAsia="微软雅黑" w:cs="微软雅黑"/>
          <w:color w:val="auto"/>
          <w:spacing w:val="-6"/>
          <w:sz w:val="21"/>
          <w:szCs w:val="21"/>
          <w:highlight w:val="none"/>
        </w:rPr>
      </w:pPr>
      <w:r>
        <w:rPr>
          <w:rFonts w:ascii="微软雅黑" w:hAnsi="微软雅黑" w:eastAsia="微软雅黑" w:cs="微软雅黑"/>
          <w:color w:val="auto"/>
          <w:spacing w:val="-6"/>
          <w:sz w:val="21"/>
          <w:szCs w:val="21"/>
          <w:highlight w:val="none"/>
        </w:rPr>
        <w:t>4.甲方有权对乙方的违章指挥、违章作业、现场存在的管理问题及隐患</w:t>
      </w:r>
      <w:r>
        <w:rPr>
          <w:rFonts w:hint="eastAsia" w:ascii="微软雅黑" w:hAnsi="微软雅黑" w:eastAsia="微软雅黑" w:cs="微软雅黑"/>
          <w:color w:val="auto"/>
          <w:spacing w:val="-6"/>
          <w:sz w:val="21"/>
          <w:szCs w:val="21"/>
          <w:highlight w:val="none"/>
          <w:lang w:eastAsia="zh-CN"/>
        </w:rPr>
        <w:t>提出整改建议和要求</w:t>
      </w:r>
      <w:r>
        <w:rPr>
          <w:rFonts w:ascii="微软雅黑" w:hAnsi="微软雅黑" w:eastAsia="微软雅黑" w:cs="微软雅黑"/>
          <w:color w:val="auto"/>
          <w:spacing w:val="-6"/>
          <w:sz w:val="21"/>
          <w:szCs w:val="21"/>
          <w:highlight w:val="none"/>
        </w:rPr>
        <w:t>。甲方有权建议更换乙方违章违规人员。</w:t>
      </w:r>
    </w:p>
    <w:p w14:paraId="0FBD1834">
      <w:pPr>
        <w:spacing w:before="16" w:line="345" w:lineRule="auto"/>
        <w:ind w:left="18" w:right="106" w:firstLine="537"/>
        <w:rPr>
          <w:rFonts w:ascii="微软雅黑" w:hAnsi="微软雅黑" w:eastAsia="微软雅黑" w:cs="微软雅黑"/>
          <w:color w:val="auto"/>
          <w:spacing w:val="-6"/>
          <w:sz w:val="21"/>
          <w:szCs w:val="21"/>
          <w:highlight w:val="none"/>
        </w:rPr>
      </w:pPr>
      <w:r>
        <w:rPr>
          <w:rFonts w:ascii="微软雅黑" w:hAnsi="微软雅黑" w:eastAsia="微软雅黑" w:cs="微软雅黑"/>
          <w:color w:val="auto"/>
          <w:spacing w:val="-6"/>
          <w:sz w:val="21"/>
          <w:szCs w:val="21"/>
          <w:highlight w:val="none"/>
        </w:rPr>
        <w:t>（三）乙方安全生产责任</w:t>
      </w:r>
    </w:p>
    <w:p w14:paraId="72362520">
      <w:pPr>
        <w:spacing w:before="16" w:line="345" w:lineRule="auto"/>
        <w:ind w:left="18" w:right="106" w:firstLine="537"/>
        <w:rPr>
          <w:rFonts w:ascii="微软雅黑" w:hAnsi="微软雅黑" w:eastAsia="微软雅黑" w:cs="微软雅黑"/>
          <w:color w:val="auto"/>
          <w:spacing w:val="-6"/>
          <w:sz w:val="21"/>
          <w:szCs w:val="21"/>
          <w:highlight w:val="none"/>
        </w:rPr>
      </w:pPr>
      <w:r>
        <w:rPr>
          <w:rFonts w:ascii="微软雅黑" w:hAnsi="微软雅黑" w:eastAsia="微软雅黑" w:cs="微软雅黑"/>
          <w:color w:val="auto"/>
          <w:spacing w:val="-6"/>
          <w:sz w:val="21"/>
          <w:szCs w:val="21"/>
          <w:highlight w:val="none"/>
        </w:rPr>
        <w:t>1.乙方人员必须严格遵守</w:t>
      </w:r>
      <w:r>
        <w:rPr>
          <w:rFonts w:hint="eastAsia" w:ascii="微软雅黑" w:hAnsi="微软雅黑" w:eastAsia="微软雅黑" w:cs="微软雅黑"/>
          <w:color w:val="auto"/>
          <w:spacing w:val="-6"/>
          <w:sz w:val="21"/>
          <w:szCs w:val="21"/>
          <w:highlight w:val="none"/>
          <w:lang w:eastAsia="zh-CN"/>
        </w:rPr>
        <w:t>双方约定</w:t>
      </w:r>
      <w:r>
        <w:rPr>
          <w:rFonts w:ascii="微软雅黑" w:hAnsi="微软雅黑" w:eastAsia="微软雅黑" w:cs="微软雅黑"/>
          <w:color w:val="auto"/>
          <w:spacing w:val="-6"/>
          <w:sz w:val="21"/>
          <w:szCs w:val="21"/>
          <w:highlight w:val="none"/>
        </w:rPr>
        <w:t>的各项安全管理制度，定期对员工进行安全培训和法制宣传教育。</w:t>
      </w:r>
    </w:p>
    <w:p w14:paraId="214BD7BB">
      <w:pPr>
        <w:spacing w:before="16" w:line="345" w:lineRule="auto"/>
        <w:ind w:left="18" w:right="106" w:firstLine="537"/>
        <w:rPr>
          <w:rFonts w:ascii="微软雅黑" w:hAnsi="微软雅黑" w:eastAsia="微软雅黑" w:cs="微软雅黑"/>
          <w:color w:val="auto"/>
          <w:spacing w:val="-6"/>
          <w:sz w:val="21"/>
          <w:szCs w:val="21"/>
          <w:highlight w:val="none"/>
        </w:rPr>
      </w:pPr>
      <w:r>
        <w:rPr>
          <w:rFonts w:ascii="微软雅黑" w:hAnsi="微软雅黑" w:eastAsia="微软雅黑" w:cs="微软雅黑"/>
          <w:color w:val="auto"/>
          <w:spacing w:val="-6"/>
          <w:sz w:val="21"/>
          <w:szCs w:val="21"/>
          <w:highlight w:val="none"/>
        </w:rPr>
        <w:t>2.乙方建立健全各项工作安全生产责任制度、安全生产检查制度、安全生产培训制度等安全生产管理制度。</w:t>
      </w:r>
    </w:p>
    <w:p w14:paraId="5A467D2A">
      <w:pPr>
        <w:spacing w:before="16" w:line="345" w:lineRule="auto"/>
        <w:ind w:left="18" w:right="106" w:firstLine="537"/>
        <w:rPr>
          <w:rFonts w:ascii="微软雅黑" w:hAnsi="微软雅黑" w:eastAsia="微软雅黑" w:cs="微软雅黑"/>
          <w:color w:val="auto"/>
          <w:spacing w:val="-6"/>
          <w:sz w:val="21"/>
          <w:szCs w:val="21"/>
          <w:highlight w:val="none"/>
        </w:rPr>
      </w:pPr>
      <w:r>
        <w:rPr>
          <w:rFonts w:ascii="微软雅黑" w:hAnsi="微软雅黑" w:eastAsia="微软雅黑" w:cs="微软雅黑"/>
          <w:color w:val="auto"/>
          <w:spacing w:val="-6"/>
          <w:sz w:val="21"/>
          <w:szCs w:val="21"/>
          <w:highlight w:val="none"/>
        </w:rPr>
        <w:t>3.乙方建立健全各工种、设备的安全操作规程，并对相关人员进行培训。</w:t>
      </w:r>
    </w:p>
    <w:p w14:paraId="47F4BBE4">
      <w:pPr>
        <w:spacing w:before="16" w:line="345" w:lineRule="auto"/>
        <w:ind w:left="18" w:right="106" w:firstLine="537"/>
        <w:rPr>
          <w:rFonts w:ascii="微软雅黑" w:hAnsi="微软雅黑" w:eastAsia="微软雅黑" w:cs="微软雅黑"/>
          <w:color w:val="auto"/>
          <w:spacing w:val="-6"/>
          <w:sz w:val="21"/>
          <w:szCs w:val="21"/>
          <w:highlight w:val="none"/>
        </w:rPr>
      </w:pPr>
      <w:r>
        <w:rPr>
          <w:rFonts w:ascii="微软雅黑" w:hAnsi="微软雅黑" w:eastAsia="微软雅黑" w:cs="微软雅黑"/>
          <w:color w:val="auto"/>
          <w:spacing w:val="-6"/>
          <w:sz w:val="21"/>
          <w:szCs w:val="21"/>
          <w:highlight w:val="none"/>
        </w:rPr>
        <w:t>4.乙方需按照国家关于“三级安全教育”的相关规定，对从业人员进行安全教育，提高从业人员的安全意识和自我保护能力，督促从业人员自觉遵守安全生产法律、法规、技术标准、相关制度及规程。</w:t>
      </w:r>
    </w:p>
    <w:p w14:paraId="6109B564">
      <w:pPr>
        <w:spacing w:before="16" w:line="345" w:lineRule="auto"/>
        <w:ind w:left="18" w:right="106" w:firstLine="537"/>
        <w:rPr>
          <w:rFonts w:ascii="微软雅黑" w:hAnsi="微软雅黑" w:eastAsia="微软雅黑" w:cs="微软雅黑"/>
          <w:color w:val="auto"/>
          <w:spacing w:val="-6"/>
          <w:sz w:val="21"/>
          <w:szCs w:val="21"/>
          <w:highlight w:val="none"/>
        </w:rPr>
      </w:pPr>
      <w:r>
        <w:rPr>
          <w:rFonts w:ascii="微软雅黑" w:hAnsi="微软雅黑" w:eastAsia="微软雅黑" w:cs="微软雅黑"/>
          <w:color w:val="auto"/>
          <w:spacing w:val="-6"/>
          <w:sz w:val="21"/>
          <w:szCs w:val="21"/>
          <w:highlight w:val="none"/>
        </w:rPr>
        <w:t>5.乙方检查督促从业人员正确佩戴和使用作业及劳动防护用品，并书面告知危险岗位的操作规程和违章操作的危害。</w:t>
      </w:r>
    </w:p>
    <w:p w14:paraId="025DD646">
      <w:pPr>
        <w:spacing w:before="16" w:line="345" w:lineRule="auto"/>
        <w:ind w:left="18" w:right="106" w:firstLine="537"/>
        <w:rPr>
          <w:rFonts w:ascii="微软雅黑" w:hAnsi="微软雅黑" w:eastAsia="微软雅黑" w:cs="微软雅黑"/>
          <w:color w:val="auto"/>
          <w:spacing w:val="-6"/>
          <w:sz w:val="21"/>
          <w:szCs w:val="21"/>
          <w:highlight w:val="none"/>
        </w:rPr>
      </w:pPr>
      <w:r>
        <w:rPr>
          <w:rFonts w:ascii="微软雅黑" w:hAnsi="微软雅黑" w:eastAsia="微软雅黑" w:cs="微软雅黑"/>
          <w:color w:val="auto"/>
          <w:spacing w:val="-6"/>
          <w:sz w:val="21"/>
          <w:szCs w:val="21"/>
          <w:highlight w:val="none"/>
        </w:rPr>
        <w:t>6.乙方自备服务设备、工具，并对操作设备、工具用具，以及所处的工作区域、作业环境等进行认真检查，对其是否符合安全要求或处于安全状态进行确认。</w:t>
      </w:r>
    </w:p>
    <w:p w14:paraId="5093A5F3">
      <w:pPr>
        <w:spacing w:before="16" w:line="345" w:lineRule="auto"/>
        <w:ind w:left="18" w:right="106" w:firstLine="537"/>
        <w:rPr>
          <w:rFonts w:ascii="微软雅黑" w:hAnsi="微软雅黑" w:eastAsia="微软雅黑" w:cs="微软雅黑"/>
          <w:color w:val="auto"/>
          <w:spacing w:val="-6"/>
          <w:sz w:val="21"/>
          <w:szCs w:val="21"/>
          <w:highlight w:val="none"/>
        </w:rPr>
      </w:pPr>
      <w:r>
        <w:rPr>
          <w:rFonts w:ascii="微软雅黑" w:hAnsi="微软雅黑" w:eastAsia="微软雅黑" w:cs="微软雅黑"/>
          <w:color w:val="auto"/>
          <w:spacing w:val="-6"/>
          <w:sz w:val="21"/>
          <w:szCs w:val="21"/>
          <w:highlight w:val="none"/>
        </w:rPr>
        <w:t>7.乙方采购、租赁的安全防护用具、机械设备及配件，应当具有生产（制造）许可证、产品合格证等文件，并在日常工作现场查验、确认。</w:t>
      </w:r>
    </w:p>
    <w:p w14:paraId="7B455013">
      <w:pPr>
        <w:spacing w:before="16" w:line="345" w:lineRule="auto"/>
        <w:ind w:left="18" w:right="106" w:firstLine="537"/>
        <w:rPr>
          <w:rFonts w:ascii="微软雅黑" w:hAnsi="微软雅黑" w:eastAsia="微软雅黑" w:cs="微软雅黑"/>
          <w:color w:val="auto"/>
          <w:spacing w:val="-6"/>
          <w:sz w:val="21"/>
          <w:szCs w:val="21"/>
          <w:highlight w:val="none"/>
        </w:rPr>
      </w:pPr>
      <w:r>
        <w:rPr>
          <w:rFonts w:ascii="微软雅黑" w:hAnsi="微软雅黑" w:eastAsia="微软雅黑" w:cs="微软雅黑"/>
          <w:color w:val="auto"/>
          <w:spacing w:val="-6"/>
          <w:sz w:val="21"/>
          <w:szCs w:val="21"/>
          <w:highlight w:val="none"/>
        </w:rPr>
        <w:t>8.乙方对</w:t>
      </w:r>
      <w:r>
        <w:rPr>
          <w:rFonts w:hint="eastAsia" w:ascii="微软雅黑" w:hAnsi="微软雅黑" w:eastAsia="微软雅黑" w:cs="微软雅黑"/>
          <w:color w:val="auto"/>
          <w:spacing w:val="-6"/>
          <w:sz w:val="21"/>
          <w:szCs w:val="21"/>
          <w:highlight w:val="none"/>
          <w:lang w:eastAsia="zh-CN"/>
        </w:rPr>
        <w:t>承担服务</w:t>
      </w:r>
      <w:r>
        <w:rPr>
          <w:rFonts w:ascii="微软雅黑" w:hAnsi="微软雅黑" w:eastAsia="微软雅黑" w:cs="微软雅黑"/>
          <w:color w:val="auto"/>
          <w:spacing w:val="-6"/>
          <w:sz w:val="21"/>
          <w:szCs w:val="21"/>
          <w:highlight w:val="none"/>
        </w:rPr>
        <w:t>的员工进行日常安全管理和督导。</w:t>
      </w:r>
    </w:p>
    <w:p w14:paraId="74BEEF40">
      <w:pPr>
        <w:spacing w:before="16" w:line="345" w:lineRule="auto"/>
        <w:ind w:left="18" w:right="106" w:firstLine="537"/>
        <w:rPr>
          <w:rFonts w:ascii="微软雅黑" w:hAnsi="微软雅黑" w:eastAsia="微软雅黑" w:cs="微软雅黑"/>
          <w:color w:val="auto"/>
          <w:spacing w:val="-6"/>
          <w:sz w:val="21"/>
          <w:szCs w:val="21"/>
          <w:highlight w:val="none"/>
        </w:rPr>
      </w:pPr>
      <w:r>
        <w:rPr>
          <w:rFonts w:ascii="微软雅黑" w:hAnsi="微软雅黑" w:eastAsia="微软雅黑" w:cs="微软雅黑"/>
          <w:color w:val="auto"/>
          <w:spacing w:val="-6"/>
          <w:sz w:val="21"/>
          <w:szCs w:val="21"/>
          <w:highlight w:val="none"/>
        </w:rPr>
        <w:t>9.乙方指派专人负责安全管理工作，与员工签订《岗位安全责任书》。</w:t>
      </w:r>
    </w:p>
    <w:p w14:paraId="5AED8064">
      <w:pPr>
        <w:spacing w:before="16" w:line="345" w:lineRule="auto"/>
        <w:ind w:left="18" w:right="106" w:firstLine="537"/>
        <w:rPr>
          <w:rFonts w:ascii="微软雅黑" w:hAnsi="微软雅黑" w:eastAsia="微软雅黑" w:cs="微软雅黑"/>
          <w:color w:val="auto"/>
          <w:spacing w:val="-6"/>
          <w:sz w:val="21"/>
          <w:szCs w:val="21"/>
          <w:highlight w:val="none"/>
        </w:rPr>
      </w:pPr>
      <w:r>
        <w:rPr>
          <w:rFonts w:ascii="微软雅黑" w:hAnsi="微软雅黑" w:eastAsia="微软雅黑" w:cs="微软雅黑"/>
          <w:color w:val="auto"/>
          <w:spacing w:val="-6"/>
          <w:sz w:val="21"/>
          <w:szCs w:val="21"/>
          <w:highlight w:val="none"/>
        </w:rPr>
        <w:t>（四）乙方的权力和义务</w:t>
      </w:r>
    </w:p>
    <w:p w14:paraId="5FC989E6">
      <w:pPr>
        <w:spacing w:before="16" w:line="345" w:lineRule="auto"/>
        <w:ind w:left="18" w:right="106" w:firstLine="537"/>
        <w:rPr>
          <w:rFonts w:hint="eastAsia" w:ascii="微软雅黑" w:hAnsi="微软雅黑" w:eastAsia="微软雅黑" w:cs="微软雅黑"/>
          <w:color w:val="auto"/>
          <w:spacing w:val="-6"/>
          <w:sz w:val="21"/>
          <w:szCs w:val="21"/>
          <w:highlight w:val="none"/>
          <w:lang w:eastAsia="zh-CN"/>
        </w:rPr>
      </w:pPr>
      <w:r>
        <w:rPr>
          <w:rFonts w:ascii="微软雅黑" w:hAnsi="微软雅黑" w:eastAsia="微软雅黑" w:cs="微软雅黑"/>
          <w:color w:val="auto"/>
          <w:spacing w:val="-6"/>
          <w:sz w:val="21"/>
          <w:szCs w:val="21"/>
          <w:highlight w:val="none"/>
        </w:rPr>
        <w:t>1.乙方</w:t>
      </w:r>
      <w:r>
        <w:rPr>
          <w:rFonts w:hint="eastAsia" w:ascii="微软雅黑" w:hAnsi="微软雅黑" w:eastAsia="微软雅黑" w:cs="微软雅黑"/>
          <w:color w:val="auto"/>
          <w:spacing w:val="-6"/>
          <w:sz w:val="21"/>
          <w:szCs w:val="21"/>
          <w:highlight w:val="none"/>
          <w:lang w:eastAsia="zh-CN"/>
        </w:rPr>
        <w:t>履行安全主体责任，提供安全设置保障，</w:t>
      </w:r>
      <w:r>
        <w:rPr>
          <w:rFonts w:ascii="微软雅黑" w:hAnsi="微软雅黑" w:eastAsia="微软雅黑" w:cs="微软雅黑"/>
          <w:color w:val="auto"/>
          <w:spacing w:val="-6"/>
          <w:sz w:val="21"/>
          <w:szCs w:val="21"/>
          <w:highlight w:val="none"/>
        </w:rPr>
        <w:t>制订各项工作安全生产管理</w:t>
      </w:r>
      <w:r>
        <w:rPr>
          <w:rFonts w:hint="eastAsia" w:ascii="微软雅黑" w:hAnsi="微软雅黑" w:eastAsia="微软雅黑" w:cs="微软雅黑"/>
          <w:color w:val="auto"/>
          <w:spacing w:val="-6"/>
          <w:sz w:val="21"/>
          <w:szCs w:val="21"/>
          <w:highlight w:val="none"/>
          <w:lang w:eastAsia="zh-CN"/>
        </w:rPr>
        <w:t>和定期巡查</w:t>
      </w:r>
      <w:r>
        <w:rPr>
          <w:rFonts w:ascii="微软雅黑" w:hAnsi="微软雅黑" w:eastAsia="微软雅黑" w:cs="微软雅黑"/>
          <w:color w:val="auto"/>
          <w:spacing w:val="-6"/>
          <w:sz w:val="21"/>
          <w:szCs w:val="21"/>
          <w:highlight w:val="none"/>
        </w:rPr>
        <w:t>制度，并报送甲方备案。</w:t>
      </w:r>
    </w:p>
    <w:p w14:paraId="5E55DC0F">
      <w:pPr>
        <w:spacing w:before="16" w:line="345" w:lineRule="auto"/>
        <w:ind w:left="18" w:right="106" w:firstLine="537"/>
        <w:rPr>
          <w:rFonts w:ascii="微软雅黑" w:hAnsi="微软雅黑" w:eastAsia="微软雅黑" w:cs="微软雅黑"/>
          <w:color w:val="auto"/>
          <w:spacing w:val="-6"/>
          <w:sz w:val="21"/>
          <w:szCs w:val="21"/>
          <w:highlight w:val="none"/>
        </w:rPr>
      </w:pPr>
      <w:r>
        <w:rPr>
          <w:rFonts w:ascii="微软雅黑" w:hAnsi="微软雅黑" w:eastAsia="微软雅黑" w:cs="微软雅黑"/>
          <w:color w:val="auto"/>
          <w:spacing w:val="-6"/>
          <w:sz w:val="21"/>
          <w:szCs w:val="21"/>
          <w:highlight w:val="none"/>
        </w:rPr>
        <w:t>2.乙方对</w:t>
      </w:r>
      <w:r>
        <w:rPr>
          <w:rFonts w:hint="eastAsia" w:ascii="微软雅黑" w:hAnsi="微软雅黑" w:eastAsia="微软雅黑" w:cs="微软雅黑"/>
          <w:color w:val="auto"/>
          <w:spacing w:val="-6"/>
          <w:sz w:val="21"/>
          <w:szCs w:val="21"/>
          <w:highlight w:val="none"/>
          <w:lang w:eastAsia="zh-CN"/>
        </w:rPr>
        <w:t>为</w:t>
      </w:r>
      <w:r>
        <w:rPr>
          <w:rFonts w:ascii="微软雅黑" w:hAnsi="微软雅黑" w:eastAsia="微软雅黑" w:cs="微软雅黑"/>
          <w:color w:val="auto"/>
          <w:spacing w:val="-6"/>
          <w:sz w:val="21"/>
          <w:szCs w:val="21"/>
          <w:highlight w:val="none"/>
        </w:rPr>
        <w:t>甲方的</w:t>
      </w:r>
      <w:r>
        <w:rPr>
          <w:rFonts w:hint="eastAsia" w:ascii="微软雅黑" w:hAnsi="微软雅黑" w:eastAsia="微软雅黑" w:cs="微软雅黑"/>
          <w:color w:val="auto"/>
          <w:spacing w:val="-6"/>
          <w:sz w:val="21"/>
          <w:szCs w:val="21"/>
          <w:highlight w:val="none"/>
          <w:lang w:eastAsia="zh-CN"/>
        </w:rPr>
        <w:t>服务</w:t>
      </w:r>
      <w:r>
        <w:rPr>
          <w:rFonts w:ascii="微软雅黑" w:hAnsi="微软雅黑" w:eastAsia="微软雅黑" w:cs="微软雅黑"/>
          <w:color w:val="auto"/>
          <w:spacing w:val="-6"/>
          <w:sz w:val="21"/>
          <w:szCs w:val="21"/>
          <w:highlight w:val="none"/>
        </w:rPr>
        <w:t>工作人员须进行资格审查，对用工人员情况必须报送甲方存档，并及时告知人员增减和更换情况。</w:t>
      </w:r>
    </w:p>
    <w:p w14:paraId="41A2EB56">
      <w:pPr>
        <w:spacing w:before="16" w:line="345" w:lineRule="auto"/>
        <w:ind w:left="18" w:right="106" w:firstLine="537"/>
        <w:rPr>
          <w:rFonts w:ascii="微软雅黑" w:hAnsi="微软雅黑" w:eastAsia="微软雅黑" w:cs="微软雅黑"/>
          <w:color w:val="auto"/>
          <w:spacing w:val="-6"/>
          <w:sz w:val="21"/>
          <w:szCs w:val="21"/>
          <w:highlight w:val="none"/>
        </w:rPr>
      </w:pPr>
      <w:r>
        <w:rPr>
          <w:rFonts w:ascii="微软雅黑" w:hAnsi="微软雅黑" w:eastAsia="微软雅黑" w:cs="微软雅黑"/>
          <w:color w:val="auto"/>
          <w:spacing w:val="-6"/>
          <w:sz w:val="21"/>
          <w:szCs w:val="21"/>
          <w:highlight w:val="none"/>
        </w:rPr>
        <w:t>3.乙方日常开展安全检查工作并将安全检查记录存档备查，定期交甲方查验。</w:t>
      </w:r>
    </w:p>
    <w:p w14:paraId="75DE5AC3">
      <w:pPr>
        <w:spacing w:before="16" w:line="345" w:lineRule="auto"/>
        <w:ind w:left="18" w:right="106" w:firstLine="537"/>
        <w:rPr>
          <w:rFonts w:ascii="微软雅黑" w:hAnsi="微软雅黑" w:eastAsia="微软雅黑" w:cs="微软雅黑"/>
          <w:color w:val="auto"/>
          <w:spacing w:val="-6"/>
          <w:sz w:val="21"/>
          <w:szCs w:val="21"/>
          <w:highlight w:val="none"/>
        </w:rPr>
      </w:pPr>
      <w:r>
        <w:rPr>
          <w:rFonts w:ascii="微软雅黑" w:hAnsi="微软雅黑" w:eastAsia="微软雅黑" w:cs="微软雅黑"/>
          <w:color w:val="auto"/>
          <w:spacing w:val="-6"/>
          <w:sz w:val="21"/>
          <w:szCs w:val="21"/>
          <w:highlight w:val="none"/>
        </w:rPr>
        <w:t>4.乙方负责</w:t>
      </w:r>
      <w:r>
        <w:rPr>
          <w:rFonts w:hint="eastAsia" w:ascii="微软雅黑" w:hAnsi="微软雅黑" w:eastAsia="微软雅黑" w:cs="微软雅黑"/>
          <w:color w:val="auto"/>
          <w:spacing w:val="-6"/>
          <w:sz w:val="21"/>
          <w:szCs w:val="21"/>
          <w:highlight w:val="none"/>
          <w:lang w:eastAsia="zh-CN"/>
        </w:rPr>
        <w:t>对为</w:t>
      </w:r>
      <w:r>
        <w:rPr>
          <w:rFonts w:ascii="微软雅黑" w:hAnsi="微软雅黑" w:eastAsia="微软雅黑" w:cs="微软雅黑"/>
          <w:color w:val="auto"/>
          <w:spacing w:val="-6"/>
          <w:sz w:val="21"/>
          <w:szCs w:val="21"/>
          <w:highlight w:val="none"/>
        </w:rPr>
        <w:t>甲方</w:t>
      </w:r>
      <w:r>
        <w:rPr>
          <w:rFonts w:hint="eastAsia" w:ascii="微软雅黑" w:hAnsi="微软雅黑" w:eastAsia="微软雅黑" w:cs="微软雅黑"/>
          <w:color w:val="auto"/>
          <w:spacing w:val="-6"/>
          <w:sz w:val="21"/>
          <w:szCs w:val="21"/>
          <w:highlight w:val="none"/>
          <w:lang w:eastAsia="zh-CN"/>
        </w:rPr>
        <w:t>服务</w:t>
      </w:r>
      <w:r>
        <w:rPr>
          <w:rFonts w:ascii="微软雅黑" w:hAnsi="微软雅黑" w:eastAsia="微软雅黑" w:cs="微软雅黑"/>
          <w:color w:val="auto"/>
          <w:spacing w:val="-6"/>
          <w:sz w:val="21"/>
          <w:szCs w:val="21"/>
          <w:highlight w:val="none"/>
        </w:rPr>
        <w:t>的保洁员、</w:t>
      </w:r>
      <w:r>
        <w:rPr>
          <w:rFonts w:hint="eastAsia" w:ascii="微软雅黑" w:hAnsi="微软雅黑" w:eastAsia="微软雅黑" w:cs="微软雅黑"/>
          <w:color w:val="auto"/>
          <w:spacing w:val="-6"/>
          <w:sz w:val="21"/>
          <w:szCs w:val="21"/>
          <w:highlight w:val="none"/>
          <w:lang w:eastAsia="zh-CN"/>
        </w:rPr>
        <w:t>宿舍</w:t>
      </w:r>
      <w:r>
        <w:rPr>
          <w:rFonts w:ascii="微软雅黑" w:hAnsi="微软雅黑" w:eastAsia="微软雅黑" w:cs="微软雅黑"/>
          <w:color w:val="auto"/>
          <w:spacing w:val="-6"/>
          <w:sz w:val="21"/>
          <w:szCs w:val="21"/>
          <w:highlight w:val="none"/>
        </w:rPr>
        <w:t>管理员及后勤等劳务服务人员的安全培训和日常安全管理。</w:t>
      </w:r>
    </w:p>
    <w:p w14:paraId="3B070292">
      <w:pPr>
        <w:spacing w:before="16" w:line="345" w:lineRule="auto"/>
        <w:ind w:left="18" w:right="106" w:firstLine="537"/>
        <w:rPr>
          <w:rFonts w:ascii="微软雅黑" w:hAnsi="微软雅黑" w:eastAsia="微软雅黑" w:cs="微软雅黑"/>
          <w:color w:val="auto"/>
          <w:spacing w:val="-6"/>
          <w:sz w:val="21"/>
          <w:szCs w:val="21"/>
          <w:highlight w:val="none"/>
        </w:rPr>
      </w:pPr>
      <w:r>
        <w:rPr>
          <w:rFonts w:ascii="微软雅黑" w:hAnsi="微软雅黑" w:eastAsia="微软雅黑" w:cs="微软雅黑"/>
          <w:color w:val="auto"/>
          <w:spacing w:val="-6"/>
          <w:sz w:val="21"/>
          <w:szCs w:val="21"/>
          <w:highlight w:val="none"/>
        </w:rPr>
        <w:t>5.乙方有义务接受甲方对其安全组织机构、相关制度、安全操作规程、器具、安全设施、现场管理的监督、检查、考核。</w:t>
      </w:r>
    </w:p>
    <w:p w14:paraId="0BEDAC51">
      <w:pPr>
        <w:spacing w:before="16" w:line="345" w:lineRule="auto"/>
        <w:ind w:left="18" w:right="106" w:firstLine="537"/>
        <w:rPr>
          <w:rFonts w:ascii="微软雅黑" w:hAnsi="微软雅黑" w:eastAsia="微软雅黑" w:cs="微软雅黑"/>
          <w:color w:val="auto"/>
          <w:spacing w:val="-6"/>
          <w:sz w:val="21"/>
          <w:szCs w:val="21"/>
          <w:highlight w:val="none"/>
        </w:rPr>
      </w:pPr>
      <w:r>
        <w:rPr>
          <w:rFonts w:ascii="微软雅黑" w:hAnsi="微软雅黑" w:eastAsia="微软雅黑" w:cs="微软雅黑"/>
          <w:color w:val="auto"/>
          <w:spacing w:val="-6"/>
          <w:sz w:val="21"/>
          <w:szCs w:val="21"/>
          <w:highlight w:val="none"/>
        </w:rPr>
        <w:t>6.乙方需配合发生在履行地辖区内的安全事故进行调查工作，如实提供信息，并对提供信息的真实性负责。</w:t>
      </w:r>
    </w:p>
    <w:p w14:paraId="58C8894E">
      <w:pPr>
        <w:spacing w:before="16" w:line="345" w:lineRule="auto"/>
        <w:ind w:left="18" w:right="106" w:firstLine="537"/>
        <w:rPr>
          <w:rFonts w:ascii="微软雅黑" w:hAnsi="微软雅黑" w:eastAsia="微软雅黑" w:cs="微软雅黑"/>
          <w:color w:val="auto"/>
          <w:spacing w:val="-6"/>
          <w:sz w:val="21"/>
          <w:szCs w:val="21"/>
          <w:highlight w:val="none"/>
        </w:rPr>
      </w:pPr>
      <w:r>
        <w:rPr>
          <w:rFonts w:ascii="微软雅黑" w:hAnsi="微软雅黑" w:eastAsia="微软雅黑" w:cs="微软雅黑"/>
          <w:color w:val="auto"/>
          <w:spacing w:val="-6"/>
          <w:sz w:val="21"/>
          <w:szCs w:val="21"/>
          <w:highlight w:val="none"/>
        </w:rPr>
        <w:t>7.乙方须严格遵守国家安全生产方面的法律法规，落实消防、特种作业等相关安全管理规定。作业现场应做到：</w:t>
      </w:r>
    </w:p>
    <w:p w14:paraId="7A474AF4">
      <w:pPr>
        <w:spacing w:before="16" w:line="345" w:lineRule="auto"/>
        <w:ind w:left="18" w:right="106" w:firstLine="537"/>
        <w:rPr>
          <w:rFonts w:ascii="微软雅黑" w:hAnsi="微软雅黑" w:eastAsia="微软雅黑" w:cs="微软雅黑"/>
          <w:color w:val="auto"/>
          <w:spacing w:val="-6"/>
          <w:sz w:val="21"/>
          <w:szCs w:val="21"/>
          <w:highlight w:val="none"/>
        </w:rPr>
      </w:pPr>
      <w:r>
        <w:rPr>
          <w:rFonts w:ascii="微软雅黑" w:hAnsi="微软雅黑" w:eastAsia="微软雅黑" w:cs="微软雅黑"/>
          <w:color w:val="auto"/>
          <w:spacing w:val="-6"/>
          <w:sz w:val="21"/>
          <w:szCs w:val="21"/>
          <w:highlight w:val="none"/>
        </w:rPr>
        <w:t>（1）乙方在履行地动用明火、开展有限空间作业、临时接电</w:t>
      </w:r>
      <w:r>
        <w:rPr>
          <w:rFonts w:hint="eastAsia" w:ascii="微软雅黑" w:hAnsi="微软雅黑" w:eastAsia="微软雅黑" w:cs="微软雅黑"/>
          <w:color w:val="auto"/>
          <w:spacing w:val="-6"/>
          <w:sz w:val="21"/>
          <w:szCs w:val="21"/>
          <w:highlight w:val="none"/>
          <w:lang w:eastAsia="zh-CN"/>
        </w:rPr>
        <w:t>等相关特种作业流程</w:t>
      </w:r>
      <w:r>
        <w:rPr>
          <w:rFonts w:ascii="微软雅黑" w:hAnsi="微软雅黑" w:eastAsia="微软雅黑" w:cs="微软雅黑"/>
          <w:color w:val="auto"/>
          <w:spacing w:val="-6"/>
          <w:sz w:val="21"/>
          <w:szCs w:val="21"/>
          <w:highlight w:val="none"/>
        </w:rPr>
        <w:t>，各项施工操作符合安全规范和流程；乙方作业现场如发生起火、中毒等突发事件，乙方必须履行应急救援责任。</w:t>
      </w:r>
    </w:p>
    <w:p w14:paraId="3C3DFF72">
      <w:pPr>
        <w:spacing w:before="16" w:line="345" w:lineRule="auto"/>
        <w:ind w:left="18" w:right="106" w:firstLine="537"/>
        <w:rPr>
          <w:rFonts w:ascii="微软雅黑" w:hAnsi="微软雅黑" w:eastAsia="微软雅黑" w:cs="微软雅黑"/>
          <w:color w:val="auto"/>
          <w:spacing w:val="-6"/>
          <w:sz w:val="21"/>
          <w:szCs w:val="21"/>
          <w:highlight w:val="none"/>
        </w:rPr>
      </w:pPr>
      <w:r>
        <w:rPr>
          <w:rFonts w:ascii="微软雅黑" w:hAnsi="微软雅黑" w:eastAsia="微软雅黑" w:cs="微软雅黑"/>
          <w:color w:val="auto"/>
          <w:spacing w:val="-6"/>
          <w:sz w:val="21"/>
          <w:szCs w:val="21"/>
          <w:highlight w:val="none"/>
        </w:rPr>
        <w:t>（2）乙方在履行地必须规范各种用电行为，严禁使用大功率电加热设备。</w:t>
      </w:r>
    </w:p>
    <w:p w14:paraId="7462D3EB">
      <w:pPr>
        <w:spacing w:before="16" w:line="345" w:lineRule="auto"/>
        <w:ind w:left="18" w:right="106" w:firstLine="537"/>
        <w:rPr>
          <w:rFonts w:ascii="微软雅黑" w:hAnsi="微软雅黑" w:eastAsia="微软雅黑" w:cs="微软雅黑"/>
          <w:color w:val="auto"/>
          <w:spacing w:val="-6"/>
          <w:sz w:val="21"/>
          <w:szCs w:val="21"/>
          <w:highlight w:val="none"/>
        </w:rPr>
      </w:pPr>
      <w:r>
        <w:rPr>
          <w:rFonts w:ascii="微软雅黑" w:hAnsi="微软雅黑" w:eastAsia="微软雅黑" w:cs="微软雅黑"/>
          <w:color w:val="auto"/>
          <w:spacing w:val="-6"/>
          <w:sz w:val="21"/>
          <w:szCs w:val="21"/>
          <w:highlight w:val="none"/>
        </w:rPr>
        <w:t>（3）乙方对其经营使用的设施设备负有安全维护责任。</w:t>
      </w:r>
    </w:p>
    <w:p w14:paraId="5748C4B2">
      <w:pPr>
        <w:spacing w:before="16" w:line="345" w:lineRule="auto"/>
        <w:ind w:left="18" w:right="106" w:firstLine="537"/>
        <w:rPr>
          <w:color w:val="auto"/>
          <w:sz w:val="21"/>
          <w:szCs w:val="21"/>
          <w:highlight w:val="none"/>
        </w:rPr>
      </w:pPr>
      <w:r>
        <w:rPr>
          <w:rFonts w:ascii="微软雅黑" w:hAnsi="微软雅黑" w:eastAsia="微软雅黑" w:cs="微软雅黑"/>
          <w:color w:val="auto"/>
          <w:spacing w:val="-6"/>
          <w:sz w:val="21"/>
          <w:szCs w:val="21"/>
          <w:highlight w:val="none"/>
        </w:rPr>
        <w:t>（4）乙方应按国家、项目所在地政府以及甲方的相关规定对工作现场的危险源及环境因素进行识别评价，落实重大危险源及重要环境因素的管理方案、应急预案，并就应急预案定期组织演练。</w:t>
      </w:r>
    </w:p>
    <w:p w14:paraId="14D05948">
      <w:pPr>
        <w:spacing w:before="120" w:line="181" w:lineRule="auto"/>
        <w:ind w:left="551"/>
        <w:rPr>
          <w:rFonts w:ascii="微软雅黑" w:hAnsi="微软雅黑" w:eastAsia="微软雅黑" w:cs="微软雅黑"/>
          <w:color w:val="auto"/>
          <w:sz w:val="21"/>
          <w:szCs w:val="21"/>
          <w:highlight w:val="none"/>
        </w:rPr>
      </w:pPr>
      <w:r>
        <w:rPr>
          <w:rFonts w:ascii="微软雅黑" w:hAnsi="微软雅黑" w:eastAsia="微软雅黑" w:cs="微软雅黑"/>
          <w:b/>
          <w:bCs/>
          <w:color w:val="auto"/>
          <w:spacing w:val="-3"/>
          <w:sz w:val="21"/>
          <w:szCs w:val="21"/>
          <w:highlight w:val="none"/>
        </w:rPr>
        <w:t>三、生产安全事故报告和应急救援责任</w:t>
      </w:r>
    </w:p>
    <w:p w14:paraId="24B1422E">
      <w:pPr>
        <w:spacing w:before="333" w:line="179" w:lineRule="auto"/>
        <w:ind w:left="601"/>
        <w:rPr>
          <w:rFonts w:ascii="微软雅黑" w:hAnsi="微软雅黑" w:eastAsia="微软雅黑" w:cs="微软雅黑"/>
          <w:color w:val="auto"/>
          <w:sz w:val="21"/>
          <w:szCs w:val="21"/>
          <w:highlight w:val="none"/>
        </w:rPr>
      </w:pPr>
      <w:r>
        <w:rPr>
          <w:rFonts w:ascii="微软雅黑" w:hAnsi="微软雅黑" w:eastAsia="微软雅黑" w:cs="微软雅黑"/>
          <w:color w:val="auto"/>
          <w:spacing w:val="-9"/>
          <w:sz w:val="21"/>
          <w:szCs w:val="21"/>
          <w:highlight w:val="none"/>
        </w:rPr>
        <w:t>（一）生产安全事故报告</w:t>
      </w:r>
    </w:p>
    <w:p w14:paraId="251CA9A0">
      <w:pPr>
        <w:spacing w:before="16" w:line="345" w:lineRule="auto"/>
        <w:ind w:left="18" w:right="106" w:firstLine="537"/>
        <w:rPr>
          <w:rFonts w:ascii="微软雅黑" w:hAnsi="微软雅黑" w:eastAsia="微软雅黑" w:cs="微软雅黑"/>
          <w:color w:val="auto"/>
          <w:spacing w:val="-6"/>
          <w:sz w:val="21"/>
          <w:szCs w:val="21"/>
          <w:highlight w:val="none"/>
        </w:rPr>
      </w:pPr>
      <w:r>
        <w:rPr>
          <w:rFonts w:ascii="微软雅黑" w:hAnsi="微软雅黑" w:eastAsia="微软雅黑" w:cs="微软雅黑"/>
          <w:color w:val="auto"/>
          <w:spacing w:val="-6"/>
          <w:sz w:val="21"/>
          <w:szCs w:val="21"/>
          <w:highlight w:val="none"/>
        </w:rPr>
        <w:t>乙方负责管理场所和业务范围发生生产安全事故，事故现场有关人员应立即向乙方项目负责人报告，乙方项目负责人接到报告后，应于事故发生1小时内向通州区安全生产监督管理局报告010-80886066</w:t>
      </w:r>
      <w:r>
        <w:rPr>
          <w:rFonts w:hint="eastAsia" w:ascii="微软雅黑" w:hAnsi="微软雅黑" w:eastAsia="微软雅黑" w:cs="微软雅黑"/>
          <w:color w:val="auto"/>
          <w:spacing w:val="-6"/>
          <w:sz w:val="21"/>
          <w:szCs w:val="21"/>
          <w:highlight w:val="none"/>
          <w:lang w:eastAsia="zh-CN"/>
        </w:rPr>
        <w:t>，同时通报我方联系人</w:t>
      </w:r>
      <w:r>
        <w:rPr>
          <w:rFonts w:ascii="微软雅黑" w:hAnsi="微软雅黑" w:eastAsia="微软雅黑" w:cs="微软雅黑"/>
          <w:color w:val="auto"/>
          <w:spacing w:val="-6"/>
          <w:sz w:val="21"/>
          <w:szCs w:val="21"/>
          <w:highlight w:val="none"/>
        </w:rPr>
        <w:t>。</w:t>
      </w:r>
    </w:p>
    <w:p w14:paraId="7E917DF5">
      <w:pPr>
        <w:spacing w:before="16" w:line="345" w:lineRule="auto"/>
        <w:ind w:left="18" w:right="106" w:firstLine="537"/>
        <w:rPr>
          <w:rFonts w:ascii="微软雅黑" w:hAnsi="微软雅黑" w:eastAsia="微软雅黑" w:cs="微软雅黑"/>
          <w:color w:val="auto"/>
          <w:spacing w:val="-6"/>
          <w:sz w:val="21"/>
          <w:szCs w:val="21"/>
          <w:highlight w:val="none"/>
        </w:rPr>
      </w:pPr>
      <w:r>
        <w:rPr>
          <w:rFonts w:ascii="微软雅黑" w:hAnsi="微软雅黑" w:eastAsia="微软雅黑" w:cs="微软雅黑"/>
          <w:color w:val="auto"/>
          <w:spacing w:val="-6"/>
          <w:sz w:val="21"/>
          <w:szCs w:val="21"/>
          <w:highlight w:val="none"/>
        </w:rPr>
        <w:t>1.火灾事故。发生火灾事故，现场人员立即</w:t>
      </w:r>
      <w:r>
        <w:rPr>
          <w:rFonts w:hint="eastAsia" w:ascii="微软雅黑" w:hAnsi="微软雅黑" w:eastAsia="微软雅黑" w:cs="微软雅黑"/>
          <w:color w:val="auto"/>
          <w:spacing w:val="-6"/>
          <w:sz w:val="21"/>
          <w:szCs w:val="21"/>
          <w:highlight w:val="none"/>
          <w:lang w:eastAsia="zh-CN"/>
        </w:rPr>
        <w:t>组织扑灭初起火灾，组织疏散逃生，必要时拨打</w:t>
      </w:r>
      <w:r>
        <w:rPr>
          <w:rFonts w:hint="eastAsia" w:ascii="微软雅黑" w:hAnsi="微软雅黑" w:eastAsia="微软雅黑" w:cs="微软雅黑"/>
          <w:color w:val="auto"/>
          <w:spacing w:val="-6"/>
          <w:sz w:val="21"/>
          <w:szCs w:val="21"/>
          <w:highlight w:val="none"/>
          <w:lang w:val="en-US" w:eastAsia="zh-CN"/>
        </w:rPr>
        <w:t>119救援并</w:t>
      </w:r>
      <w:r>
        <w:rPr>
          <w:rFonts w:ascii="微软雅黑" w:hAnsi="微软雅黑" w:eastAsia="微软雅黑" w:cs="微软雅黑"/>
          <w:color w:val="auto"/>
          <w:spacing w:val="-6"/>
          <w:sz w:val="21"/>
          <w:szCs w:val="21"/>
          <w:highlight w:val="none"/>
        </w:rPr>
        <w:t>向乙方负责人</w:t>
      </w:r>
      <w:r>
        <w:rPr>
          <w:rFonts w:hint="eastAsia" w:ascii="微软雅黑" w:hAnsi="微软雅黑" w:eastAsia="微软雅黑" w:cs="微软雅黑"/>
          <w:color w:val="auto"/>
          <w:spacing w:val="-6"/>
          <w:sz w:val="21"/>
          <w:szCs w:val="21"/>
          <w:highlight w:val="none"/>
          <w:lang w:eastAsia="zh-CN"/>
        </w:rPr>
        <w:t>报告</w:t>
      </w:r>
      <w:r>
        <w:rPr>
          <w:rFonts w:ascii="微软雅黑" w:hAnsi="微软雅黑" w:eastAsia="微软雅黑" w:cs="微软雅黑"/>
          <w:color w:val="auto"/>
          <w:spacing w:val="-6"/>
          <w:sz w:val="21"/>
          <w:szCs w:val="21"/>
          <w:highlight w:val="none"/>
        </w:rPr>
        <w:t>，并</w:t>
      </w:r>
      <w:r>
        <w:rPr>
          <w:rFonts w:hint="eastAsia" w:ascii="微软雅黑" w:hAnsi="微软雅黑" w:eastAsia="微软雅黑" w:cs="微软雅黑"/>
          <w:color w:val="auto"/>
          <w:spacing w:val="-6"/>
          <w:sz w:val="21"/>
          <w:szCs w:val="21"/>
          <w:highlight w:val="none"/>
          <w:lang w:eastAsia="zh-CN"/>
        </w:rPr>
        <w:t>继续</w:t>
      </w:r>
      <w:r>
        <w:rPr>
          <w:rFonts w:ascii="微软雅黑" w:hAnsi="微软雅黑" w:eastAsia="微软雅黑" w:cs="微软雅黑"/>
          <w:color w:val="auto"/>
          <w:spacing w:val="-6"/>
          <w:sz w:val="21"/>
          <w:szCs w:val="21"/>
          <w:highlight w:val="none"/>
        </w:rPr>
        <w:t>开展灭火处置。</w:t>
      </w:r>
    </w:p>
    <w:p w14:paraId="2D3692CC">
      <w:pPr>
        <w:spacing w:before="16" w:line="345" w:lineRule="auto"/>
        <w:ind w:left="18" w:right="106" w:firstLine="537"/>
        <w:rPr>
          <w:rFonts w:hint="eastAsia" w:ascii="微软雅黑" w:hAnsi="微软雅黑" w:eastAsia="微软雅黑" w:cs="微软雅黑"/>
          <w:color w:val="auto"/>
          <w:spacing w:val="-6"/>
          <w:sz w:val="21"/>
          <w:szCs w:val="21"/>
          <w:highlight w:val="none"/>
          <w:lang w:eastAsia="zh-CN"/>
        </w:rPr>
      </w:pPr>
      <w:r>
        <w:rPr>
          <w:rFonts w:ascii="微软雅黑" w:hAnsi="微软雅黑" w:eastAsia="微软雅黑" w:cs="微软雅黑"/>
          <w:color w:val="auto"/>
          <w:spacing w:val="-6"/>
          <w:sz w:val="21"/>
          <w:szCs w:val="21"/>
          <w:highlight w:val="none"/>
        </w:rPr>
        <w:t>接到报告后，乙方负责人应立即到现场组织火灾自救</w:t>
      </w:r>
      <w:r>
        <w:rPr>
          <w:rFonts w:hint="eastAsia" w:ascii="微软雅黑" w:hAnsi="微软雅黑" w:eastAsia="微软雅黑" w:cs="微软雅黑"/>
          <w:color w:val="auto"/>
          <w:spacing w:val="-6"/>
          <w:sz w:val="21"/>
          <w:szCs w:val="21"/>
          <w:highlight w:val="none"/>
          <w:lang w:eastAsia="zh-CN"/>
        </w:rPr>
        <w:t>并通报甲方联系人</w:t>
      </w:r>
      <w:r>
        <w:rPr>
          <w:rFonts w:ascii="微软雅黑" w:hAnsi="微软雅黑" w:eastAsia="微软雅黑" w:cs="微软雅黑"/>
          <w:color w:val="auto"/>
          <w:spacing w:val="-6"/>
          <w:sz w:val="21"/>
          <w:szCs w:val="21"/>
          <w:highlight w:val="none"/>
        </w:rPr>
        <w:t>。</w:t>
      </w:r>
    </w:p>
    <w:p w14:paraId="46AD4AAD">
      <w:pPr>
        <w:spacing w:before="16" w:line="345" w:lineRule="auto"/>
        <w:ind w:left="18" w:right="106" w:firstLine="537"/>
        <w:rPr>
          <w:rFonts w:ascii="微软雅黑" w:hAnsi="微软雅黑" w:eastAsia="微软雅黑" w:cs="微软雅黑"/>
          <w:color w:val="auto"/>
          <w:spacing w:val="-6"/>
          <w:sz w:val="21"/>
          <w:szCs w:val="21"/>
          <w:highlight w:val="none"/>
        </w:rPr>
      </w:pPr>
      <w:r>
        <w:rPr>
          <w:rFonts w:ascii="微软雅黑" w:hAnsi="微软雅黑" w:eastAsia="微软雅黑" w:cs="微软雅黑"/>
          <w:color w:val="auto"/>
          <w:spacing w:val="-6"/>
          <w:sz w:val="21"/>
          <w:szCs w:val="21"/>
          <w:highlight w:val="none"/>
        </w:rPr>
        <w:t>2.人身伤害及其他事故。发生人身伤害事故，现场人员立即向乙方负责人报告。乙方负责人立即组织人员救治和事故处理。需要向属地政府求助的，立即联系属地相关部门。</w:t>
      </w:r>
    </w:p>
    <w:p w14:paraId="3F8BE035">
      <w:pPr>
        <w:spacing w:before="16" w:line="345" w:lineRule="auto"/>
        <w:ind w:left="18" w:right="106" w:firstLine="537"/>
        <w:rPr>
          <w:rFonts w:hint="default" w:ascii="微软雅黑" w:hAnsi="微软雅黑" w:eastAsia="微软雅黑" w:cs="微软雅黑"/>
          <w:color w:val="auto"/>
          <w:spacing w:val="-6"/>
          <w:sz w:val="21"/>
          <w:szCs w:val="21"/>
          <w:highlight w:val="none"/>
          <w:lang w:val="en-US" w:eastAsia="zh-CN"/>
        </w:rPr>
      </w:pPr>
      <w:r>
        <w:rPr>
          <w:rFonts w:ascii="微软雅黑" w:hAnsi="微软雅黑" w:eastAsia="微软雅黑" w:cs="微软雅黑"/>
          <w:color w:val="auto"/>
          <w:spacing w:val="-6"/>
          <w:sz w:val="21"/>
          <w:szCs w:val="21"/>
          <w:highlight w:val="none"/>
        </w:rPr>
        <w:t>（1）</w:t>
      </w:r>
      <w:r>
        <w:rPr>
          <w:rFonts w:hint="eastAsia" w:ascii="微软雅黑" w:hAnsi="微软雅黑" w:eastAsia="微软雅黑" w:cs="微软雅黑"/>
          <w:color w:val="auto"/>
          <w:spacing w:val="-6"/>
          <w:sz w:val="21"/>
          <w:szCs w:val="21"/>
          <w:highlight w:val="none"/>
          <w:lang w:eastAsia="zh-CN"/>
        </w:rPr>
        <w:t>刑事或治安问题</w:t>
      </w:r>
      <w:r>
        <w:rPr>
          <w:rFonts w:hint="eastAsia" w:ascii="微软雅黑" w:hAnsi="微软雅黑" w:eastAsia="微软雅黑" w:cs="微软雅黑"/>
          <w:color w:val="auto"/>
          <w:spacing w:val="-6"/>
          <w:sz w:val="21"/>
          <w:szCs w:val="21"/>
          <w:highlight w:val="none"/>
          <w:lang w:val="en-US" w:eastAsia="zh-CN"/>
        </w:rPr>
        <w:t>110；</w:t>
      </w:r>
    </w:p>
    <w:p w14:paraId="2ED485C7">
      <w:pPr>
        <w:spacing w:before="16" w:line="345" w:lineRule="auto"/>
        <w:ind w:left="18" w:right="106" w:firstLine="537"/>
        <w:rPr>
          <w:rFonts w:ascii="微软雅黑" w:hAnsi="微软雅黑" w:eastAsia="微软雅黑" w:cs="微软雅黑"/>
          <w:color w:val="auto"/>
          <w:spacing w:val="-6"/>
          <w:sz w:val="21"/>
          <w:szCs w:val="21"/>
          <w:highlight w:val="none"/>
        </w:rPr>
      </w:pPr>
      <w:r>
        <w:rPr>
          <w:rFonts w:hint="eastAsia" w:ascii="微软雅黑" w:hAnsi="微软雅黑" w:eastAsia="微软雅黑" w:cs="微软雅黑"/>
          <w:color w:val="auto"/>
          <w:spacing w:val="-6"/>
          <w:sz w:val="21"/>
          <w:szCs w:val="21"/>
          <w:highlight w:val="none"/>
          <w:lang w:eastAsia="zh-CN"/>
        </w:rPr>
        <w:t>（</w:t>
      </w:r>
      <w:r>
        <w:rPr>
          <w:rFonts w:hint="eastAsia" w:ascii="微软雅黑" w:hAnsi="微软雅黑" w:eastAsia="微软雅黑" w:cs="微软雅黑"/>
          <w:color w:val="auto"/>
          <w:spacing w:val="-6"/>
          <w:sz w:val="21"/>
          <w:szCs w:val="21"/>
          <w:highlight w:val="none"/>
          <w:lang w:val="en-US" w:eastAsia="zh-CN"/>
        </w:rPr>
        <w:t>2）</w:t>
      </w:r>
      <w:r>
        <w:rPr>
          <w:rFonts w:ascii="微软雅黑" w:hAnsi="微软雅黑" w:eastAsia="微软雅黑" w:cs="微软雅黑"/>
          <w:color w:val="auto"/>
          <w:spacing w:val="-6"/>
          <w:sz w:val="21"/>
          <w:szCs w:val="21"/>
          <w:highlight w:val="none"/>
        </w:rPr>
        <w:t>消防部门119；</w:t>
      </w:r>
    </w:p>
    <w:p w14:paraId="40694884">
      <w:pPr>
        <w:spacing w:before="16" w:line="345" w:lineRule="auto"/>
        <w:ind w:left="18" w:right="106" w:firstLine="537"/>
        <w:rPr>
          <w:rFonts w:ascii="微软雅黑" w:hAnsi="微软雅黑" w:eastAsia="微软雅黑" w:cs="微软雅黑"/>
          <w:color w:val="auto"/>
          <w:spacing w:val="-6"/>
          <w:sz w:val="21"/>
          <w:szCs w:val="21"/>
          <w:highlight w:val="none"/>
        </w:rPr>
      </w:pPr>
      <w:r>
        <w:rPr>
          <w:rFonts w:ascii="微软雅黑" w:hAnsi="微软雅黑" w:eastAsia="微软雅黑" w:cs="微软雅黑"/>
          <w:color w:val="auto"/>
          <w:spacing w:val="-6"/>
          <w:sz w:val="21"/>
          <w:szCs w:val="21"/>
          <w:highlight w:val="none"/>
        </w:rPr>
        <w:t>（</w:t>
      </w:r>
      <w:r>
        <w:rPr>
          <w:rFonts w:hint="eastAsia" w:ascii="微软雅黑" w:hAnsi="微软雅黑" w:eastAsia="微软雅黑" w:cs="微软雅黑"/>
          <w:color w:val="auto"/>
          <w:spacing w:val="-6"/>
          <w:sz w:val="21"/>
          <w:szCs w:val="21"/>
          <w:highlight w:val="none"/>
          <w:lang w:val="en-US" w:eastAsia="zh-CN"/>
        </w:rPr>
        <w:t>3</w:t>
      </w:r>
      <w:r>
        <w:rPr>
          <w:rFonts w:ascii="微软雅黑" w:hAnsi="微软雅黑" w:eastAsia="微软雅黑" w:cs="微软雅黑"/>
          <w:color w:val="auto"/>
          <w:spacing w:val="-6"/>
          <w:sz w:val="21"/>
          <w:szCs w:val="21"/>
          <w:highlight w:val="none"/>
        </w:rPr>
        <w:t>）通州区安全生产监督管理部门010-80886066；</w:t>
      </w:r>
    </w:p>
    <w:p w14:paraId="1BE7063D">
      <w:pPr>
        <w:spacing w:before="16" w:line="345" w:lineRule="auto"/>
        <w:ind w:left="18" w:right="106" w:firstLine="537"/>
        <w:rPr>
          <w:rFonts w:ascii="微软雅黑" w:hAnsi="微软雅黑" w:eastAsia="微软雅黑" w:cs="微软雅黑"/>
          <w:color w:val="auto"/>
          <w:spacing w:val="-6"/>
          <w:sz w:val="21"/>
          <w:szCs w:val="21"/>
          <w:highlight w:val="none"/>
        </w:rPr>
      </w:pPr>
      <w:r>
        <w:rPr>
          <w:rFonts w:ascii="微软雅黑" w:hAnsi="微软雅黑" w:eastAsia="微软雅黑" w:cs="微软雅黑"/>
          <w:color w:val="auto"/>
          <w:spacing w:val="-6"/>
          <w:sz w:val="21"/>
          <w:szCs w:val="21"/>
          <w:highlight w:val="none"/>
        </w:rPr>
        <w:t>（</w:t>
      </w:r>
      <w:r>
        <w:rPr>
          <w:rFonts w:hint="eastAsia" w:ascii="微软雅黑" w:hAnsi="微软雅黑" w:eastAsia="微软雅黑" w:cs="微软雅黑"/>
          <w:color w:val="auto"/>
          <w:spacing w:val="-6"/>
          <w:sz w:val="21"/>
          <w:szCs w:val="21"/>
          <w:highlight w:val="none"/>
          <w:lang w:val="en-US" w:eastAsia="zh-CN"/>
        </w:rPr>
        <w:t>4</w:t>
      </w:r>
      <w:r>
        <w:rPr>
          <w:rFonts w:ascii="微软雅黑" w:hAnsi="微软雅黑" w:eastAsia="微软雅黑" w:cs="微软雅黑"/>
          <w:color w:val="auto"/>
          <w:spacing w:val="-6"/>
          <w:sz w:val="21"/>
          <w:szCs w:val="21"/>
          <w:highlight w:val="none"/>
        </w:rPr>
        <w:t>）急救中心电话120；</w:t>
      </w:r>
    </w:p>
    <w:p w14:paraId="57B747E3">
      <w:pPr>
        <w:spacing w:before="314" w:line="179" w:lineRule="auto"/>
        <w:ind w:left="606"/>
        <w:rPr>
          <w:rFonts w:ascii="微软雅黑" w:hAnsi="微软雅黑" w:eastAsia="微软雅黑" w:cs="微软雅黑"/>
          <w:color w:val="auto"/>
          <w:sz w:val="21"/>
          <w:szCs w:val="21"/>
          <w:highlight w:val="none"/>
        </w:rPr>
      </w:pPr>
      <w:r>
        <w:rPr>
          <w:rFonts w:ascii="微软雅黑" w:hAnsi="微软雅黑" w:eastAsia="微软雅黑" w:cs="微软雅黑"/>
          <w:color w:val="auto"/>
          <w:spacing w:val="-10"/>
          <w:sz w:val="21"/>
          <w:szCs w:val="21"/>
          <w:highlight w:val="none"/>
        </w:rPr>
        <w:t>（二）应急救援责任</w:t>
      </w:r>
    </w:p>
    <w:p w14:paraId="67B59FF7">
      <w:pPr>
        <w:spacing w:before="331" w:line="348" w:lineRule="auto"/>
        <w:ind w:left="2" w:right="107" w:firstLine="592"/>
        <w:rPr>
          <w:rFonts w:ascii="微软雅黑" w:hAnsi="微软雅黑" w:eastAsia="微软雅黑" w:cs="微软雅黑"/>
          <w:color w:val="auto"/>
          <w:sz w:val="21"/>
          <w:szCs w:val="21"/>
          <w:highlight w:val="none"/>
        </w:rPr>
      </w:pPr>
      <w:r>
        <w:rPr>
          <w:rFonts w:ascii="微软雅黑" w:hAnsi="微软雅黑" w:eastAsia="微软雅黑" w:cs="微软雅黑"/>
          <w:color w:val="auto"/>
          <w:sz w:val="21"/>
          <w:szCs w:val="21"/>
          <w:highlight w:val="none"/>
        </w:rPr>
        <w:t>乙方负责管理场所内发生安全事故，由乙方负责组织应急救援；</w:t>
      </w:r>
      <w:r>
        <w:rPr>
          <w:rFonts w:ascii="微软雅黑" w:hAnsi="微软雅黑" w:eastAsia="微软雅黑" w:cs="微软雅黑"/>
          <w:color w:val="auto"/>
          <w:spacing w:val="1"/>
          <w:sz w:val="21"/>
          <w:szCs w:val="21"/>
          <w:highlight w:val="none"/>
        </w:rPr>
        <w:t>乙方负责的管理场所及生产流程发生生产安全事故由乙方负全责，产生后</w:t>
      </w:r>
      <w:r>
        <w:rPr>
          <w:rFonts w:ascii="微软雅黑" w:hAnsi="微软雅黑" w:eastAsia="微软雅黑" w:cs="微软雅黑"/>
          <w:color w:val="auto"/>
          <w:spacing w:val="-4"/>
          <w:sz w:val="21"/>
          <w:szCs w:val="21"/>
          <w:highlight w:val="none"/>
        </w:rPr>
        <w:t>果由乙方承担。甲方将根据事故调查报告结果，追究乙方相应责任；涉嫌</w:t>
      </w:r>
      <w:r>
        <w:rPr>
          <w:rFonts w:ascii="微软雅黑" w:hAnsi="微软雅黑" w:eastAsia="微软雅黑" w:cs="微软雅黑"/>
          <w:color w:val="auto"/>
          <w:spacing w:val="-5"/>
          <w:sz w:val="21"/>
          <w:szCs w:val="21"/>
          <w:highlight w:val="none"/>
        </w:rPr>
        <w:t>违法犯罪的，报送司法机关处理。</w:t>
      </w:r>
    </w:p>
    <w:p w14:paraId="0973BA46">
      <w:pPr>
        <w:numPr>
          <w:ilvl w:val="0"/>
          <w:numId w:val="1"/>
        </w:numPr>
        <w:spacing w:before="14" w:line="275" w:lineRule="auto"/>
        <w:ind w:right="106" w:firstLine="534"/>
        <w:rPr>
          <w:rFonts w:ascii="微软雅黑" w:hAnsi="微软雅黑" w:eastAsia="微软雅黑" w:cs="微软雅黑"/>
          <w:color w:val="auto"/>
          <w:sz w:val="21"/>
          <w:szCs w:val="21"/>
          <w:highlight w:val="none"/>
        </w:rPr>
      </w:pPr>
      <w:r>
        <w:rPr>
          <w:rFonts w:ascii="微软雅黑" w:hAnsi="微软雅黑" w:eastAsia="微软雅黑" w:cs="微软雅黑"/>
          <w:color w:val="auto"/>
          <w:spacing w:val="-5"/>
          <w:sz w:val="21"/>
          <w:szCs w:val="21"/>
          <w:highlight w:val="none"/>
        </w:rPr>
        <w:t>乙方负责定期组织职工开展安全生产应急预案培训演练，提</w:t>
      </w:r>
      <w:r>
        <w:rPr>
          <w:rFonts w:ascii="微软雅黑" w:hAnsi="微软雅黑" w:eastAsia="微软雅黑" w:cs="微软雅黑"/>
          <w:color w:val="auto"/>
          <w:spacing w:val="-6"/>
          <w:sz w:val="21"/>
          <w:szCs w:val="21"/>
          <w:highlight w:val="none"/>
        </w:rPr>
        <w:t>高全</w:t>
      </w:r>
      <w:r>
        <w:rPr>
          <w:rFonts w:ascii="微软雅黑" w:hAnsi="微软雅黑" w:eastAsia="微软雅黑" w:cs="微软雅黑"/>
          <w:color w:val="auto"/>
          <w:spacing w:val="-2"/>
          <w:sz w:val="21"/>
          <w:szCs w:val="21"/>
          <w:highlight w:val="none"/>
        </w:rPr>
        <w:t>体人员安全意识。</w:t>
      </w:r>
    </w:p>
    <w:p w14:paraId="57F4C89D">
      <w:pPr>
        <w:spacing w:before="300" w:line="275" w:lineRule="auto"/>
        <w:ind w:left="6" w:firstLine="527"/>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pacing w:val="-4"/>
          <w:sz w:val="21"/>
          <w:szCs w:val="21"/>
          <w:highlight w:val="none"/>
          <w:lang w:val="en-US" w:eastAsia="zh-CN"/>
        </w:rPr>
        <w:t>2</w:t>
      </w:r>
      <w:r>
        <w:rPr>
          <w:rFonts w:ascii="微软雅黑" w:hAnsi="微软雅黑" w:eastAsia="微软雅黑" w:cs="微软雅黑"/>
          <w:color w:val="auto"/>
          <w:spacing w:val="-4"/>
          <w:sz w:val="21"/>
          <w:szCs w:val="21"/>
          <w:highlight w:val="none"/>
        </w:rPr>
        <w:t>.乙方负责人接到事故报告后，应当立即启动事故相应应急预案，</w:t>
      </w:r>
      <w:r>
        <w:rPr>
          <w:rFonts w:ascii="微软雅黑" w:hAnsi="微软雅黑" w:eastAsia="微软雅黑" w:cs="微软雅黑"/>
          <w:color w:val="auto"/>
          <w:spacing w:val="-5"/>
          <w:sz w:val="21"/>
          <w:szCs w:val="21"/>
          <w:highlight w:val="none"/>
        </w:rPr>
        <w:t>或者采取有效措施，组织抢救，防止事故扩大，减少人员伤亡和财产损失。</w:t>
      </w:r>
    </w:p>
    <w:p w14:paraId="2E843E28">
      <w:pPr>
        <w:spacing w:before="296" w:line="197" w:lineRule="auto"/>
        <w:ind w:left="529"/>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pacing w:val="-3"/>
          <w:sz w:val="21"/>
          <w:szCs w:val="21"/>
          <w:highlight w:val="none"/>
          <w:lang w:val="en-US" w:eastAsia="zh-CN"/>
        </w:rPr>
        <w:t>3.</w:t>
      </w:r>
      <w:r>
        <w:rPr>
          <w:rFonts w:ascii="微软雅黑" w:hAnsi="微软雅黑" w:eastAsia="微软雅黑" w:cs="微软雅黑"/>
          <w:color w:val="auto"/>
          <w:spacing w:val="-3"/>
          <w:sz w:val="21"/>
          <w:szCs w:val="21"/>
          <w:highlight w:val="none"/>
        </w:rPr>
        <w:t>乙方负责按照规定时限向属地政府相关部门报告。</w:t>
      </w:r>
    </w:p>
    <w:p w14:paraId="4C6AB085">
      <w:pPr>
        <w:spacing w:before="307" w:line="197" w:lineRule="auto"/>
        <w:ind w:left="529"/>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pacing w:val="-4"/>
          <w:sz w:val="21"/>
          <w:szCs w:val="21"/>
          <w:highlight w:val="none"/>
          <w:lang w:val="en-US" w:eastAsia="zh-CN"/>
        </w:rPr>
        <w:t>4.</w:t>
      </w:r>
      <w:r>
        <w:rPr>
          <w:rFonts w:ascii="微软雅黑" w:hAnsi="微软雅黑" w:eastAsia="微软雅黑" w:cs="微软雅黑"/>
          <w:color w:val="auto"/>
          <w:spacing w:val="-4"/>
          <w:sz w:val="21"/>
          <w:szCs w:val="21"/>
          <w:highlight w:val="none"/>
        </w:rPr>
        <w:t>甲方在接到乙方报告后，有义务协助乙方组织应急救援工作。</w:t>
      </w:r>
    </w:p>
    <w:p w14:paraId="56F96ED6">
      <w:pPr>
        <w:spacing w:before="306" w:line="275" w:lineRule="auto"/>
        <w:ind w:left="5" w:right="106" w:firstLine="529"/>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pacing w:val="-1"/>
          <w:sz w:val="21"/>
          <w:szCs w:val="21"/>
          <w:highlight w:val="none"/>
          <w:lang w:val="en-US" w:eastAsia="zh-CN"/>
        </w:rPr>
        <w:t>5.</w:t>
      </w:r>
      <w:r>
        <w:rPr>
          <w:rFonts w:ascii="微软雅黑" w:hAnsi="微软雅黑" w:eastAsia="微软雅黑" w:cs="微软雅黑"/>
          <w:color w:val="auto"/>
          <w:spacing w:val="-1"/>
          <w:sz w:val="21"/>
          <w:szCs w:val="21"/>
          <w:highlight w:val="none"/>
        </w:rPr>
        <w:t>应急救援中使用的物资、人员损伤产生的</w:t>
      </w:r>
      <w:r>
        <w:rPr>
          <w:rFonts w:ascii="微软雅黑" w:hAnsi="微软雅黑" w:eastAsia="微软雅黑" w:cs="微软雅黑"/>
          <w:color w:val="auto"/>
          <w:spacing w:val="-2"/>
          <w:sz w:val="21"/>
          <w:szCs w:val="21"/>
          <w:highlight w:val="none"/>
        </w:rPr>
        <w:t>治疗费用、其他因事故救援产生的费用由乙方承担。</w:t>
      </w:r>
    </w:p>
    <w:p w14:paraId="413B0478">
      <w:pPr>
        <w:spacing w:before="298" w:line="197" w:lineRule="auto"/>
        <w:ind w:left="543"/>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pacing w:val="-2"/>
          <w:sz w:val="21"/>
          <w:szCs w:val="21"/>
          <w:highlight w:val="none"/>
          <w:lang w:val="en-US" w:eastAsia="zh-CN"/>
        </w:rPr>
        <w:t>6.</w:t>
      </w:r>
      <w:r>
        <w:rPr>
          <w:rFonts w:ascii="微软雅黑" w:hAnsi="微软雅黑" w:eastAsia="微软雅黑" w:cs="微软雅黑"/>
          <w:color w:val="auto"/>
          <w:spacing w:val="-2"/>
          <w:sz w:val="21"/>
          <w:szCs w:val="21"/>
          <w:highlight w:val="none"/>
        </w:rPr>
        <w:t>事故发生后，乙方人员应当妥善保护事故现场以及相关证据。</w:t>
      </w:r>
    </w:p>
    <w:p w14:paraId="4D4A2062">
      <w:pPr>
        <w:spacing w:before="311" w:line="193" w:lineRule="auto"/>
        <w:ind w:left="558"/>
        <w:rPr>
          <w:rFonts w:ascii="微软雅黑" w:hAnsi="微软雅黑" w:eastAsia="微软雅黑" w:cs="微软雅黑"/>
          <w:color w:val="auto"/>
          <w:sz w:val="21"/>
          <w:szCs w:val="21"/>
          <w:highlight w:val="none"/>
        </w:rPr>
      </w:pPr>
      <w:r>
        <w:rPr>
          <w:rFonts w:ascii="微软雅黑" w:hAnsi="微软雅黑" w:eastAsia="微软雅黑" w:cs="微软雅黑"/>
          <w:color w:val="auto"/>
          <w:spacing w:val="-9"/>
          <w:sz w:val="21"/>
          <w:szCs w:val="21"/>
          <w:highlight w:val="none"/>
        </w:rPr>
        <w:t>五、违约责任</w:t>
      </w:r>
    </w:p>
    <w:p w14:paraId="0571928F">
      <w:pPr>
        <w:spacing w:before="307" w:line="348" w:lineRule="auto"/>
        <w:ind w:left="9" w:right="106" w:firstLine="593"/>
        <w:jc w:val="both"/>
        <w:rPr>
          <w:color w:val="auto"/>
          <w:sz w:val="21"/>
          <w:szCs w:val="21"/>
          <w:highlight w:val="none"/>
        </w:rPr>
      </w:pPr>
      <w:r>
        <w:rPr>
          <w:rFonts w:ascii="微软雅黑" w:hAnsi="微软雅黑" w:eastAsia="微软雅黑" w:cs="微软雅黑"/>
          <w:color w:val="auto"/>
          <w:spacing w:val="1"/>
          <w:sz w:val="21"/>
          <w:szCs w:val="21"/>
          <w:highlight w:val="none"/>
        </w:rPr>
        <w:t>甲乙双方任何一方违反本协议，非违约方有权根据情况解</w:t>
      </w:r>
      <w:r>
        <w:rPr>
          <w:rFonts w:ascii="微软雅黑" w:hAnsi="微软雅黑" w:eastAsia="微软雅黑" w:cs="微软雅黑"/>
          <w:color w:val="auto"/>
          <w:sz w:val="21"/>
          <w:szCs w:val="21"/>
          <w:highlight w:val="none"/>
        </w:rPr>
        <w:t>除与违约方</w:t>
      </w:r>
      <w:r>
        <w:rPr>
          <w:rFonts w:ascii="微软雅黑" w:hAnsi="微软雅黑" w:eastAsia="微软雅黑" w:cs="微软雅黑"/>
          <w:color w:val="auto"/>
          <w:spacing w:val="-8"/>
          <w:sz w:val="21"/>
          <w:szCs w:val="21"/>
          <w:highlight w:val="none"/>
        </w:rPr>
        <w:t>的合同，并要求违约方支付合同约定总价款10</w:t>
      </w:r>
      <w:r>
        <w:rPr>
          <w:rFonts w:ascii="微软雅黑" w:hAnsi="微软雅黑" w:eastAsia="微软雅黑" w:cs="微软雅黑"/>
          <w:color w:val="auto"/>
          <w:spacing w:val="-9"/>
          <w:sz w:val="21"/>
          <w:szCs w:val="21"/>
          <w:highlight w:val="none"/>
        </w:rPr>
        <w:t>%的违约金，违约金不足以弥</w:t>
      </w:r>
      <w:r>
        <w:rPr>
          <w:rFonts w:ascii="微软雅黑" w:hAnsi="微软雅黑" w:eastAsia="微软雅黑" w:cs="微软雅黑"/>
          <w:color w:val="auto"/>
          <w:spacing w:val="-4"/>
          <w:sz w:val="21"/>
          <w:szCs w:val="21"/>
          <w:highlight w:val="none"/>
        </w:rPr>
        <w:t>补全部损失，违约方应另行赔偿甲方相应的损失。</w:t>
      </w:r>
    </w:p>
    <w:p w14:paraId="4F8C89FD">
      <w:pPr>
        <w:spacing w:before="120" w:line="345" w:lineRule="auto"/>
        <w:ind w:left="34" w:firstLine="524"/>
        <w:rPr>
          <w:rFonts w:ascii="微软雅黑" w:hAnsi="微软雅黑" w:eastAsia="微软雅黑" w:cs="微软雅黑"/>
          <w:color w:val="auto"/>
          <w:sz w:val="21"/>
          <w:szCs w:val="21"/>
          <w:highlight w:val="none"/>
        </w:rPr>
      </w:pPr>
      <w:r>
        <w:rPr>
          <w:rFonts w:ascii="微软雅黑" w:hAnsi="微软雅黑" w:eastAsia="微软雅黑" w:cs="微软雅黑"/>
          <w:color w:val="auto"/>
          <w:sz w:val="21"/>
          <w:szCs w:val="21"/>
          <w:highlight w:val="none"/>
        </w:rPr>
        <w:t>本协议作为甲乙双方所签订合同的附件，与甲乙双方所签订合同具有</w:t>
      </w:r>
      <w:r>
        <w:rPr>
          <w:rFonts w:ascii="微软雅黑" w:hAnsi="微软雅黑" w:eastAsia="微软雅黑" w:cs="微软雅黑"/>
          <w:color w:val="auto"/>
          <w:spacing w:val="-3"/>
          <w:sz w:val="21"/>
          <w:szCs w:val="21"/>
          <w:highlight w:val="none"/>
        </w:rPr>
        <w:t>同等法律效力。经双方签署后立即生效。</w:t>
      </w:r>
    </w:p>
    <w:p w14:paraId="145CABE2">
      <w:pPr>
        <w:spacing w:before="17" w:line="347" w:lineRule="auto"/>
        <w:ind w:firstLine="558"/>
        <w:rPr>
          <w:rFonts w:ascii="微软雅黑" w:hAnsi="微软雅黑" w:eastAsia="微软雅黑" w:cs="微软雅黑"/>
          <w:color w:val="auto"/>
          <w:sz w:val="21"/>
          <w:szCs w:val="21"/>
          <w:highlight w:val="none"/>
        </w:rPr>
      </w:pPr>
      <w:r>
        <w:rPr>
          <w:rFonts w:ascii="微软雅黑" w:hAnsi="微软雅黑" w:eastAsia="微软雅黑" w:cs="微软雅黑"/>
          <w:color w:val="auto"/>
          <w:spacing w:val="3"/>
          <w:sz w:val="21"/>
          <w:szCs w:val="21"/>
          <w:highlight w:val="none"/>
        </w:rPr>
        <w:t>本协议的有效期为双方签署之日起至双方所签订合同及权利义务全部</w:t>
      </w:r>
      <w:r>
        <w:rPr>
          <w:rFonts w:ascii="微软雅黑" w:hAnsi="微软雅黑" w:eastAsia="微软雅黑" w:cs="微软雅黑"/>
          <w:color w:val="auto"/>
          <w:spacing w:val="-3"/>
          <w:sz w:val="21"/>
          <w:szCs w:val="21"/>
          <w:highlight w:val="none"/>
        </w:rPr>
        <w:t>履行终止时止。</w:t>
      </w:r>
    </w:p>
    <w:p w14:paraId="3E466115">
      <w:pPr>
        <w:spacing w:before="11" w:line="346" w:lineRule="auto"/>
        <w:ind w:left="5" w:firstLine="552"/>
        <w:rPr>
          <w:rFonts w:ascii="微软雅黑" w:hAnsi="微软雅黑" w:eastAsia="微软雅黑" w:cs="微软雅黑"/>
          <w:color w:val="auto"/>
          <w:sz w:val="21"/>
          <w:szCs w:val="21"/>
          <w:highlight w:val="none"/>
        </w:rPr>
      </w:pPr>
      <w:r>
        <w:rPr>
          <w:rFonts w:ascii="微软雅黑" w:hAnsi="微软雅黑" w:eastAsia="微软雅黑" w:cs="微软雅黑"/>
          <w:color w:val="auto"/>
          <w:spacing w:val="-2"/>
          <w:sz w:val="21"/>
          <w:szCs w:val="21"/>
          <w:highlight w:val="none"/>
        </w:rPr>
        <w:t>本协议一式陆份，由甲方执肆份，乙方执贰份，送交甲乙双方的监督</w:t>
      </w:r>
      <w:r>
        <w:rPr>
          <w:rFonts w:ascii="微软雅黑" w:hAnsi="微软雅黑" w:eastAsia="微软雅黑" w:cs="微软雅黑"/>
          <w:color w:val="auto"/>
          <w:spacing w:val="-4"/>
          <w:sz w:val="21"/>
          <w:szCs w:val="21"/>
          <w:highlight w:val="none"/>
        </w:rPr>
        <w:t>单位或部门各一份，具有同等的法律效力。</w:t>
      </w:r>
    </w:p>
    <w:p w14:paraId="2054322D">
      <w:pPr>
        <w:pStyle w:val="2"/>
        <w:spacing w:line="257" w:lineRule="auto"/>
        <w:rPr>
          <w:color w:val="auto"/>
          <w:highlight w:val="none"/>
        </w:rPr>
      </w:pPr>
    </w:p>
    <w:p w14:paraId="6AA1F46F">
      <w:pPr>
        <w:pStyle w:val="2"/>
        <w:spacing w:line="257" w:lineRule="auto"/>
        <w:rPr>
          <w:color w:val="auto"/>
          <w:highlight w:val="none"/>
        </w:rPr>
      </w:pPr>
    </w:p>
    <w:p w14:paraId="10039D08">
      <w:pPr>
        <w:pStyle w:val="2"/>
        <w:spacing w:line="257" w:lineRule="auto"/>
        <w:rPr>
          <w:color w:val="auto"/>
          <w:highlight w:val="none"/>
        </w:rPr>
      </w:pPr>
    </w:p>
    <w:p w14:paraId="41D8FC93">
      <w:pPr>
        <w:pStyle w:val="2"/>
        <w:spacing w:line="257" w:lineRule="auto"/>
        <w:rPr>
          <w:color w:val="auto"/>
          <w:highlight w:val="none"/>
        </w:rPr>
      </w:pPr>
    </w:p>
    <w:p w14:paraId="53EC5277">
      <w:pPr>
        <w:pStyle w:val="2"/>
        <w:spacing w:line="258" w:lineRule="auto"/>
        <w:rPr>
          <w:color w:val="auto"/>
          <w:highlight w:val="none"/>
        </w:rPr>
      </w:pPr>
    </w:p>
    <w:p w14:paraId="63B9188F">
      <w:pPr>
        <w:spacing w:before="120" w:line="201" w:lineRule="auto"/>
        <w:ind w:left="40"/>
        <w:rPr>
          <w:rFonts w:ascii="微软雅黑" w:hAnsi="微软雅黑" w:eastAsia="微软雅黑" w:cs="微软雅黑"/>
          <w:color w:val="auto"/>
          <w:sz w:val="28"/>
          <w:szCs w:val="28"/>
          <w:highlight w:val="none"/>
        </w:rPr>
      </w:pPr>
      <w:r>
        <w:rPr>
          <w:rFonts w:ascii="微软雅黑" w:hAnsi="微软雅黑" w:eastAsia="微软雅黑" w:cs="微软雅黑"/>
          <w:color w:val="auto"/>
          <w:spacing w:val="-11"/>
          <w:sz w:val="28"/>
          <w:szCs w:val="28"/>
          <w:highlight w:val="none"/>
        </w:rPr>
        <w:t>甲方单位：</w:t>
      </w:r>
      <w:r>
        <w:rPr>
          <w:rFonts w:hint="eastAsia" w:ascii="微软雅黑" w:hAnsi="微软雅黑" w:eastAsia="微软雅黑" w:cs="微软雅黑"/>
          <w:color w:val="auto"/>
          <w:spacing w:val="-11"/>
          <w:sz w:val="28"/>
          <w:szCs w:val="28"/>
          <w:highlight w:val="none"/>
          <w:lang w:val="en-US" w:eastAsia="zh-CN"/>
        </w:rPr>
        <w:t xml:space="preserve">                                                            </w:t>
      </w:r>
      <w:r>
        <w:rPr>
          <w:rFonts w:ascii="微软雅黑" w:hAnsi="微软雅黑" w:eastAsia="微软雅黑" w:cs="微软雅黑"/>
          <w:color w:val="auto"/>
          <w:spacing w:val="-11"/>
          <w:sz w:val="28"/>
          <w:szCs w:val="28"/>
          <w:highlight w:val="none"/>
        </w:rPr>
        <w:t>乙方单位：</w:t>
      </w:r>
    </w:p>
    <w:p w14:paraId="6273F167">
      <w:pPr>
        <w:pStyle w:val="2"/>
        <w:spacing w:line="289" w:lineRule="auto"/>
        <w:rPr>
          <w:color w:val="auto"/>
          <w:highlight w:val="none"/>
        </w:rPr>
      </w:pPr>
    </w:p>
    <w:p w14:paraId="084821F2">
      <w:pPr>
        <w:pStyle w:val="2"/>
        <w:spacing w:line="290" w:lineRule="auto"/>
        <w:rPr>
          <w:color w:val="auto"/>
          <w:highlight w:val="none"/>
        </w:rPr>
      </w:pPr>
    </w:p>
    <w:p w14:paraId="04F462BB">
      <w:pPr>
        <w:pStyle w:val="2"/>
        <w:spacing w:line="290" w:lineRule="auto"/>
        <w:rPr>
          <w:color w:val="auto"/>
          <w:highlight w:val="none"/>
        </w:rPr>
      </w:pPr>
    </w:p>
    <w:p w14:paraId="64367844">
      <w:pPr>
        <w:spacing w:before="120" w:line="197" w:lineRule="auto"/>
        <w:rPr>
          <w:rFonts w:ascii="微软雅黑" w:hAnsi="微软雅黑" w:eastAsia="微软雅黑" w:cs="微软雅黑"/>
          <w:color w:val="auto"/>
          <w:sz w:val="28"/>
          <w:szCs w:val="28"/>
          <w:highlight w:val="none"/>
        </w:rPr>
      </w:pPr>
      <w:r>
        <w:rPr>
          <w:rFonts w:ascii="微软雅黑" w:hAnsi="微软雅黑" w:eastAsia="微软雅黑" w:cs="微软雅黑"/>
          <w:color w:val="auto"/>
          <w:spacing w:val="11"/>
          <w:sz w:val="28"/>
          <w:szCs w:val="28"/>
          <w:highlight w:val="none"/>
        </w:rPr>
        <w:t>（盖章</w:t>
      </w:r>
      <w:r>
        <w:rPr>
          <w:rFonts w:ascii="微软雅黑" w:hAnsi="微软雅黑" w:eastAsia="微软雅黑" w:cs="微软雅黑"/>
          <w:color w:val="auto"/>
          <w:spacing w:val="-20"/>
          <w:sz w:val="28"/>
          <w:szCs w:val="28"/>
          <w:highlight w:val="none"/>
        </w:rPr>
        <w:t>）</w:t>
      </w:r>
      <w:r>
        <w:rPr>
          <w:rFonts w:hint="eastAsia" w:ascii="微软雅黑" w:hAnsi="微软雅黑" w:eastAsia="微软雅黑" w:cs="微软雅黑"/>
          <w:color w:val="auto"/>
          <w:spacing w:val="-20"/>
          <w:sz w:val="28"/>
          <w:szCs w:val="28"/>
          <w:highlight w:val="none"/>
          <w:lang w:val="en-US" w:eastAsia="zh-CN"/>
        </w:rPr>
        <w:t xml:space="preserve">                                                                        </w:t>
      </w:r>
      <w:r>
        <w:rPr>
          <w:rFonts w:ascii="微软雅黑" w:hAnsi="微软雅黑" w:eastAsia="微软雅黑" w:cs="微软雅黑"/>
          <w:color w:val="auto"/>
          <w:spacing w:val="-20"/>
          <w:sz w:val="28"/>
          <w:szCs w:val="28"/>
          <w:highlight w:val="none"/>
        </w:rPr>
        <w:t>（</w:t>
      </w:r>
      <w:r>
        <w:rPr>
          <w:rFonts w:ascii="微软雅黑" w:hAnsi="微软雅黑" w:eastAsia="微软雅黑" w:cs="微软雅黑"/>
          <w:color w:val="auto"/>
          <w:spacing w:val="11"/>
          <w:sz w:val="28"/>
          <w:szCs w:val="28"/>
          <w:highlight w:val="none"/>
        </w:rPr>
        <w:t>盖章）</w:t>
      </w:r>
    </w:p>
    <w:p w14:paraId="761D492C">
      <w:pPr>
        <w:pStyle w:val="2"/>
        <w:spacing w:line="294" w:lineRule="auto"/>
        <w:rPr>
          <w:color w:val="auto"/>
          <w:highlight w:val="none"/>
        </w:rPr>
      </w:pPr>
    </w:p>
    <w:p w14:paraId="1E33656E">
      <w:pPr>
        <w:pStyle w:val="2"/>
        <w:spacing w:line="294" w:lineRule="auto"/>
        <w:rPr>
          <w:color w:val="auto"/>
          <w:highlight w:val="none"/>
        </w:rPr>
      </w:pPr>
    </w:p>
    <w:p w14:paraId="00969BFF">
      <w:pPr>
        <w:pStyle w:val="2"/>
        <w:spacing w:line="295" w:lineRule="auto"/>
        <w:rPr>
          <w:color w:val="auto"/>
          <w:highlight w:val="none"/>
        </w:rPr>
      </w:pPr>
    </w:p>
    <w:p w14:paraId="73C06368">
      <w:pPr>
        <w:spacing w:before="120" w:line="201" w:lineRule="auto"/>
        <w:ind w:left="12"/>
        <w:rPr>
          <w:rFonts w:ascii="微软雅黑" w:hAnsi="微软雅黑" w:eastAsia="微软雅黑" w:cs="微软雅黑"/>
          <w:color w:val="auto"/>
          <w:sz w:val="28"/>
          <w:szCs w:val="28"/>
          <w:highlight w:val="none"/>
        </w:rPr>
      </w:pPr>
      <w:r>
        <w:rPr>
          <w:rFonts w:ascii="微软雅黑" w:hAnsi="微软雅黑" w:eastAsia="微软雅黑" w:cs="微软雅黑"/>
          <w:color w:val="auto"/>
          <w:spacing w:val="-3"/>
          <w:sz w:val="28"/>
          <w:szCs w:val="28"/>
          <w:highlight w:val="none"/>
        </w:rPr>
        <w:t>法定代表人/授权代表：</w:t>
      </w:r>
      <w:r>
        <w:rPr>
          <w:rFonts w:hint="eastAsia" w:ascii="微软雅黑" w:hAnsi="微软雅黑" w:eastAsia="微软雅黑" w:cs="微软雅黑"/>
          <w:color w:val="auto"/>
          <w:spacing w:val="-3"/>
          <w:sz w:val="28"/>
          <w:szCs w:val="28"/>
          <w:highlight w:val="none"/>
          <w:lang w:val="en-US" w:eastAsia="zh-CN"/>
        </w:rPr>
        <w:t xml:space="preserve">                                     </w:t>
      </w:r>
      <w:r>
        <w:rPr>
          <w:rFonts w:ascii="微软雅黑" w:hAnsi="微软雅黑" w:eastAsia="微软雅黑" w:cs="微软雅黑"/>
          <w:color w:val="auto"/>
          <w:spacing w:val="-3"/>
          <w:sz w:val="28"/>
          <w:szCs w:val="28"/>
          <w:highlight w:val="none"/>
        </w:rPr>
        <w:t>法定代表人/授权代表：</w:t>
      </w:r>
    </w:p>
    <w:p w14:paraId="61A3170C">
      <w:pPr>
        <w:pStyle w:val="2"/>
        <w:spacing w:line="261" w:lineRule="auto"/>
        <w:rPr>
          <w:color w:val="auto"/>
          <w:highlight w:val="none"/>
        </w:rPr>
      </w:pPr>
    </w:p>
    <w:p w14:paraId="4019E10B">
      <w:pPr>
        <w:pStyle w:val="2"/>
        <w:spacing w:line="261" w:lineRule="auto"/>
        <w:rPr>
          <w:color w:val="auto"/>
          <w:highlight w:val="none"/>
        </w:rPr>
      </w:pPr>
    </w:p>
    <w:p w14:paraId="3DC97D61">
      <w:pPr>
        <w:pStyle w:val="2"/>
        <w:spacing w:line="261" w:lineRule="auto"/>
        <w:rPr>
          <w:color w:val="auto"/>
          <w:highlight w:val="none"/>
        </w:rPr>
      </w:pPr>
    </w:p>
    <w:p w14:paraId="42FE72E3">
      <w:pPr>
        <w:pStyle w:val="2"/>
        <w:spacing w:line="261" w:lineRule="auto"/>
        <w:rPr>
          <w:color w:val="auto"/>
          <w:highlight w:val="none"/>
        </w:rPr>
      </w:pPr>
    </w:p>
    <w:p w14:paraId="4143D333">
      <w:pPr>
        <w:pStyle w:val="2"/>
        <w:spacing w:line="261" w:lineRule="auto"/>
        <w:rPr>
          <w:color w:val="auto"/>
          <w:highlight w:val="none"/>
        </w:rPr>
      </w:pPr>
    </w:p>
    <w:p w14:paraId="7171FCC4">
      <w:pPr>
        <w:pStyle w:val="2"/>
        <w:spacing w:line="262" w:lineRule="auto"/>
        <w:rPr>
          <w:color w:val="auto"/>
          <w:highlight w:val="none"/>
        </w:rPr>
      </w:pPr>
    </w:p>
    <w:p w14:paraId="1D6B366A">
      <w:pPr>
        <w:spacing w:before="120" w:line="201" w:lineRule="auto"/>
        <w:ind w:left="1525"/>
        <w:rPr>
          <w:rFonts w:ascii="微软雅黑" w:hAnsi="微软雅黑" w:eastAsia="微软雅黑" w:cs="微软雅黑"/>
          <w:color w:val="auto"/>
          <w:sz w:val="28"/>
          <w:szCs w:val="28"/>
          <w:highlight w:val="none"/>
        </w:rPr>
      </w:pPr>
      <w:r>
        <w:rPr>
          <w:rFonts w:ascii="微软雅黑" w:hAnsi="微软雅黑" w:eastAsia="微软雅黑" w:cs="微软雅黑"/>
          <w:color w:val="auto"/>
          <w:spacing w:val="-16"/>
          <w:sz w:val="28"/>
          <w:szCs w:val="28"/>
          <w:highlight w:val="none"/>
        </w:rPr>
        <w:t>年</w:t>
      </w:r>
      <w:r>
        <w:rPr>
          <w:rFonts w:hint="eastAsia" w:ascii="微软雅黑" w:hAnsi="微软雅黑" w:eastAsia="微软雅黑" w:cs="微软雅黑"/>
          <w:color w:val="auto"/>
          <w:spacing w:val="-16"/>
          <w:sz w:val="28"/>
          <w:szCs w:val="28"/>
          <w:highlight w:val="none"/>
          <w:lang w:val="en-US" w:eastAsia="zh-CN"/>
        </w:rPr>
        <w:t xml:space="preserve">     </w:t>
      </w:r>
      <w:r>
        <w:rPr>
          <w:rFonts w:ascii="微软雅黑" w:hAnsi="微软雅黑" w:eastAsia="微软雅黑" w:cs="微软雅黑"/>
          <w:color w:val="auto"/>
          <w:spacing w:val="-16"/>
          <w:sz w:val="28"/>
          <w:szCs w:val="28"/>
          <w:highlight w:val="none"/>
        </w:rPr>
        <w:t>月</w:t>
      </w:r>
      <w:r>
        <w:rPr>
          <w:rFonts w:hint="eastAsia" w:ascii="微软雅黑" w:hAnsi="微软雅黑" w:eastAsia="微软雅黑" w:cs="微软雅黑"/>
          <w:color w:val="auto"/>
          <w:spacing w:val="-16"/>
          <w:sz w:val="28"/>
          <w:szCs w:val="28"/>
          <w:highlight w:val="none"/>
          <w:lang w:val="en-US" w:eastAsia="zh-CN"/>
        </w:rPr>
        <w:t xml:space="preserve">     </w:t>
      </w:r>
      <w:r>
        <w:rPr>
          <w:rFonts w:ascii="微软雅黑" w:hAnsi="微软雅黑" w:eastAsia="微软雅黑" w:cs="微软雅黑"/>
          <w:color w:val="auto"/>
          <w:spacing w:val="-16"/>
          <w:sz w:val="28"/>
          <w:szCs w:val="28"/>
          <w:highlight w:val="none"/>
        </w:rPr>
        <w:t>日</w:t>
      </w:r>
      <w:r>
        <w:rPr>
          <w:rFonts w:hint="eastAsia" w:ascii="微软雅黑" w:hAnsi="微软雅黑" w:eastAsia="微软雅黑" w:cs="微软雅黑"/>
          <w:color w:val="auto"/>
          <w:spacing w:val="-16"/>
          <w:sz w:val="28"/>
          <w:szCs w:val="28"/>
          <w:highlight w:val="none"/>
          <w:lang w:val="en-US" w:eastAsia="zh-CN"/>
        </w:rPr>
        <w:t xml:space="preserve">                                                             </w:t>
      </w:r>
      <w:r>
        <w:rPr>
          <w:rFonts w:ascii="微软雅黑" w:hAnsi="微软雅黑" w:eastAsia="微软雅黑" w:cs="微软雅黑"/>
          <w:color w:val="auto"/>
          <w:spacing w:val="-16"/>
          <w:sz w:val="28"/>
          <w:szCs w:val="28"/>
          <w:highlight w:val="none"/>
        </w:rPr>
        <w:t>年</w:t>
      </w:r>
      <w:r>
        <w:rPr>
          <w:rFonts w:hint="eastAsia" w:ascii="微软雅黑" w:hAnsi="微软雅黑" w:eastAsia="微软雅黑" w:cs="微软雅黑"/>
          <w:color w:val="auto"/>
          <w:spacing w:val="-16"/>
          <w:sz w:val="28"/>
          <w:szCs w:val="28"/>
          <w:highlight w:val="none"/>
          <w:lang w:val="en-US" w:eastAsia="zh-CN"/>
        </w:rPr>
        <w:t xml:space="preserve">     </w:t>
      </w:r>
      <w:r>
        <w:rPr>
          <w:rFonts w:ascii="微软雅黑" w:hAnsi="微软雅黑" w:eastAsia="微软雅黑" w:cs="微软雅黑"/>
          <w:color w:val="auto"/>
          <w:spacing w:val="-16"/>
          <w:sz w:val="28"/>
          <w:szCs w:val="28"/>
          <w:highlight w:val="none"/>
        </w:rPr>
        <w:t>月</w:t>
      </w:r>
      <w:r>
        <w:rPr>
          <w:rFonts w:hint="eastAsia" w:ascii="微软雅黑" w:hAnsi="微软雅黑" w:eastAsia="微软雅黑" w:cs="微软雅黑"/>
          <w:color w:val="auto"/>
          <w:spacing w:val="-16"/>
          <w:sz w:val="28"/>
          <w:szCs w:val="28"/>
          <w:highlight w:val="none"/>
          <w:lang w:val="en-US" w:eastAsia="zh-CN"/>
        </w:rPr>
        <w:t xml:space="preserve">     </w:t>
      </w:r>
      <w:r>
        <w:rPr>
          <w:rFonts w:ascii="微软雅黑" w:hAnsi="微软雅黑" w:eastAsia="微软雅黑" w:cs="微软雅黑"/>
          <w:color w:val="auto"/>
          <w:spacing w:val="-16"/>
          <w:sz w:val="28"/>
          <w:szCs w:val="28"/>
          <w:highlight w:val="none"/>
        </w:rPr>
        <w:t>日</w:t>
      </w:r>
    </w:p>
    <w:p w14:paraId="3799A3E3">
      <w:pPr>
        <w:spacing w:line="201" w:lineRule="auto"/>
        <w:rPr>
          <w:rFonts w:ascii="微软雅黑" w:hAnsi="微软雅黑" w:eastAsia="微软雅黑" w:cs="微软雅黑"/>
          <w:color w:val="auto"/>
          <w:sz w:val="28"/>
          <w:szCs w:val="28"/>
          <w:highlight w:val="none"/>
        </w:rPr>
        <w:sectPr>
          <w:footerReference r:id="rId7" w:type="default"/>
          <w:pgSz w:w="11907" w:h="16840"/>
          <w:pgMar w:top="400" w:right="1416" w:bottom="400" w:left="1434" w:header="0" w:footer="0" w:gutter="0"/>
          <w:cols w:space="720" w:num="1"/>
        </w:sectPr>
      </w:pPr>
    </w:p>
    <w:p w14:paraId="27E8BD68">
      <w:pPr>
        <w:pStyle w:val="2"/>
        <w:spacing w:line="271" w:lineRule="auto"/>
        <w:rPr>
          <w:color w:val="auto"/>
          <w:highlight w:val="none"/>
        </w:rPr>
      </w:pPr>
    </w:p>
    <w:p w14:paraId="22BF8EE9">
      <w:pPr>
        <w:pStyle w:val="2"/>
        <w:spacing w:line="271" w:lineRule="auto"/>
        <w:rPr>
          <w:color w:val="auto"/>
          <w:highlight w:val="none"/>
        </w:rPr>
      </w:pPr>
    </w:p>
    <w:p w14:paraId="2C249857">
      <w:pPr>
        <w:pStyle w:val="2"/>
        <w:spacing w:line="271" w:lineRule="auto"/>
        <w:rPr>
          <w:color w:val="auto"/>
          <w:highlight w:val="none"/>
        </w:rPr>
      </w:pPr>
    </w:p>
    <w:p w14:paraId="334CF883">
      <w:pPr>
        <w:pStyle w:val="2"/>
        <w:spacing w:line="272" w:lineRule="auto"/>
        <w:rPr>
          <w:color w:val="auto"/>
          <w:highlight w:val="none"/>
        </w:rPr>
      </w:pPr>
    </w:p>
    <w:p w14:paraId="5C7B3DDF">
      <w:pPr>
        <w:spacing w:before="120" w:line="183" w:lineRule="auto"/>
        <w:ind w:left="3685"/>
        <w:rPr>
          <w:rFonts w:ascii="微软雅黑" w:hAnsi="微软雅黑" w:eastAsia="微软雅黑" w:cs="微软雅黑"/>
          <w:color w:val="auto"/>
          <w:sz w:val="28"/>
          <w:szCs w:val="28"/>
          <w:highlight w:val="none"/>
        </w:rPr>
      </w:pPr>
      <w:r>
        <w:rPr>
          <w:rFonts w:ascii="微软雅黑" w:hAnsi="微软雅黑" w:eastAsia="微软雅黑" w:cs="微软雅黑"/>
          <w:color w:val="auto"/>
          <w:spacing w:val="-1"/>
          <w:sz w:val="28"/>
          <w:szCs w:val="28"/>
          <w:highlight w:val="none"/>
        </w:rPr>
        <w:t>廉洁诚信协议</w:t>
      </w:r>
    </w:p>
    <w:p w14:paraId="656239AC">
      <w:pPr>
        <w:spacing w:before="143" w:line="189" w:lineRule="auto"/>
        <w:ind w:left="43"/>
        <w:rPr>
          <w:rFonts w:ascii="微软雅黑" w:hAnsi="微软雅黑" w:eastAsia="微软雅黑" w:cs="微软雅黑"/>
          <w:color w:val="auto"/>
          <w:sz w:val="19"/>
          <w:szCs w:val="19"/>
          <w:highlight w:val="none"/>
        </w:rPr>
      </w:pPr>
      <w:r>
        <w:rPr>
          <w:rFonts w:ascii="微软雅黑" w:hAnsi="微软雅黑" w:eastAsia="微软雅黑" w:cs="微软雅黑"/>
          <w:color w:val="auto"/>
          <w:spacing w:val="5"/>
          <w:sz w:val="19"/>
          <w:szCs w:val="19"/>
          <w:highlight w:val="none"/>
        </w:rPr>
        <w:t>甲方：北京市结核病胸部肿瘤研究所</w:t>
      </w:r>
    </w:p>
    <w:p w14:paraId="2873A6B2">
      <w:pPr>
        <w:spacing w:before="55" w:line="213" w:lineRule="auto"/>
        <w:ind w:left="35"/>
        <w:rPr>
          <w:rFonts w:ascii="微软雅黑" w:hAnsi="微软雅黑" w:eastAsia="微软雅黑" w:cs="微软雅黑"/>
          <w:color w:val="auto"/>
          <w:sz w:val="19"/>
          <w:szCs w:val="19"/>
          <w:highlight w:val="none"/>
        </w:rPr>
      </w:pPr>
      <w:r>
        <w:rPr>
          <w:rFonts w:ascii="微软雅黑" w:hAnsi="微软雅黑" w:eastAsia="微软雅黑" w:cs="微软雅黑"/>
          <w:color w:val="auto"/>
          <w:spacing w:val="6"/>
          <w:sz w:val="19"/>
          <w:szCs w:val="19"/>
          <w:highlight w:val="none"/>
        </w:rPr>
        <w:t>乙方：</w:t>
      </w:r>
    </w:p>
    <w:p w14:paraId="6FF94B3D">
      <w:pPr>
        <w:spacing w:before="22" w:line="213" w:lineRule="auto"/>
        <w:ind w:left="444"/>
        <w:rPr>
          <w:rFonts w:ascii="微软雅黑" w:hAnsi="微软雅黑" w:eastAsia="微软雅黑" w:cs="微软雅黑"/>
          <w:color w:val="auto"/>
          <w:sz w:val="19"/>
          <w:szCs w:val="19"/>
          <w:highlight w:val="none"/>
        </w:rPr>
      </w:pPr>
      <w:r>
        <w:rPr>
          <w:rFonts w:ascii="微软雅黑" w:hAnsi="微软雅黑" w:eastAsia="微软雅黑" w:cs="微软雅黑"/>
          <w:color w:val="auto"/>
          <w:spacing w:val="4"/>
          <w:sz w:val="19"/>
          <w:szCs w:val="19"/>
          <w:highlight w:val="none"/>
        </w:rPr>
        <w:t>甲、乙双方签署了交易合同（下简称“交易合同”</w:t>
      </w:r>
      <w:r>
        <w:rPr>
          <w:rFonts w:ascii="微软雅黑" w:hAnsi="微软雅黑" w:eastAsia="微软雅黑" w:cs="微软雅黑"/>
          <w:color w:val="auto"/>
          <w:spacing w:val="-6"/>
          <w:sz w:val="19"/>
          <w:szCs w:val="19"/>
          <w:highlight w:val="none"/>
        </w:rPr>
        <w:t>），</w:t>
      </w:r>
      <w:r>
        <w:rPr>
          <w:rFonts w:ascii="微软雅黑" w:hAnsi="微软雅黑" w:eastAsia="微软雅黑" w:cs="微软雅黑"/>
          <w:color w:val="auto"/>
          <w:spacing w:val="4"/>
          <w:sz w:val="19"/>
          <w:szCs w:val="19"/>
          <w:highlight w:val="none"/>
        </w:rPr>
        <w:t>合同名称：</w:t>
      </w:r>
      <w:r>
        <w:rPr>
          <w:rFonts w:ascii="微软雅黑" w:hAnsi="微软雅黑" w:eastAsia="微软雅黑" w:cs="微软雅黑"/>
          <w:color w:val="auto"/>
          <w:spacing w:val="4"/>
          <w:sz w:val="19"/>
          <w:szCs w:val="19"/>
          <w:highlight w:val="none"/>
          <w:u w:val="single" w:color="auto"/>
        </w:rPr>
        <w:t>大客户公寓使用合同</w:t>
      </w:r>
      <w:r>
        <w:rPr>
          <w:rFonts w:ascii="微软雅黑" w:hAnsi="微软雅黑" w:eastAsia="微软雅黑" w:cs="微软雅黑"/>
          <w:color w:val="auto"/>
          <w:spacing w:val="7"/>
          <w:sz w:val="19"/>
          <w:szCs w:val="19"/>
          <w:highlight w:val="none"/>
        </w:rPr>
        <w:t>。为加强交易合同履行过程中的廉洁合作，确保交易合同顺利履行，规范交易双</w:t>
      </w:r>
      <w:r>
        <w:rPr>
          <w:rFonts w:ascii="微软雅黑" w:hAnsi="微软雅黑" w:eastAsia="微软雅黑" w:cs="微软雅黑"/>
          <w:color w:val="auto"/>
          <w:spacing w:val="6"/>
          <w:sz w:val="19"/>
          <w:szCs w:val="19"/>
          <w:highlight w:val="none"/>
        </w:rPr>
        <w:t>方的各项活动，防止发</w:t>
      </w:r>
      <w:r>
        <w:rPr>
          <w:rFonts w:ascii="微软雅黑" w:hAnsi="微软雅黑" w:eastAsia="微软雅黑" w:cs="微软雅黑"/>
          <w:color w:val="auto"/>
          <w:spacing w:val="9"/>
          <w:sz w:val="19"/>
          <w:szCs w:val="19"/>
          <w:highlight w:val="none"/>
        </w:rPr>
        <w:t>生各种谋取不正当利益的违法违纪行为，保护双方</w:t>
      </w:r>
      <w:r>
        <w:rPr>
          <w:rFonts w:ascii="微软雅黑" w:hAnsi="微软雅黑" w:eastAsia="微软雅黑" w:cs="微软雅黑"/>
          <w:color w:val="auto"/>
          <w:spacing w:val="8"/>
          <w:sz w:val="19"/>
          <w:szCs w:val="19"/>
          <w:highlight w:val="none"/>
        </w:rPr>
        <w:t>合法权益，根据国家有关法律法规和保利物业服务股份有限公司有关文件规定，特订立本廉洁诚信协</w:t>
      </w:r>
      <w:r>
        <w:rPr>
          <w:rFonts w:ascii="微软雅黑" w:hAnsi="微软雅黑" w:eastAsia="微软雅黑" w:cs="微软雅黑"/>
          <w:color w:val="auto"/>
          <w:spacing w:val="7"/>
          <w:sz w:val="19"/>
          <w:szCs w:val="19"/>
          <w:highlight w:val="none"/>
        </w:rPr>
        <w:t>议。</w:t>
      </w:r>
    </w:p>
    <w:p w14:paraId="489782A5">
      <w:pPr>
        <w:spacing w:before="17" w:line="187" w:lineRule="auto"/>
        <w:ind w:left="418"/>
        <w:rPr>
          <w:rFonts w:ascii="微软雅黑" w:hAnsi="微软雅黑" w:eastAsia="微软雅黑" w:cs="微软雅黑"/>
          <w:color w:val="auto"/>
          <w:sz w:val="19"/>
          <w:szCs w:val="19"/>
          <w:highlight w:val="none"/>
        </w:rPr>
      </w:pPr>
      <w:r>
        <w:rPr>
          <w:rFonts w:ascii="微软雅黑" w:hAnsi="微软雅黑" w:eastAsia="微软雅黑" w:cs="微软雅黑"/>
          <w:b/>
          <w:bCs/>
          <w:color w:val="auto"/>
          <w:spacing w:val="7"/>
          <w:sz w:val="19"/>
          <w:szCs w:val="19"/>
          <w:highlight w:val="none"/>
        </w:rPr>
        <w:t>第一条甲乙双方共同承诺</w:t>
      </w:r>
    </w:p>
    <w:p w14:paraId="0351B9ED">
      <w:pPr>
        <w:spacing w:before="59" w:line="229" w:lineRule="auto"/>
        <w:ind w:left="22" w:right="132" w:firstLine="410"/>
        <w:rPr>
          <w:rFonts w:ascii="微软雅黑" w:hAnsi="微软雅黑" w:eastAsia="微软雅黑" w:cs="微软雅黑"/>
          <w:color w:val="auto"/>
          <w:sz w:val="19"/>
          <w:szCs w:val="19"/>
          <w:highlight w:val="none"/>
        </w:rPr>
      </w:pPr>
      <w:r>
        <w:rPr>
          <w:rFonts w:ascii="微软雅黑" w:hAnsi="微软雅黑" w:eastAsia="微软雅黑" w:cs="微软雅黑"/>
          <w:color w:val="auto"/>
          <w:spacing w:val="5"/>
          <w:sz w:val="19"/>
          <w:szCs w:val="19"/>
          <w:highlight w:val="none"/>
        </w:rPr>
        <w:t>1.严格遵守国家关于物业管理、市场准入、项目招标投标、工程建设、施工安装、物资采购和市场活动等有关法律、法规，相关政策，以及廉政建</w:t>
      </w:r>
      <w:r>
        <w:rPr>
          <w:rFonts w:ascii="微软雅黑" w:hAnsi="微软雅黑" w:eastAsia="微软雅黑" w:cs="微软雅黑"/>
          <w:color w:val="auto"/>
          <w:spacing w:val="4"/>
          <w:sz w:val="19"/>
          <w:szCs w:val="19"/>
          <w:highlight w:val="none"/>
        </w:rPr>
        <w:t>设的各项规定。</w:t>
      </w:r>
    </w:p>
    <w:p w14:paraId="53A5E4BA">
      <w:pPr>
        <w:spacing w:line="218" w:lineRule="auto"/>
        <w:ind w:left="418"/>
        <w:rPr>
          <w:rFonts w:ascii="微软雅黑" w:hAnsi="微软雅黑" w:eastAsia="微软雅黑" w:cs="微软雅黑"/>
          <w:color w:val="auto"/>
          <w:sz w:val="19"/>
          <w:szCs w:val="19"/>
          <w:highlight w:val="none"/>
        </w:rPr>
      </w:pPr>
      <w:r>
        <w:rPr>
          <w:rFonts w:ascii="微软雅黑" w:hAnsi="微软雅黑" w:eastAsia="微软雅黑" w:cs="微软雅黑"/>
          <w:color w:val="auto"/>
          <w:spacing w:val="4"/>
          <w:sz w:val="19"/>
          <w:szCs w:val="19"/>
          <w:highlight w:val="none"/>
        </w:rPr>
        <w:t>2.严格执行合同文件，自觉按合同办事。</w:t>
      </w:r>
    </w:p>
    <w:p w14:paraId="48FFD5F8">
      <w:pPr>
        <w:spacing w:before="15" w:line="224" w:lineRule="auto"/>
        <w:ind w:left="417" w:right="2376" w:firstLine="1"/>
        <w:rPr>
          <w:rFonts w:ascii="微软雅黑" w:hAnsi="微软雅黑" w:eastAsia="微软雅黑" w:cs="微软雅黑"/>
          <w:color w:val="auto"/>
          <w:sz w:val="19"/>
          <w:szCs w:val="19"/>
          <w:highlight w:val="none"/>
        </w:rPr>
      </w:pPr>
      <w:r>
        <w:rPr>
          <w:rFonts w:ascii="微软雅黑" w:hAnsi="微软雅黑" w:eastAsia="微软雅黑" w:cs="微软雅黑"/>
          <w:color w:val="auto"/>
          <w:spacing w:val="5"/>
          <w:sz w:val="19"/>
          <w:szCs w:val="19"/>
          <w:highlight w:val="none"/>
        </w:rPr>
        <w:t>3.坚持公开、公平、公正的原则，不为获取不正当</w:t>
      </w:r>
      <w:r>
        <w:rPr>
          <w:rFonts w:ascii="微软雅黑" w:hAnsi="微软雅黑" w:eastAsia="微软雅黑" w:cs="微软雅黑"/>
          <w:color w:val="auto"/>
          <w:spacing w:val="4"/>
          <w:sz w:val="19"/>
          <w:szCs w:val="19"/>
          <w:highlight w:val="none"/>
        </w:rPr>
        <w:t>利益而损害对方利益。</w:t>
      </w:r>
      <w:r>
        <w:rPr>
          <w:rFonts w:ascii="微软雅黑" w:hAnsi="微软雅黑" w:eastAsia="微软雅黑" w:cs="微软雅黑"/>
          <w:color w:val="auto"/>
          <w:spacing w:val="7"/>
          <w:sz w:val="19"/>
          <w:szCs w:val="19"/>
          <w:highlight w:val="none"/>
        </w:rPr>
        <w:t>4.保守对方的商业秘密，不将其用于交易以外的</w:t>
      </w:r>
      <w:r>
        <w:rPr>
          <w:rFonts w:ascii="微软雅黑" w:hAnsi="微软雅黑" w:eastAsia="微软雅黑" w:cs="微软雅黑"/>
          <w:color w:val="auto"/>
          <w:spacing w:val="6"/>
          <w:sz w:val="19"/>
          <w:szCs w:val="19"/>
          <w:highlight w:val="none"/>
        </w:rPr>
        <w:t>目的。</w:t>
      </w:r>
    </w:p>
    <w:p w14:paraId="28A4E50B">
      <w:pPr>
        <w:spacing w:before="17" w:line="188" w:lineRule="auto"/>
        <w:ind w:left="418"/>
        <w:rPr>
          <w:rFonts w:ascii="微软雅黑" w:hAnsi="微软雅黑" w:eastAsia="微软雅黑" w:cs="微软雅黑"/>
          <w:color w:val="auto"/>
          <w:sz w:val="19"/>
          <w:szCs w:val="19"/>
          <w:highlight w:val="none"/>
        </w:rPr>
      </w:pPr>
      <w:r>
        <w:rPr>
          <w:rFonts w:ascii="微软雅黑" w:hAnsi="微软雅黑" w:eastAsia="微软雅黑" w:cs="微软雅黑"/>
          <w:b/>
          <w:bCs/>
          <w:color w:val="auto"/>
          <w:spacing w:val="4"/>
          <w:sz w:val="19"/>
          <w:szCs w:val="19"/>
          <w:highlight w:val="none"/>
        </w:rPr>
        <w:t>第二条甲方责任</w:t>
      </w:r>
    </w:p>
    <w:p w14:paraId="3E57096C">
      <w:pPr>
        <w:spacing w:before="56" w:line="188" w:lineRule="auto"/>
        <w:ind w:left="433"/>
        <w:rPr>
          <w:rFonts w:ascii="微软雅黑" w:hAnsi="微软雅黑" w:eastAsia="微软雅黑" w:cs="微软雅黑"/>
          <w:color w:val="auto"/>
          <w:sz w:val="19"/>
          <w:szCs w:val="19"/>
          <w:highlight w:val="none"/>
        </w:rPr>
      </w:pPr>
      <w:r>
        <w:rPr>
          <w:rFonts w:ascii="微软雅黑" w:hAnsi="微软雅黑" w:eastAsia="微软雅黑" w:cs="微软雅黑"/>
          <w:color w:val="auto"/>
          <w:spacing w:val="6"/>
          <w:sz w:val="19"/>
          <w:szCs w:val="19"/>
          <w:highlight w:val="none"/>
        </w:rPr>
        <w:t>1.甲方有责任对本单位工作人员进行廉洁合作教育。</w:t>
      </w:r>
    </w:p>
    <w:p w14:paraId="1F34F7D1">
      <w:pPr>
        <w:spacing w:before="59" w:line="228" w:lineRule="auto"/>
        <w:ind w:left="16" w:right="62" w:firstLine="402"/>
        <w:rPr>
          <w:rFonts w:ascii="微软雅黑" w:hAnsi="微软雅黑" w:eastAsia="微软雅黑" w:cs="微软雅黑"/>
          <w:color w:val="auto"/>
          <w:sz w:val="19"/>
          <w:szCs w:val="19"/>
          <w:highlight w:val="none"/>
        </w:rPr>
      </w:pPr>
      <w:r>
        <w:rPr>
          <w:rFonts w:ascii="微软雅黑" w:hAnsi="微软雅黑" w:eastAsia="微软雅黑" w:cs="微软雅黑"/>
          <w:color w:val="auto"/>
          <w:spacing w:val="6"/>
          <w:sz w:val="19"/>
          <w:szCs w:val="19"/>
          <w:highlight w:val="none"/>
        </w:rPr>
        <w:t>2.甲方人员（含家属、子女，下同）应严格遵守本单位廉洁合作管理的规</w:t>
      </w:r>
      <w:r>
        <w:rPr>
          <w:rFonts w:ascii="微软雅黑" w:hAnsi="微软雅黑" w:eastAsia="微软雅黑" w:cs="微软雅黑"/>
          <w:color w:val="auto"/>
          <w:spacing w:val="5"/>
          <w:sz w:val="19"/>
          <w:szCs w:val="19"/>
          <w:highlight w:val="none"/>
        </w:rPr>
        <w:t>定，保持与乙方的正常业</w:t>
      </w:r>
      <w:r>
        <w:rPr>
          <w:rFonts w:ascii="微软雅黑" w:hAnsi="微软雅黑" w:eastAsia="微软雅黑" w:cs="微软雅黑"/>
          <w:color w:val="auto"/>
          <w:spacing w:val="7"/>
          <w:sz w:val="19"/>
          <w:szCs w:val="19"/>
          <w:highlight w:val="none"/>
        </w:rPr>
        <w:t>务交往，不得利用职务便利或职务上的影响力，直接或间接向乙方索取、收受不正当利益，包括但不限</w:t>
      </w:r>
      <w:r>
        <w:rPr>
          <w:rFonts w:ascii="微软雅黑" w:hAnsi="微软雅黑" w:eastAsia="微软雅黑" w:cs="微软雅黑"/>
          <w:color w:val="auto"/>
          <w:spacing w:val="3"/>
          <w:sz w:val="19"/>
          <w:szCs w:val="19"/>
          <w:highlight w:val="none"/>
        </w:rPr>
        <w:t>于：金钱、实物等财产性或者非财产性利益（包括：红包、礼金、提成、</w:t>
      </w:r>
      <w:r>
        <w:rPr>
          <w:rFonts w:ascii="微软雅黑" w:hAnsi="微软雅黑" w:eastAsia="微软雅黑" w:cs="微软雅黑"/>
          <w:color w:val="auto"/>
          <w:spacing w:val="2"/>
          <w:sz w:val="19"/>
          <w:szCs w:val="19"/>
          <w:highlight w:val="none"/>
        </w:rPr>
        <w:t>回扣、手续费、劳务费、有价证券、含有金额的会员卡、代币卡/券、股份、赞助、减免债务、提供担保、费用报销、礼品、各种高档</w:t>
      </w:r>
      <w:r>
        <w:rPr>
          <w:rFonts w:ascii="微软雅黑" w:hAnsi="微软雅黑" w:eastAsia="微软雅黑" w:cs="微软雅黑"/>
          <w:color w:val="auto"/>
          <w:spacing w:val="4"/>
          <w:sz w:val="19"/>
          <w:szCs w:val="19"/>
          <w:highlight w:val="none"/>
        </w:rPr>
        <w:t>生活用品、奢侈消费品、工艺品、收藏品、房屋、通讯工具、交通</w:t>
      </w:r>
      <w:r>
        <w:rPr>
          <w:rFonts w:ascii="微软雅黑" w:hAnsi="微软雅黑" w:eastAsia="微软雅黑" w:cs="微软雅黑"/>
          <w:color w:val="auto"/>
          <w:spacing w:val="3"/>
          <w:sz w:val="19"/>
          <w:szCs w:val="19"/>
          <w:highlight w:val="none"/>
        </w:rPr>
        <w:t>工具、提供房屋装修、借贷款项、借</w:t>
      </w:r>
      <w:r>
        <w:rPr>
          <w:rFonts w:ascii="微软雅黑" w:hAnsi="微软雅黑" w:eastAsia="微软雅黑" w:cs="微软雅黑"/>
          <w:color w:val="auto"/>
          <w:spacing w:val="4"/>
          <w:sz w:val="19"/>
          <w:szCs w:val="19"/>
          <w:highlight w:val="none"/>
        </w:rPr>
        <w:t>用物品、特殊待遇、就业机会、项目机会、委托理财、赌博输赢交易、以非正常价格交易等）以及其他可能影响其行使职权的活动（包括：宴请、旅游、体</w:t>
      </w:r>
      <w:r>
        <w:rPr>
          <w:rFonts w:ascii="微软雅黑" w:hAnsi="微软雅黑" w:eastAsia="微软雅黑" w:cs="微软雅黑"/>
          <w:color w:val="auto"/>
          <w:spacing w:val="3"/>
          <w:sz w:val="19"/>
          <w:szCs w:val="19"/>
          <w:highlight w:val="none"/>
        </w:rPr>
        <w:t>育、桑拿、沐足、</w:t>
      </w:r>
      <w:r>
        <w:rPr>
          <w:rFonts w:ascii="微软雅黑" w:hAnsi="微软雅黑" w:eastAsia="微软雅黑" w:cs="微软雅黑"/>
          <w:color w:val="auto"/>
          <w:sz w:val="19"/>
          <w:szCs w:val="19"/>
          <w:highlight w:val="none"/>
        </w:rPr>
        <w:t>KTV</w:t>
      </w:r>
      <w:r>
        <w:rPr>
          <w:rFonts w:ascii="微软雅黑" w:hAnsi="微软雅黑" w:eastAsia="微软雅黑" w:cs="微软雅黑"/>
          <w:color w:val="auto"/>
          <w:spacing w:val="3"/>
          <w:sz w:val="19"/>
          <w:szCs w:val="19"/>
          <w:highlight w:val="none"/>
        </w:rPr>
        <w:t>等）。</w:t>
      </w:r>
    </w:p>
    <w:p w14:paraId="642FF3B3">
      <w:pPr>
        <w:spacing w:before="14" w:line="230" w:lineRule="auto"/>
        <w:ind w:left="18" w:right="132" w:firstLine="400"/>
        <w:rPr>
          <w:rFonts w:ascii="微软雅黑" w:hAnsi="微软雅黑" w:eastAsia="微软雅黑" w:cs="微软雅黑"/>
          <w:color w:val="auto"/>
          <w:sz w:val="19"/>
          <w:szCs w:val="19"/>
          <w:highlight w:val="none"/>
        </w:rPr>
      </w:pPr>
      <w:r>
        <w:rPr>
          <w:rFonts w:ascii="微软雅黑" w:hAnsi="微软雅黑" w:eastAsia="微软雅黑" w:cs="微软雅黑"/>
          <w:color w:val="auto"/>
          <w:spacing w:val="4"/>
          <w:sz w:val="19"/>
          <w:szCs w:val="19"/>
          <w:highlight w:val="none"/>
        </w:rPr>
        <w:t>3.甲方人员不得以侵占、挪用、盗窃、虚构事实、隐瞒真相、欺骗、胁迫</w:t>
      </w:r>
      <w:r>
        <w:rPr>
          <w:rFonts w:ascii="微软雅黑" w:hAnsi="微软雅黑" w:eastAsia="微软雅黑" w:cs="微软雅黑"/>
          <w:color w:val="auto"/>
          <w:spacing w:val="3"/>
          <w:sz w:val="19"/>
          <w:szCs w:val="19"/>
          <w:highlight w:val="none"/>
        </w:rPr>
        <w:t>等违规手段为自己或乙方</w:t>
      </w:r>
      <w:r>
        <w:rPr>
          <w:rFonts w:ascii="微软雅黑" w:hAnsi="微软雅黑" w:eastAsia="微软雅黑" w:cs="微软雅黑"/>
          <w:color w:val="auto"/>
          <w:spacing w:val="4"/>
          <w:sz w:val="19"/>
          <w:szCs w:val="19"/>
          <w:highlight w:val="none"/>
        </w:rPr>
        <w:t>谋取利益，例如“炒更”、“接私活”、“围标串标”等行为。</w:t>
      </w:r>
    </w:p>
    <w:p w14:paraId="67F6662B">
      <w:pPr>
        <w:spacing w:line="228" w:lineRule="auto"/>
        <w:ind w:left="420" w:right="1776" w:hanging="3"/>
        <w:rPr>
          <w:rFonts w:ascii="微软雅黑" w:hAnsi="微软雅黑" w:eastAsia="微软雅黑" w:cs="微软雅黑"/>
          <w:color w:val="auto"/>
          <w:sz w:val="19"/>
          <w:szCs w:val="19"/>
          <w:highlight w:val="none"/>
        </w:rPr>
      </w:pPr>
      <w:r>
        <w:rPr>
          <w:rFonts w:ascii="微软雅黑" w:hAnsi="微软雅黑" w:eastAsia="微软雅黑" w:cs="微软雅黑"/>
          <w:color w:val="auto"/>
          <w:spacing w:val="7"/>
          <w:sz w:val="19"/>
          <w:szCs w:val="19"/>
          <w:highlight w:val="none"/>
        </w:rPr>
        <w:t>4.甲方人员不得做出损害甲乙双方利益或给甲乙双方带来利益损失风险的行</w:t>
      </w:r>
      <w:r>
        <w:rPr>
          <w:rFonts w:ascii="微软雅黑" w:hAnsi="微软雅黑" w:eastAsia="微软雅黑" w:cs="微软雅黑"/>
          <w:color w:val="auto"/>
          <w:spacing w:val="6"/>
          <w:sz w:val="19"/>
          <w:szCs w:val="19"/>
          <w:highlight w:val="none"/>
        </w:rPr>
        <w:t>为。</w:t>
      </w:r>
      <w:r>
        <w:rPr>
          <w:rFonts w:ascii="微软雅黑" w:hAnsi="微软雅黑" w:eastAsia="微软雅黑" w:cs="微软雅黑"/>
          <w:color w:val="auto"/>
          <w:spacing w:val="8"/>
          <w:sz w:val="19"/>
          <w:szCs w:val="19"/>
          <w:highlight w:val="none"/>
        </w:rPr>
        <w:t>5.甲方有权对乙方在交易合同履行过程中廉洁合</w:t>
      </w:r>
      <w:r>
        <w:rPr>
          <w:rFonts w:ascii="微软雅黑" w:hAnsi="微软雅黑" w:eastAsia="微软雅黑" w:cs="微软雅黑"/>
          <w:color w:val="auto"/>
          <w:spacing w:val="7"/>
          <w:sz w:val="19"/>
          <w:szCs w:val="19"/>
          <w:highlight w:val="none"/>
        </w:rPr>
        <w:t>作管理执行情况实行监督。</w:t>
      </w:r>
    </w:p>
    <w:p w14:paraId="4E13FA1B">
      <w:pPr>
        <w:spacing w:before="3" w:line="222" w:lineRule="auto"/>
        <w:ind w:left="17" w:right="82" w:firstLine="403"/>
        <w:jc w:val="both"/>
        <w:rPr>
          <w:rFonts w:ascii="微软雅黑" w:hAnsi="微软雅黑" w:eastAsia="微软雅黑" w:cs="微软雅黑"/>
          <w:color w:val="auto"/>
          <w:sz w:val="19"/>
          <w:szCs w:val="19"/>
          <w:highlight w:val="none"/>
        </w:rPr>
      </w:pPr>
      <w:r>
        <w:rPr>
          <w:rFonts w:ascii="微软雅黑" w:hAnsi="微软雅黑" w:eastAsia="微软雅黑" w:cs="微软雅黑"/>
          <w:color w:val="auto"/>
          <w:spacing w:val="7"/>
          <w:sz w:val="19"/>
          <w:szCs w:val="19"/>
          <w:highlight w:val="none"/>
        </w:rPr>
        <w:t>6.甲方在交易合同履行过程中发现甲方人员收受乙方贿赂或乙方向甲方人员行贿等不廉洁行为、甲</w:t>
      </w:r>
      <w:r>
        <w:rPr>
          <w:rFonts w:ascii="微软雅黑" w:hAnsi="微软雅黑" w:eastAsia="微软雅黑" w:cs="微软雅黑"/>
          <w:color w:val="auto"/>
          <w:spacing w:val="8"/>
          <w:sz w:val="19"/>
          <w:szCs w:val="19"/>
          <w:highlight w:val="none"/>
        </w:rPr>
        <w:t>乙双方人员合谋违规谋取利益或损害甲乙双方利益行为的，均应及时采取措施予以制止，并及时通报乙</w:t>
      </w:r>
      <w:r>
        <w:rPr>
          <w:rFonts w:ascii="微软雅黑" w:hAnsi="微软雅黑" w:eastAsia="微软雅黑" w:cs="微软雅黑"/>
          <w:color w:val="auto"/>
          <w:spacing w:val="1"/>
          <w:sz w:val="19"/>
          <w:szCs w:val="19"/>
          <w:highlight w:val="none"/>
        </w:rPr>
        <w:t>方。</w:t>
      </w:r>
    </w:p>
    <w:p w14:paraId="07D102E5">
      <w:pPr>
        <w:spacing w:before="31" w:line="224" w:lineRule="auto"/>
        <w:ind w:left="30" w:right="132" w:firstLine="389"/>
        <w:rPr>
          <w:rFonts w:ascii="微软雅黑" w:hAnsi="微软雅黑" w:eastAsia="微软雅黑" w:cs="微软雅黑"/>
          <w:color w:val="auto"/>
          <w:sz w:val="19"/>
          <w:szCs w:val="19"/>
          <w:highlight w:val="none"/>
        </w:rPr>
      </w:pPr>
      <w:r>
        <w:rPr>
          <w:rFonts w:ascii="微软雅黑" w:hAnsi="微软雅黑" w:eastAsia="微软雅黑" w:cs="微软雅黑"/>
          <w:color w:val="auto"/>
          <w:spacing w:val="7"/>
          <w:sz w:val="19"/>
          <w:szCs w:val="19"/>
          <w:highlight w:val="none"/>
        </w:rPr>
        <w:t>7.甲方接受乙方实名或匿名投诉举报，并将严格保密。对于乙方投诉举报甲方人员违反本协议规定</w:t>
      </w:r>
      <w:r>
        <w:rPr>
          <w:rFonts w:ascii="微软雅黑" w:hAnsi="微软雅黑" w:eastAsia="微软雅黑" w:cs="微软雅黑"/>
          <w:color w:val="auto"/>
          <w:spacing w:val="5"/>
          <w:sz w:val="19"/>
          <w:szCs w:val="19"/>
          <w:highlight w:val="none"/>
        </w:rPr>
        <w:t>的情况，甲方应及时进行调查，根据调查结果做出相应处理。</w:t>
      </w:r>
    </w:p>
    <w:p w14:paraId="113D28D0">
      <w:pPr>
        <w:spacing w:before="17" w:line="188" w:lineRule="auto"/>
        <w:ind w:left="418"/>
        <w:rPr>
          <w:rFonts w:ascii="微软雅黑" w:hAnsi="微软雅黑" w:eastAsia="微软雅黑" w:cs="微软雅黑"/>
          <w:color w:val="auto"/>
          <w:sz w:val="19"/>
          <w:szCs w:val="19"/>
          <w:highlight w:val="none"/>
        </w:rPr>
      </w:pPr>
      <w:r>
        <w:rPr>
          <w:rFonts w:ascii="微软雅黑" w:hAnsi="微软雅黑" w:eastAsia="微软雅黑" w:cs="微软雅黑"/>
          <w:b/>
          <w:bCs/>
          <w:color w:val="auto"/>
          <w:spacing w:val="5"/>
          <w:sz w:val="19"/>
          <w:szCs w:val="19"/>
          <w:highlight w:val="none"/>
        </w:rPr>
        <w:t>第三条乙方责任</w:t>
      </w:r>
    </w:p>
    <w:p w14:paraId="0E25902E">
      <w:pPr>
        <w:spacing w:before="55" w:line="218" w:lineRule="auto"/>
        <w:ind w:left="433"/>
        <w:rPr>
          <w:rFonts w:ascii="微软雅黑" w:hAnsi="微软雅黑" w:eastAsia="微软雅黑" w:cs="微软雅黑"/>
          <w:color w:val="auto"/>
          <w:sz w:val="19"/>
          <w:szCs w:val="19"/>
          <w:highlight w:val="none"/>
        </w:rPr>
      </w:pPr>
      <w:r>
        <w:rPr>
          <w:rFonts w:ascii="微软雅黑" w:hAnsi="微软雅黑" w:eastAsia="微软雅黑" w:cs="微软雅黑"/>
          <w:color w:val="auto"/>
          <w:spacing w:val="5"/>
          <w:sz w:val="19"/>
          <w:szCs w:val="19"/>
          <w:highlight w:val="none"/>
        </w:rPr>
        <w:t>1.乙方应保证乙方有关人员知悉本协议的规定，并遵照执行。</w:t>
      </w:r>
    </w:p>
    <w:p w14:paraId="5F2BBBE4">
      <w:pPr>
        <w:spacing w:before="18" w:line="188" w:lineRule="auto"/>
        <w:ind w:left="418"/>
        <w:rPr>
          <w:rFonts w:ascii="微软雅黑" w:hAnsi="微软雅黑" w:eastAsia="微软雅黑" w:cs="微软雅黑"/>
          <w:color w:val="auto"/>
          <w:sz w:val="19"/>
          <w:szCs w:val="19"/>
          <w:highlight w:val="none"/>
        </w:rPr>
      </w:pPr>
      <w:r>
        <w:rPr>
          <w:rFonts w:ascii="微软雅黑" w:hAnsi="微软雅黑" w:eastAsia="微软雅黑" w:cs="微软雅黑"/>
          <w:color w:val="auto"/>
          <w:spacing w:val="8"/>
          <w:sz w:val="19"/>
          <w:szCs w:val="19"/>
          <w:highlight w:val="none"/>
        </w:rPr>
        <w:t>2.乙方有责任接受甲方对乙方在交易合同履行过程中廉洁合作管理执行情况的监督。</w:t>
      </w:r>
    </w:p>
    <w:p w14:paraId="7CF862F4">
      <w:pPr>
        <w:spacing w:before="59" w:line="229" w:lineRule="auto"/>
        <w:ind w:left="14" w:firstLine="404"/>
        <w:rPr>
          <w:rFonts w:ascii="微软雅黑" w:hAnsi="微软雅黑" w:eastAsia="微软雅黑" w:cs="微软雅黑"/>
          <w:color w:val="auto"/>
          <w:sz w:val="19"/>
          <w:szCs w:val="19"/>
          <w:highlight w:val="none"/>
        </w:rPr>
      </w:pPr>
      <w:r>
        <w:rPr>
          <w:rFonts w:ascii="微软雅黑" w:hAnsi="微软雅黑" w:eastAsia="微软雅黑" w:cs="微软雅黑"/>
          <w:color w:val="auto"/>
          <w:spacing w:val="7"/>
          <w:sz w:val="19"/>
          <w:szCs w:val="19"/>
          <w:highlight w:val="none"/>
        </w:rPr>
        <w:t>3.乙方应严格遵守本协议的规定，保持与甲方的正常业务交往，不得贿赂甲方人员或与甲方人员有</w:t>
      </w:r>
      <w:r>
        <w:rPr>
          <w:rFonts w:ascii="微软雅黑" w:hAnsi="微软雅黑" w:eastAsia="微软雅黑" w:cs="微软雅黑"/>
          <w:color w:val="auto"/>
          <w:spacing w:val="5"/>
          <w:sz w:val="19"/>
          <w:szCs w:val="19"/>
          <w:highlight w:val="none"/>
        </w:rPr>
        <w:t>不正当利益来往，包括但不限于：金钱、实物等财产性或者非财产</w:t>
      </w:r>
      <w:r>
        <w:rPr>
          <w:rFonts w:ascii="微软雅黑" w:hAnsi="微软雅黑" w:eastAsia="微软雅黑" w:cs="微软雅黑"/>
          <w:color w:val="auto"/>
          <w:spacing w:val="4"/>
          <w:sz w:val="19"/>
          <w:szCs w:val="19"/>
          <w:highlight w:val="none"/>
        </w:rPr>
        <w:t>性利益（包括：红包、礼金、提成、</w:t>
      </w:r>
      <w:r>
        <w:rPr>
          <w:rFonts w:ascii="微软雅黑" w:hAnsi="微软雅黑" w:eastAsia="微软雅黑" w:cs="微软雅黑"/>
          <w:color w:val="auto"/>
          <w:spacing w:val="3"/>
          <w:sz w:val="19"/>
          <w:szCs w:val="19"/>
          <w:highlight w:val="none"/>
        </w:rPr>
        <w:t>回扣、手续费、劳务费、有价证券、含有金额的会员卡、代币卡/券、股份、</w:t>
      </w:r>
      <w:r>
        <w:rPr>
          <w:rFonts w:ascii="微软雅黑" w:hAnsi="微软雅黑" w:eastAsia="微软雅黑" w:cs="微软雅黑"/>
          <w:color w:val="auto"/>
          <w:spacing w:val="2"/>
          <w:sz w:val="19"/>
          <w:szCs w:val="19"/>
          <w:highlight w:val="none"/>
        </w:rPr>
        <w:t>赞助、减免债务、提供担保、</w:t>
      </w:r>
      <w:r>
        <w:rPr>
          <w:rFonts w:ascii="微软雅黑" w:hAnsi="微软雅黑" w:eastAsia="微软雅黑" w:cs="微软雅黑"/>
          <w:color w:val="auto"/>
          <w:spacing w:val="4"/>
          <w:sz w:val="19"/>
          <w:szCs w:val="19"/>
          <w:highlight w:val="none"/>
        </w:rPr>
        <w:t>费用报销、礼品、各种高档生活用品、奢侈消费品、工艺品、收藏品、房屋</w:t>
      </w:r>
      <w:r>
        <w:rPr>
          <w:rFonts w:ascii="微软雅黑" w:hAnsi="微软雅黑" w:eastAsia="微软雅黑" w:cs="微软雅黑"/>
          <w:color w:val="auto"/>
          <w:spacing w:val="3"/>
          <w:sz w:val="19"/>
          <w:szCs w:val="19"/>
          <w:highlight w:val="none"/>
        </w:rPr>
        <w:t>、通讯工具、交通工具、提</w:t>
      </w:r>
      <w:r>
        <w:rPr>
          <w:rFonts w:ascii="微软雅黑" w:hAnsi="微软雅黑" w:eastAsia="微软雅黑" w:cs="微软雅黑"/>
          <w:color w:val="auto"/>
          <w:spacing w:val="4"/>
          <w:sz w:val="19"/>
          <w:szCs w:val="19"/>
          <w:highlight w:val="none"/>
        </w:rPr>
        <w:t>供房屋装修、借贷款项、借用物品、特殊待遇、就业机会、项目机会、委托理财、</w:t>
      </w:r>
      <w:r>
        <w:rPr>
          <w:rFonts w:ascii="微软雅黑" w:hAnsi="微软雅黑" w:eastAsia="微软雅黑" w:cs="微软雅黑"/>
          <w:color w:val="auto"/>
          <w:spacing w:val="3"/>
          <w:sz w:val="19"/>
          <w:szCs w:val="19"/>
          <w:highlight w:val="none"/>
        </w:rPr>
        <w:t>赌博输赢交易、以非</w:t>
      </w:r>
      <w:r>
        <w:rPr>
          <w:rFonts w:ascii="微软雅黑" w:hAnsi="微软雅黑" w:eastAsia="微软雅黑" w:cs="微软雅黑"/>
          <w:color w:val="auto"/>
          <w:spacing w:val="5"/>
          <w:sz w:val="19"/>
          <w:szCs w:val="19"/>
          <w:highlight w:val="none"/>
        </w:rPr>
        <w:t>正常价格交易等）以及其他可能影响其行使职权的活动（包括：宴请、旅游、体育、桑拿</w:t>
      </w:r>
      <w:r>
        <w:rPr>
          <w:rFonts w:ascii="微软雅黑" w:hAnsi="微软雅黑" w:eastAsia="微软雅黑" w:cs="微软雅黑"/>
          <w:color w:val="auto"/>
          <w:spacing w:val="4"/>
          <w:sz w:val="19"/>
          <w:szCs w:val="19"/>
          <w:highlight w:val="none"/>
        </w:rPr>
        <w:t>、沐足、</w:t>
      </w:r>
      <w:r>
        <w:rPr>
          <w:rFonts w:ascii="微软雅黑" w:hAnsi="微软雅黑" w:eastAsia="微软雅黑" w:cs="微软雅黑"/>
          <w:color w:val="auto"/>
          <w:sz w:val="19"/>
          <w:szCs w:val="19"/>
          <w:highlight w:val="none"/>
        </w:rPr>
        <w:t>KTV</w:t>
      </w:r>
      <w:r>
        <w:rPr>
          <w:rFonts w:ascii="微软雅黑" w:hAnsi="微软雅黑" w:eastAsia="微软雅黑" w:cs="微软雅黑"/>
          <w:color w:val="auto"/>
          <w:spacing w:val="-1"/>
          <w:sz w:val="19"/>
          <w:szCs w:val="19"/>
          <w:highlight w:val="none"/>
        </w:rPr>
        <w:t>等）。</w:t>
      </w:r>
    </w:p>
    <w:p w14:paraId="00F9C1C1">
      <w:pPr>
        <w:spacing w:before="2" w:line="243" w:lineRule="auto"/>
        <w:ind w:left="20" w:right="132" w:firstLine="397"/>
        <w:rPr>
          <w:rFonts w:ascii="微软雅黑" w:hAnsi="微软雅黑" w:eastAsia="微软雅黑" w:cs="微软雅黑"/>
          <w:color w:val="auto"/>
          <w:sz w:val="19"/>
          <w:szCs w:val="19"/>
          <w:highlight w:val="none"/>
        </w:rPr>
      </w:pPr>
      <w:r>
        <w:rPr>
          <w:rFonts w:ascii="微软雅黑" w:hAnsi="微软雅黑" w:eastAsia="微软雅黑" w:cs="微软雅黑"/>
          <w:color w:val="auto"/>
          <w:spacing w:val="4"/>
          <w:sz w:val="19"/>
          <w:szCs w:val="19"/>
          <w:highlight w:val="none"/>
        </w:rPr>
        <w:t>4.乙方不得以侵占、挪用、盗窃、虚构事实、隐瞒真相、欺骗、胁迫等违规手段为自己或</w:t>
      </w:r>
      <w:r>
        <w:rPr>
          <w:rFonts w:ascii="微软雅黑" w:hAnsi="微软雅黑" w:eastAsia="微软雅黑" w:cs="微软雅黑"/>
          <w:color w:val="auto"/>
          <w:spacing w:val="3"/>
          <w:sz w:val="19"/>
          <w:szCs w:val="19"/>
          <w:highlight w:val="none"/>
        </w:rPr>
        <w:t>相关利益</w:t>
      </w:r>
      <w:r>
        <w:rPr>
          <w:rFonts w:ascii="微软雅黑" w:hAnsi="微软雅黑" w:eastAsia="微软雅黑" w:cs="微软雅黑"/>
          <w:color w:val="auto"/>
          <w:spacing w:val="5"/>
          <w:sz w:val="19"/>
          <w:szCs w:val="19"/>
          <w:highlight w:val="none"/>
        </w:rPr>
        <w:t>人谋取利益，例如“炒更”、“接私活”、“围标串标”等行为。</w:t>
      </w:r>
    </w:p>
    <w:p w14:paraId="6272CB0C">
      <w:pPr>
        <w:spacing w:line="243" w:lineRule="auto"/>
        <w:rPr>
          <w:rFonts w:ascii="微软雅黑" w:hAnsi="微软雅黑" w:eastAsia="微软雅黑" w:cs="微软雅黑"/>
          <w:color w:val="auto"/>
          <w:sz w:val="19"/>
          <w:szCs w:val="19"/>
          <w:highlight w:val="none"/>
        </w:rPr>
        <w:sectPr>
          <w:footerReference r:id="rId8" w:type="default"/>
          <w:pgSz w:w="11906" w:h="16839"/>
          <w:pgMar w:top="400" w:right="1425" w:bottom="1155" w:left="1387" w:header="0" w:footer="987" w:gutter="0"/>
          <w:cols w:space="720" w:num="1"/>
        </w:sectPr>
      </w:pPr>
    </w:p>
    <w:p w14:paraId="7A72E527">
      <w:pPr>
        <w:pStyle w:val="2"/>
        <w:spacing w:line="252" w:lineRule="auto"/>
        <w:rPr>
          <w:color w:val="auto"/>
          <w:highlight w:val="none"/>
        </w:rPr>
      </w:pPr>
    </w:p>
    <w:p w14:paraId="31ADA483">
      <w:pPr>
        <w:pStyle w:val="2"/>
        <w:spacing w:line="252" w:lineRule="auto"/>
        <w:rPr>
          <w:color w:val="auto"/>
          <w:highlight w:val="none"/>
        </w:rPr>
      </w:pPr>
    </w:p>
    <w:p w14:paraId="10082A42">
      <w:pPr>
        <w:pStyle w:val="2"/>
        <w:spacing w:line="253" w:lineRule="auto"/>
        <w:rPr>
          <w:color w:val="auto"/>
          <w:highlight w:val="none"/>
        </w:rPr>
      </w:pPr>
    </w:p>
    <w:p w14:paraId="29F4244A">
      <w:pPr>
        <w:pStyle w:val="2"/>
        <w:spacing w:line="253" w:lineRule="auto"/>
        <w:rPr>
          <w:color w:val="auto"/>
          <w:highlight w:val="none"/>
        </w:rPr>
      </w:pPr>
    </w:p>
    <w:p w14:paraId="7BF04A83">
      <w:pPr>
        <w:spacing w:before="82" w:line="188" w:lineRule="auto"/>
        <w:ind w:left="405"/>
        <w:rPr>
          <w:rFonts w:ascii="微软雅黑" w:hAnsi="微软雅黑" w:eastAsia="微软雅黑" w:cs="微软雅黑"/>
          <w:color w:val="auto"/>
          <w:sz w:val="19"/>
          <w:szCs w:val="19"/>
          <w:highlight w:val="none"/>
        </w:rPr>
      </w:pPr>
      <w:r>
        <w:rPr>
          <w:rFonts w:ascii="微软雅黑" w:hAnsi="微软雅黑" w:eastAsia="微软雅黑" w:cs="微软雅黑"/>
          <w:color w:val="auto"/>
          <w:spacing w:val="8"/>
          <w:sz w:val="19"/>
          <w:szCs w:val="19"/>
          <w:highlight w:val="none"/>
        </w:rPr>
        <w:t>5.乙方不得做出损害甲乙双方利益或给甲乙双方带来利益损失风险</w:t>
      </w:r>
      <w:r>
        <w:rPr>
          <w:rFonts w:ascii="微软雅黑" w:hAnsi="微软雅黑" w:eastAsia="微软雅黑" w:cs="微软雅黑"/>
          <w:color w:val="auto"/>
          <w:spacing w:val="7"/>
          <w:sz w:val="19"/>
          <w:szCs w:val="19"/>
          <w:highlight w:val="none"/>
        </w:rPr>
        <w:t>的行为。</w:t>
      </w:r>
    </w:p>
    <w:p w14:paraId="3F72D979">
      <w:pPr>
        <w:spacing w:before="55" w:line="222" w:lineRule="auto"/>
        <w:ind w:left="1" w:right="19" w:firstLine="403"/>
        <w:rPr>
          <w:rFonts w:ascii="微软雅黑" w:hAnsi="微软雅黑" w:eastAsia="微软雅黑" w:cs="微软雅黑"/>
          <w:color w:val="auto"/>
          <w:sz w:val="19"/>
          <w:szCs w:val="19"/>
          <w:highlight w:val="none"/>
        </w:rPr>
      </w:pPr>
      <w:r>
        <w:rPr>
          <w:rFonts w:ascii="微软雅黑" w:hAnsi="微软雅黑" w:eastAsia="微软雅黑" w:cs="微软雅黑"/>
          <w:color w:val="auto"/>
          <w:spacing w:val="7"/>
          <w:sz w:val="19"/>
          <w:szCs w:val="19"/>
          <w:highlight w:val="none"/>
        </w:rPr>
        <w:t>6.乙方在交易合同履行过程中发现甲方人员收受乙方贿赂或乙方向甲方人员行贿等不廉洁行为、甲</w:t>
      </w:r>
      <w:r>
        <w:rPr>
          <w:rFonts w:ascii="微软雅黑" w:hAnsi="微软雅黑" w:eastAsia="微软雅黑" w:cs="微软雅黑"/>
          <w:color w:val="auto"/>
          <w:spacing w:val="8"/>
          <w:sz w:val="19"/>
          <w:szCs w:val="19"/>
          <w:highlight w:val="none"/>
        </w:rPr>
        <w:t>乙双方人员合谋违规谋取利益或损害甲乙双方利益行为的，均应及时采取措施予以制止，并及时通报甲</w:t>
      </w:r>
      <w:r>
        <w:rPr>
          <w:rFonts w:ascii="微软雅黑" w:hAnsi="微软雅黑" w:eastAsia="微软雅黑" w:cs="微软雅黑"/>
          <w:color w:val="auto"/>
          <w:spacing w:val="1"/>
          <w:sz w:val="19"/>
          <w:szCs w:val="19"/>
          <w:highlight w:val="none"/>
        </w:rPr>
        <w:t>方。</w:t>
      </w:r>
    </w:p>
    <w:p w14:paraId="631B5635">
      <w:pPr>
        <w:spacing w:before="32" w:line="228" w:lineRule="auto"/>
        <w:ind w:left="4" w:right="69" w:firstLine="400"/>
        <w:rPr>
          <w:rFonts w:ascii="微软雅黑" w:hAnsi="微软雅黑" w:eastAsia="微软雅黑" w:cs="微软雅黑"/>
          <w:color w:val="auto"/>
          <w:sz w:val="19"/>
          <w:szCs w:val="19"/>
          <w:highlight w:val="none"/>
        </w:rPr>
      </w:pPr>
      <w:r>
        <w:rPr>
          <w:rFonts w:ascii="微软雅黑" w:hAnsi="微软雅黑" w:eastAsia="微软雅黑" w:cs="微软雅黑"/>
          <w:color w:val="auto"/>
          <w:spacing w:val="7"/>
          <w:sz w:val="19"/>
          <w:szCs w:val="19"/>
          <w:highlight w:val="none"/>
        </w:rPr>
        <w:t>7.乙方保证向在招投标活动及交易合同履行过程中向甲方提供的任何资质、证照证件、合同等文件</w:t>
      </w:r>
      <w:r>
        <w:rPr>
          <w:rFonts w:ascii="微软雅黑" w:hAnsi="微软雅黑" w:eastAsia="微软雅黑" w:cs="微软雅黑"/>
          <w:color w:val="auto"/>
          <w:spacing w:val="4"/>
          <w:sz w:val="19"/>
          <w:szCs w:val="19"/>
          <w:highlight w:val="none"/>
        </w:rPr>
        <w:t>及其复印件、扫描件、照片均为真实、合法、有效的。</w:t>
      </w:r>
    </w:p>
    <w:p w14:paraId="0C3D8604">
      <w:pPr>
        <w:spacing w:before="4" w:line="188" w:lineRule="auto"/>
        <w:ind w:left="403"/>
        <w:rPr>
          <w:rFonts w:ascii="微软雅黑" w:hAnsi="微软雅黑" w:eastAsia="微软雅黑" w:cs="微软雅黑"/>
          <w:color w:val="auto"/>
          <w:sz w:val="19"/>
          <w:szCs w:val="19"/>
          <w:highlight w:val="none"/>
        </w:rPr>
      </w:pPr>
      <w:r>
        <w:rPr>
          <w:rFonts w:ascii="微软雅黑" w:hAnsi="微软雅黑" w:eastAsia="微软雅黑" w:cs="微软雅黑"/>
          <w:color w:val="auto"/>
          <w:spacing w:val="7"/>
          <w:sz w:val="19"/>
          <w:szCs w:val="19"/>
          <w:highlight w:val="none"/>
        </w:rPr>
        <w:t>8.乙方有义务就甲方人员任何不廉洁行为向甲方投诉举报。</w:t>
      </w:r>
    </w:p>
    <w:p w14:paraId="52BB44FF">
      <w:pPr>
        <w:spacing w:before="54" w:line="211" w:lineRule="auto"/>
        <w:ind w:right="69" w:firstLine="403"/>
        <w:rPr>
          <w:rFonts w:ascii="微软雅黑" w:hAnsi="微软雅黑" w:eastAsia="微软雅黑" w:cs="微软雅黑"/>
          <w:color w:val="auto"/>
          <w:sz w:val="19"/>
          <w:szCs w:val="19"/>
          <w:highlight w:val="none"/>
        </w:rPr>
      </w:pPr>
      <w:r>
        <w:rPr>
          <w:rFonts w:ascii="微软雅黑" w:hAnsi="微软雅黑" w:eastAsia="微软雅黑" w:cs="微软雅黑"/>
          <w:color w:val="auto"/>
          <w:spacing w:val="5"/>
          <w:sz w:val="19"/>
          <w:szCs w:val="19"/>
          <w:highlight w:val="none"/>
        </w:rPr>
        <w:t>9.甲方对不廉洁行为开展调查，乙方应当配合，包括如实陈述事实、提供相关资料、配</w:t>
      </w:r>
      <w:r>
        <w:rPr>
          <w:rFonts w:ascii="微软雅黑" w:hAnsi="微软雅黑" w:eastAsia="微软雅黑" w:cs="微软雅黑"/>
          <w:color w:val="auto"/>
          <w:spacing w:val="4"/>
          <w:sz w:val="19"/>
          <w:szCs w:val="19"/>
          <w:highlight w:val="none"/>
        </w:rPr>
        <w:t>合甲方现场</w:t>
      </w:r>
      <w:r>
        <w:rPr>
          <w:rFonts w:ascii="微软雅黑" w:hAnsi="微软雅黑" w:eastAsia="微软雅黑" w:cs="微软雅黑"/>
          <w:color w:val="auto"/>
          <w:sz w:val="19"/>
          <w:szCs w:val="19"/>
          <w:highlight w:val="none"/>
        </w:rPr>
        <w:t>调查等。。</w:t>
      </w:r>
    </w:p>
    <w:p w14:paraId="1532D305">
      <w:pPr>
        <w:spacing w:before="53" w:line="188" w:lineRule="auto"/>
        <w:ind w:left="403"/>
        <w:rPr>
          <w:rFonts w:ascii="微软雅黑" w:hAnsi="微软雅黑" w:eastAsia="微软雅黑" w:cs="微软雅黑"/>
          <w:color w:val="auto"/>
          <w:sz w:val="19"/>
          <w:szCs w:val="19"/>
          <w:highlight w:val="none"/>
        </w:rPr>
      </w:pPr>
      <w:r>
        <w:rPr>
          <w:rFonts w:ascii="微软雅黑" w:hAnsi="微软雅黑" w:eastAsia="微软雅黑" w:cs="微软雅黑"/>
          <w:b/>
          <w:bCs/>
          <w:color w:val="auto"/>
          <w:spacing w:val="8"/>
          <w:sz w:val="19"/>
          <w:szCs w:val="19"/>
          <w:highlight w:val="none"/>
        </w:rPr>
        <w:t>第四条违约责任</w:t>
      </w:r>
    </w:p>
    <w:p w14:paraId="3972086D">
      <w:pPr>
        <w:spacing w:before="54" w:line="224" w:lineRule="auto"/>
        <w:ind w:left="2" w:right="69" w:firstLine="415"/>
        <w:rPr>
          <w:rFonts w:ascii="微软雅黑" w:hAnsi="微软雅黑" w:eastAsia="微软雅黑" w:cs="微软雅黑"/>
          <w:color w:val="auto"/>
          <w:sz w:val="19"/>
          <w:szCs w:val="19"/>
          <w:highlight w:val="none"/>
        </w:rPr>
      </w:pPr>
      <w:r>
        <w:rPr>
          <w:rFonts w:ascii="微软雅黑" w:hAnsi="微软雅黑" w:eastAsia="微软雅黑" w:cs="微软雅黑"/>
          <w:color w:val="auto"/>
          <w:spacing w:val="5"/>
          <w:sz w:val="19"/>
          <w:szCs w:val="19"/>
          <w:highlight w:val="none"/>
        </w:rPr>
        <w:t>1.甲方人员如违反本协议规定，甲方应视情节轻重、影响大小作相应处理并追究其法律责任；涉嫌</w:t>
      </w:r>
      <w:r>
        <w:rPr>
          <w:rFonts w:ascii="微软雅黑" w:hAnsi="微软雅黑" w:eastAsia="微软雅黑" w:cs="微软雅黑"/>
          <w:color w:val="auto"/>
          <w:spacing w:val="7"/>
          <w:sz w:val="19"/>
          <w:szCs w:val="19"/>
          <w:highlight w:val="none"/>
        </w:rPr>
        <w:t>犯罪的，移交司法机关追究刑事责任。</w:t>
      </w:r>
    </w:p>
    <w:p w14:paraId="456B1CDA">
      <w:pPr>
        <w:spacing w:before="16" w:line="224" w:lineRule="auto"/>
        <w:ind w:left="2" w:right="69" w:firstLine="400"/>
        <w:rPr>
          <w:rFonts w:ascii="微软雅黑" w:hAnsi="微软雅黑" w:eastAsia="微软雅黑" w:cs="微软雅黑"/>
          <w:color w:val="auto"/>
          <w:sz w:val="19"/>
          <w:szCs w:val="19"/>
          <w:highlight w:val="none"/>
        </w:rPr>
      </w:pPr>
      <w:r>
        <w:rPr>
          <w:rFonts w:ascii="微软雅黑" w:hAnsi="微软雅黑" w:eastAsia="微软雅黑" w:cs="微软雅黑"/>
          <w:color w:val="auto"/>
          <w:spacing w:val="6"/>
          <w:sz w:val="19"/>
          <w:szCs w:val="19"/>
          <w:highlight w:val="none"/>
        </w:rPr>
        <w:t>2.乙方人员如违反本协议规定，乙方应视情节轻重、影响大小作相应处理并追</w:t>
      </w:r>
      <w:r>
        <w:rPr>
          <w:rFonts w:ascii="微软雅黑" w:hAnsi="微软雅黑" w:eastAsia="微软雅黑" w:cs="微软雅黑"/>
          <w:color w:val="auto"/>
          <w:spacing w:val="5"/>
          <w:sz w:val="19"/>
          <w:szCs w:val="19"/>
          <w:highlight w:val="none"/>
        </w:rPr>
        <w:t>究其法律责任；涉嫌</w:t>
      </w:r>
      <w:r>
        <w:rPr>
          <w:rFonts w:ascii="微软雅黑" w:hAnsi="微软雅黑" w:eastAsia="微软雅黑" w:cs="微软雅黑"/>
          <w:color w:val="auto"/>
          <w:spacing w:val="7"/>
          <w:sz w:val="19"/>
          <w:szCs w:val="19"/>
          <w:highlight w:val="none"/>
        </w:rPr>
        <w:t>犯罪的，移交司法机关追究刑事责任。</w:t>
      </w:r>
    </w:p>
    <w:p w14:paraId="7D82D45E">
      <w:pPr>
        <w:spacing w:before="18" w:line="224" w:lineRule="auto"/>
        <w:ind w:left="1" w:firstLine="402"/>
        <w:jc w:val="both"/>
        <w:rPr>
          <w:rFonts w:ascii="微软雅黑" w:hAnsi="微软雅黑" w:eastAsia="微软雅黑" w:cs="微软雅黑"/>
          <w:color w:val="auto"/>
          <w:sz w:val="19"/>
          <w:szCs w:val="19"/>
          <w:highlight w:val="none"/>
        </w:rPr>
      </w:pPr>
      <w:r>
        <w:rPr>
          <w:rFonts w:ascii="微软雅黑" w:hAnsi="微软雅黑" w:eastAsia="微软雅黑" w:cs="微软雅黑"/>
          <w:color w:val="auto"/>
          <w:spacing w:val="8"/>
          <w:sz w:val="19"/>
          <w:szCs w:val="19"/>
          <w:highlight w:val="none"/>
        </w:rPr>
        <w:t>3.乙方人员的不廉洁行为可能构成犯罪或被司法机关立案调查的，或者乙方无正当理由拒不配合甲</w:t>
      </w:r>
      <w:r>
        <w:rPr>
          <w:rFonts w:ascii="微软雅黑" w:hAnsi="微软雅黑" w:eastAsia="微软雅黑" w:cs="微软雅黑"/>
          <w:color w:val="auto"/>
          <w:spacing w:val="6"/>
          <w:sz w:val="19"/>
          <w:szCs w:val="19"/>
          <w:highlight w:val="none"/>
        </w:rPr>
        <w:t>方开展的不廉洁行为调查工作的，甲方有权选择中止或终止交易合同的履行，还有权将乙方列入合</w:t>
      </w:r>
      <w:r>
        <w:rPr>
          <w:rFonts w:ascii="微软雅黑" w:hAnsi="微软雅黑" w:eastAsia="微软雅黑" w:cs="微软雅黑"/>
          <w:color w:val="auto"/>
          <w:spacing w:val="5"/>
          <w:sz w:val="19"/>
          <w:szCs w:val="19"/>
          <w:highlight w:val="none"/>
        </w:rPr>
        <w:t>作“黑</w:t>
      </w:r>
      <w:r>
        <w:rPr>
          <w:rFonts w:ascii="微软雅黑" w:hAnsi="微软雅黑" w:eastAsia="微软雅黑" w:cs="微软雅黑"/>
          <w:color w:val="auto"/>
          <w:spacing w:val="6"/>
          <w:sz w:val="19"/>
          <w:szCs w:val="19"/>
          <w:highlight w:val="none"/>
        </w:rPr>
        <w:t>名单”，有权禁止乙方再参与甲方（含甲方关联方、甲方及甲方关联方的合作方）的</w:t>
      </w:r>
      <w:r>
        <w:rPr>
          <w:rFonts w:ascii="微软雅黑" w:hAnsi="微软雅黑" w:eastAsia="微软雅黑" w:cs="微软雅黑"/>
          <w:color w:val="auto"/>
          <w:spacing w:val="5"/>
          <w:sz w:val="19"/>
          <w:szCs w:val="19"/>
          <w:highlight w:val="none"/>
        </w:rPr>
        <w:t>经营活动。</w:t>
      </w:r>
    </w:p>
    <w:p w14:paraId="359966C8">
      <w:pPr>
        <w:spacing w:before="20" w:line="224" w:lineRule="auto"/>
        <w:ind w:right="14" w:firstLine="401"/>
        <w:rPr>
          <w:rFonts w:ascii="微软雅黑" w:hAnsi="微软雅黑" w:eastAsia="微软雅黑" w:cs="微软雅黑"/>
          <w:color w:val="auto"/>
          <w:sz w:val="19"/>
          <w:szCs w:val="19"/>
          <w:highlight w:val="none"/>
        </w:rPr>
      </w:pPr>
      <w:r>
        <w:rPr>
          <w:rFonts w:ascii="微软雅黑" w:hAnsi="微软雅黑" w:eastAsia="微软雅黑" w:cs="微软雅黑"/>
          <w:color w:val="auto"/>
          <w:spacing w:val="7"/>
          <w:sz w:val="19"/>
          <w:szCs w:val="19"/>
          <w:highlight w:val="none"/>
        </w:rPr>
        <w:t>4.乙方在招投标活动中存在围标、串标行为或在招投标活动/交易合同履行过程中向甲方提供虚假资</w:t>
      </w:r>
      <w:r>
        <w:rPr>
          <w:rFonts w:ascii="微软雅黑" w:hAnsi="微软雅黑" w:eastAsia="微软雅黑" w:cs="微软雅黑"/>
          <w:color w:val="auto"/>
          <w:spacing w:val="5"/>
          <w:sz w:val="19"/>
          <w:szCs w:val="19"/>
          <w:highlight w:val="none"/>
        </w:rPr>
        <w:t>料、信息的，甲方有权单方面解除交易合同，乙方应全额返还甲方已支付款项。</w:t>
      </w:r>
    </w:p>
    <w:p w14:paraId="331F127D">
      <w:pPr>
        <w:spacing w:before="19" w:line="186" w:lineRule="auto"/>
        <w:ind w:left="403"/>
        <w:rPr>
          <w:rFonts w:ascii="微软雅黑" w:hAnsi="微软雅黑" w:eastAsia="微软雅黑" w:cs="微软雅黑"/>
          <w:color w:val="auto"/>
          <w:sz w:val="19"/>
          <w:szCs w:val="19"/>
          <w:highlight w:val="none"/>
        </w:rPr>
      </w:pPr>
      <w:r>
        <w:rPr>
          <w:rFonts w:ascii="微软雅黑" w:hAnsi="微软雅黑" w:eastAsia="微软雅黑" w:cs="微软雅黑"/>
          <w:b/>
          <w:bCs/>
          <w:color w:val="auto"/>
          <w:spacing w:val="7"/>
          <w:sz w:val="19"/>
          <w:szCs w:val="19"/>
          <w:highlight w:val="none"/>
        </w:rPr>
        <w:t>第五条其他</w:t>
      </w:r>
    </w:p>
    <w:p w14:paraId="5F9E480E">
      <w:pPr>
        <w:spacing w:before="56" w:line="226" w:lineRule="auto"/>
        <w:ind w:left="1" w:right="19" w:firstLine="416"/>
        <w:jc w:val="both"/>
        <w:rPr>
          <w:rFonts w:ascii="微软雅黑" w:hAnsi="微软雅黑" w:eastAsia="微软雅黑" w:cs="微软雅黑"/>
          <w:color w:val="auto"/>
          <w:sz w:val="19"/>
          <w:szCs w:val="19"/>
          <w:highlight w:val="none"/>
        </w:rPr>
      </w:pPr>
      <w:r>
        <w:rPr>
          <w:rFonts w:ascii="微软雅黑" w:hAnsi="微软雅黑" w:eastAsia="微软雅黑" w:cs="微软雅黑"/>
          <w:color w:val="auto"/>
          <w:spacing w:val="8"/>
          <w:sz w:val="19"/>
          <w:szCs w:val="19"/>
          <w:highlight w:val="none"/>
        </w:rPr>
        <w:t>1.本协议适用于交易合同及其附件与补充协议及其他双方签署的交易合同，不因交易合同的中止或</w:t>
      </w:r>
      <w:r>
        <w:rPr>
          <w:rFonts w:ascii="微软雅黑" w:hAnsi="微软雅黑" w:eastAsia="微软雅黑" w:cs="微软雅黑"/>
          <w:color w:val="auto"/>
          <w:spacing w:val="7"/>
          <w:sz w:val="19"/>
          <w:szCs w:val="19"/>
          <w:highlight w:val="none"/>
        </w:rPr>
        <w:t>终止而失效，即使交易合同中止或终止，甲方仍有权追究乙方在履行交易合同过程中违反本协议规定的</w:t>
      </w:r>
      <w:r>
        <w:rPr>
          <w:rFonts w:ascii="微软雅黑" w:hAnsi="微软雅黑" w:eastAsia="微软雅黑" w:cs="微软雅黑"/>
          <w:color w:val="auto"/>
          <w:spacing w:val="6"/>
          <w:sz w:val="19"/>
          <w:szCs w:val="19"/>
          <w:highlight w:val="none"/>
        </w:rPr>
        <w:t>法律责任；涉嫌犯罪的，移交司法机关追究刑事责任。</w:t>
      </w:r>
    </w:p>
    <w:p w14:paraId="187DDC7F">
      <w:pPr>
        <w:spacing w:before="18" w:line="211" w:lineRule="auto"/>
        <w:ind w:left="20" w:right="131" w:firstLine="382"/>
        <w:rPr>
          <w:rFonts w:ascii="微软雅黑" w:hAnsi="微软雅黑" w:eastAsia="微软雅黑" w:cs="微软雅黑"/>
          <w:color w:val="auto"/>
          <w:sz w:val="19"/>
          <w:szCs w:val="19"/>
          <w:highlight w:val="none"/>
        </w:rPr>
      </w:pPr>
      <w:r>
        <w:rPr>
          <w:rFonts w:ascii="微软雅黑" w:hAnsi="微软雅黑" w:eastAsia="微软雅黑" w:cs="微软雅黑"/>
          <w:color w:val="auto"/>
          <w:spacing w:val="6"/>
          <w:sz w:val="19"/>
          <w:szCs w:val="19"/>
          <w:highlight w:val="none"/>
        </w:rPr>
        <w:t>2.本协议经双方签字盖章后生效，与交易合同同具法律效力。如本协议与交易合同约定不一致的，</w:t>
      </w:r>
      <w:r>
        <w:rPr>
          <w:rFonts w:ascii="微软雅黑" w:hAnsi="微软雅黑" w:eastAsia="微软雅黑" w:cs="微软雅黑"/>
          <w:color w:val="auto"/>
          <w:spacing w:val="5"/>
          <w:sz w:val="19"/>
          <w:szCs w:val="19"/>
          <w:highlight w:val="none"/>
        </w:rPr>
        <w:t>以本协议为准。</w:t>
      </w:r>
    </w:p>
    <w:p w14:paraId="7AD53CE5">
      <w:pPr>
        <w:spacing w:before="49" w:line="218" w:lineRule="auto"/>
        <w:ind w:left="302"/>
        <w:rPr>
          <w:rFonts w:ascii="微软雅黑" w:hAnsi="微软雅黑" w:eastAsia="微软雅黑" w:cs="微软雅黑"/>
          <w:color w:val="auto"/>
          <w:sz w:val="19"/>
          <w:szCs w:val="19"/>
          <w:highlight w:val="none"/>
        </w:rPr>
      </w:pPr>
      <w:r>
        <w:rPr>
          <w:rFonts w:ascii="微软雅黑" w:hAnsi="微软雅黑" w:eastAsia="微软雅黑" w:cs="微软雅黑"/>
          <w:color w:val="auto"/>
          <w:spacing w:val="4"/>
          <w:sz w:val="19"/>
          <w:szCs w:val="19"/>
          <w:highlight w:val="none"/>
        </w:rPr>
        <w:t>3.本协议一式两份，甲乙双方各执壹份。</w:t>
      </w:r>
    </w:p>
    <w:p w14:paraId="02385B5D">
      <w:pPr>
        <w:pStyle w:val="2"/>
        <w:spacing w:line="288" w:lineRule="auto"/>
        <w:rPr>
          <w:color w:val="auto"/>
          <w:highlight w:val="none"/>
        </w:rPr>
      </w:pPr>
    </w:p>
    <w:p w14:paraId="057270C4">
      <w:pPr>
        <w:pStyle w:val="2"/>
        <w:spacing w:line="288" w:lineRule="auto"/>
        <w:rPr>
          <w:color w:val="auto"/>
          <w:highlight w:val="none"/>
        </w:rPr>
      </w:pPr>
    </w:p>
    <w:p w14:paraId="5F3D37EE">
      <w:pPr>
        <w:pStyle w:val="2"/>
        <w:spacing w:line="289" w:lineRule="auto"/>
        <w:rPr>
          <w:color w:val="auto"/>
          <w:highlight w:val="none"/>
        </w:rPr>
      </w:pPr>
    </w:p>
    <w:p w14:paraId="38B943C7">
      <w:pPr>
        <w:spacing w:before="83" w:line="213" w:lineRule="auto"/>
        <w:ind w:left="28"/>
        <w:rPr>
          <w:rFonts w:ascii="微软雅黑" w:hAnsi="微软雅黑" w:eastAsia="微软雅黑" w:cs="微软雅黑"/>
          <w:color w:val="auto"/>
          <w:sz w:val="19"/>
          <w:szCs w:val="19"/>
          <w:highlight w:val="none"/>
        </w:rPr>
      </w:pPr>
      <w:r>
        <w:rPr>
          <w:rFonts w:ascii="微软雅黑" w:hAnsi="微软雅黑" w:eastAsia="微软雅黑" w:cs="微软雅黑"/>
          <w:color w:val="auto"/>
          <w:spacing w:val="5"/>
          <w:sz w:val="19"/>
          <w:szCs w:val="19"/>
          <w:highlight w:val="none"/>
        </w:rPr>
        <w:t>甲方</w:t>
      </w:r>
      <w:r>
        <w:rPr>
          <w:rFonts w:ascii="微软雅黑" w:hAnsi="微软雅黑" w:eastAsia="微软雅黑" w:cs="微软雅黑"/>
          <w:color w:val="auto"/>
          <w:spacing w:val="-23"/>
          <w:sz w:val="19"/>
          <w:szCs w:val="19"/>
          <w:highlight w:val="none"/>
        </w:rPr>
        <w:t>：（</w:t>
      </w:r>
      <w:r>
        <w:rPr>
          <w:rFonts w:ascii="微软雅黑" w:hAnsi="微软雅黑" w:eastAsia="微软雅黑" w:cs="微软雅黑"/>
          <w:color w:val="auto"/>
          <w:spacing w:val="5"/>
          <w:sz w:val="19"/>
          <w:szCs w:val="19"/>
          <w:highlight w:val="none"/>
        </w:rPr>
        <w:t>盖章）</w:t>
      </w:r>
      <w:r>
        <w:rPr>
          <w:rFonts w:hint="eastAsia" w:ascii="微软雅黑" w:hAnsi="微软雅黑" w:eastAsia="微软雅黑" w:cs="微软雅黑"/>
          <w:color w:val="auto"/>
          <w:spacing w:val="5"/>
          <w:sz w:val="19"/>
          <w:szCs w:val="19"/>
          <w:highlight w:val="none"/>
          <w:lang w:val="en-US" w:eastAsia="zh-CN"/>
        </w:rPr>
        <w:t xml:space="preserve">                                                                      </w:t>
      </w:r>
      <w:r>
        <w:rPr>
          <w:rFonts w:ascii="微软雅黑" w:hAnsi="微软雅黑" w:eastAsia="微软雅黑" w:cs="微软雅黑"/>
          <w:color w:val="auto"/>
          <w:spacing w:val="5"/>
          <w:sz w:val="19"/>
          <w:szCs w:val="19"/>
          <w:highlight w:val="none"/>
        </w:rPr>
        <w:t>乙方</w:t>
      </w:r>
      <w:r>
        <w:rPr>
          <w:rFonts w:ascii="微软雅黑" w:hAnsi="微软雅黑" w:eastAsia="微软雅黑" w:cs="微软雅黑"/>
          <w:color w:val="auto"/>
          <w:spacing w:val="-23"/>
          <w:sz w:val="19"/>
          <w:szCs w:val="19"/>
          <w:highlight w:val="none"/>
        </w:rPr>
        <w:t>：（</w:t>
      </w:r>
      <w:r>
        <w:rPr>
          <w:rFonts w:ascii="微软雅黑" w:hAnsi="微软雅黑" w:eastAsia="微软雅黑" w:cs="微软雅黑"/>
          <w:color w:val="auto"/>
          <w:spacing w:val="5"/>
          <w:sz w:val="19"/>
          <w:szCs w:val="19"/>
          <w:highlight w:val="none"/>
        </w:rPr>
        <w:t>盖章）</w:t>
      </w:r>
    </w:p>
    <w:p w14:paraId="61D7CAB6">
      <w:pPr>
        <w:pStyle w:val="2"/>
        <w:spacing w:line="253" w:lineRule="auto"/>
        <w:rPr>
          <w:color w:val="auto"/>
          <w:highlight w:val="none"/>
        </w:rPr>
      </w:pPr>
    </w:p>
    <w:p w14:paraId="00F13806">
      <w:pPr>
        <w:spacing w:before="81" w:line="186" w:lineRule="auto"/>
        <w:ind w:left="1"/>
        <w:rPr>
          <w:rFonts w:ascii="微软雅黑" w:hAnsi="微软雅黑" w:eastAsia="微软雅黑" w:cs="微软雅黑"/>
          <w:color w:val="auto"/>
          <w:sz w:val="19"/>
          <w:szCs w:val="19"/>
          <w:highlight w:val="none"/>
        </w:rPr>
      </w:pPr>
      <w:r>
        <w:rPr>
          <w:rFonts w:ascii="微软雅黑" w:hAnsi="微软雅黑" w:eastAsia="微软雅黑" w:cs="微软雅黑"/>
          <w:color w:val="auto"/>
          <w:spacing w:val="8"/>
          <w:sz w:val="19"/>
          <w:szCs w:val="19"/>
          <w:highlight w:val="none"/>
        </w:rPr>
        <w:t>法定代表人或委托代理人：</w:t>
      </w:r>
      <w:r>
        <w:rPr>
          <w:rFonts w:hint="eastAsia" w:ascii="微软雅黑" w:hAnsi="微软雅黑" w:eastAsia="微软雅黑" w:cs="微软雅黑"/>
          <w:color w:val="auto"/>
          <w:spacing w:val="8"/>
          <w:sz w:val="19"/>
          <w:szCs w:val="19"/>
          <w:highlight w:val="none"/>
          <w:lang w:val="en-US" w:eastAsia="zh-CN"/>
        </w:rPr>
        <w:t xml:space="preserve">                                                   </w:t>
      </w:r>
      <w:r>
        <w:rPr>
          <w:rFonts w:ascii="微软雅黑" w:hAnsi="微软雅黑" w:eastAsia="微软雅黑" w:cs="微软雅黑"/>
          <w:color w:val="auto"/>
          <w:spacing w:val="8"/>
          <w:sz w:val="19"/>
          <w:szCs w:val="19"/>
          <w:highlight w:val="none"/>
        </w:rPr>
        <w:t>法定代表人或委托代</w:t>
      </w:r>
      <w:r>
        <w:rPr>
          <w:rFonts w:ascii="微软雅黑" w:hAnsi="微软雅黑" w:eastAsia="微软雅黑" w:cs="微软雅黑"/>
          <w:color w:val="auto"/>
          <w:spacing w:val="7"/>
          <w:sz w:val="19"/>
          <w:szCs w:val="19"/>
          <w:highlight w:val="none"/>
        </w:rPr>
        <w:t>理人：</w:t>
      </w:r>
    </w:p>
    <w:p w14:paraId="09149461">
      <w:pPr>
        <w:pStyle w:val="2"/>
        <w:spacing w:line="287" w:lineRule="auto"/>
        <w:rPr>
          <w:color w:val="auto"/>
          <w:highlight w:val="none"/>
        </w:rPr>
      </w:pPr>
    </w:p>
    <w:p w14:paraId="424D5D34">
      <w:pPr>
        <w:spacing w:before="82" w:line="182" w:lineRule="auto"/>
        <w:ind w:left="44"/>
        <w:rPr>
          <w:rFonts w:ascii="微软雅黑" w:hAnsi="微软雅黑" w:eastAsia="微软雅黑" w:cs="微软雅黑"/>
          <w:color w:val="auto"/>
          <w:sz w:val="19"/>
          <w:szCs w:val="19"/>
          <w:highlight w:val="none"/>
        </w:rPr>
      </w:pPr>
      <w:r>
        <w:rPr>
          <w:rFonts w:ascii="微软雅黑" w:hAnsi="微软雅黑" w:eastAsia="微软雅黑" w:cs="微软雅黑"/>
          <w:color w:val="auto"/>
          <w:spacing w:val="-4"/>
          <w:sz w:val="19"/>
          <w:szCs w:val="19"/>
          <w:highlight w:val="none"/>
        </w:rPr>
        <w:t>日期：</w:t>
      </w:r>
      <w:r>
        <w:rPr>
          <w:rFonts w:hint="eastAsia" w:ascii="微软雅黑" w:hAnsi="微软雅黑" w:eastAsia="微软雅黑" w:cs="微软雅黑"/>
          <w:color w:val="auto"/>
          <w:spacing w:val="-4"/>
          <w:sz w:val="19"/>
          <w:szCs w:val="19"/>
          <w:highlight w:val="none"/>
          <w:lang w:val="en-US" w:eastAsia="zh-CN"/>
        </w:rPr>
        <w:t xml:space="preserve">                                                                                                  </w:t>
      </w:r>
      <w:r>
        <w:rPr>
          <w:rFonts w:ascii="微软雅黑" w:hAnsi="微软雅黑" w:eastAsia="微软雅黑" w:cs="微软雅黑"/>
          <w:color w:val="auto"/>
          <w:spacing w:val="-4"/>
          <w:sz w:val="19"/>
          <w:szCs w:val="19"/>
          <w:highlight w:val="none"/>
        </w:rPr>
        <w:t>日期：</w:t>
      </w:r>
    </w:p>
    <w:sectPr>
      <w:footerReference r:id="rId9" w:type="default"/>
      <w:pgSz w:w="11906" w:h="16839"/>
      <w:pgMar w:top="400" w:right="1487" w:bottom="1155" w:left="1402" w:header="0" w:footer="98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B3889">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A9E92">
    <w:pPr>
      <w:pStyle w:val="2"/>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A50C3">
    <w:pPr>
      <w:pStyle w:val="2"/>
      <w:spacing w:line="182" w:lineRule="auto"/>
      <w:ind w:left="4669"/>
      <w:rPr>
        <w:sz w:val="18"/>
        <w:szCs w:val="18"/>
      </w:rPr>
    </w:pPr>
    <w:r>
      <w:rPr>
        <w:sz w:val="18"/>
        <w:szCs w:val="18"/>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2C920">
    <w:pPr>
      <w:pStyle w:val="2"/>
      <w:spacing w:line="182" w:lineRule="auto"/>
      <w:ind w:left="4642"/>
      <w:rPr>
        <w:sz w:val="18"/>
        <w:szCs w:val="18"/>
      </w:rPr>
    </w:pPr>
    <w:r>
      <w:rPr>
        <w:sz w:val="18"/>
        <w:szCs w:val="18"/>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178CD">
    <w:pPr>
      <w:pStyle w:val="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FB2466"/>
    <w:multiLevelType w:val="singleLevel"/>
    <w:tmpl w:val="1EFB2466"/>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DU5ZWNhNGRjNzJjMDNmMzYxNDE4NWJkYjBmYzdjNTEifQ=="/>
  </w:docVars>
  <w:rsids>
    <w:rsidRoot w:val="00000000"/>
    <w:rsid w:val="12030340"/>
    <w:rsid w:val="14B34A68"/>
    <w:rsid w:val="1BAD6EB9"/>
    <w:rsid w:val="2A9E2CD6"/>
    <w:rsid w:val="30EE08FC"/>
    <w:rsid w:val="323A3211"/>
    <w:rsid w:val="363E7C1D"/>
    <w:rsid w:val="407642DF"/>
    <w:rsid w:val="40DB1748"/>
    <w:rsid w:val="424F43A0"/>
    <w:rsid w:val="6B040666"/>
    <w:rsid w:val="6D475930"/>
    <w:rsid w:val="6F5A37BA"/>
    <w:rsid w:val="76DA5E5F"/>
    <w:rsid w:val="7E4472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微软雅黑" w:hAnsi="微软雅黑" w:eastAsia="微软雅黑" w:cs="微软雅黑"/>
      <w:sz w:val="16"/>
      <w:szCs w:val="16"/>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4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12014</Words>
  <Characters>12350</Characters>
  <TotalTime>34</TotalTime>
  <ScaleCrop>false</ScaleCrop>
  <LinksUpToDate>false</LinksUpToDate>
  <CharactersWithSpaces>12830</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2024-11-08T11:03:00Z</dcterms:created>
  <dc:creator>Data</dc:creator>
  <cp:lastModifiedBy>张 志 明.</cp:lastModifiedBy>
  <dcterms:modified xsi:type="dcterms:W3CDTF">2025-07-14T01:13:52Z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2024-11-08T11:29:43Z</vt:filetime>
  </property>
  <property fmtid="{D5CDD505-2E9C-101B-9397-08002B2CF9AE}" pid="4" name="KSOProductBuildVer">
    <vt:lpwstr>2052-12.1.0.21915</vt:lpwstr>
  </property>
  <property fmtid="{D5CDD505-2E9C-101B-9397-08002B2CF9AE}" pid="5" name="ICV">
    <vt:lpwstr>215D8BE6AC5A4B4E8F05E5B96E242E20_13</vt:lpwstr>
  </property>
  <property fmtid="{D5CDD505-2E9C-101B-9397-08002B2CF9AE}" pid="6" name="KSOTemplateDocerSaveRecord">
    <vt:lpwstr>eyJoZGlkIjoiNTZkMDU0NmE3NWU1Mzc1MWE4NzEwY2ZmMTFmZDEyZTEiLCJ1c2VySWQiOiIzMTY1Mjg2NzcifQ==</vt:lpwstr>
  </property>
</Properties>
</file>