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4DC2E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改革与发展科研试剂耗材购置小鼠相关采购需求说明</w:t>
      </w:r>
    </w:p>
    <w:p w14:paraId="4EE59FB5">
      <w:pPr>
        <w:rPr>
          <w:rFonts w:hint="eastAsia"/>
        </w:rPr>
      </w:pPr>
    </w:p>
    <w:p w14:paraId="109C6F53">
      <w:pPr>
        <w:pStyle w:val="10"/>
        <w:spacing w:before="240" w:beforeLines="100" w:line="360" w:lineRule="auto"/>
        <w:ind w:left="499" w:hanging="499" w:firstLineChars="0"/>
        <w:contextualSpacing/>
        <w:rPr>
          <w:rFonts w:hint="default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一、预算明细</w:t>
      </w:r>
    </w:p>
    <w:tbl>
      <w:tblPr>
        <w:tblStyle w:val="8"/>
        <w:tblW w:w="7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54"/>
        <w:gridCol w:w="2961"/>
        <w:gridCol w:w="769"/>
        <w:gridCol w:w="780"/>
      </w:tblGrid>
      <w:tr w14:paraId="3C2D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vAlign w:val="center"/>
          </w:tcPr>
          <w:p w14:paraId="7050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54" w:type="dxa"/>
            <w:shd w:val="clear"/>
            <w:vAlign w:val="center"/>
          </w:tcPr>
          <w:p w14:paraId="64E3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预算金额（万元）</w:t>
            </w:r>
          </w:p>
        </w:tc>
        <w:tc>
          <w:tcPr>
            <w:tcW w:w="2961" w:type="dxa"/>
            <w:vAlign w:val="center"/>
          </w:tcPr>
          <w:p w14:paraId="6F41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769" w:type="dxa"/>
            <w:vAlign w:val="center"/>
          </w:tcPr>
          <w:p w14:paraId="1788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vAlign w:val="center"/>
          </w:tcPr>
          <w:p w14:paraId="0EB08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2F7C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vAlign w:val="center"/>
          </w:tcPr>
          <w:p w14:paraId="00EC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54" w:type="dxa"/>
            <w:shd w:val="clear"/>
            <w:vAlign w:val="center"/>
          </w:tcPr>
          <w:p w14:paraId="1875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2961" w:type="dxa"/>
            <w:vAlign w:val="center"/>
          </w:tcPr>
          <w:p w14:paraId="2C91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Balb/c雌性小鼠</w:t>
            </w:r>
          </w:p>
        </w:tc>
        <w:tc>
          <w:tcPr>
            <w:tcW w:w="769" w:type="dxa"/>
            <w:vAlign w:val="center"/>
          </w:tcPr>
          <w:p w14:paraId="3573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vAlign w:val="center"/>
          </w:tcPr>
          <w:p w14:paraId="49FD8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只</w:t>
            </w:r>
          </w:p>
        </w:tc>
      </w:tr>
      <w:tr w14:paraId="2B42B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vAlign w:val="center"/>
          </w:tcPr>
          <w:p w14:paraId="6898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54" w:type="dxa"/>
            <w:shd w:val="clear"/>
            <w:vAlign w:val="center"/>
          </w:tcPr>
          <w:p w14:paraId="0169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961" w:type="dxa"/>
            <w:vAlign w:val="center"/>
          </w:tcPr>
          <w:p w14:paraId="5FE7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Balb/c雌性裸鼠</w:t>
            </w:r>
          </w:p>
        </w:tc>
        <w:tc>
          <w:tcPr>
            <w:tcW w:w="769" w:type="dxa"/>
            <w:vAlign w:val="center"/>
          </w:tcPr>
          <w:p w14:paraId="57A2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vAlign w:val="center"/>
          </w:tcPr>
          <w:p w14:paraId="473FFB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只</w:t>
            </w:r>
          </w:p>
        </w:tc>
      </w:tr>
      <w:tr w14:paraId="7E01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vAlign w:val="center"/>
          </w:tcPr>
          <w:p w14:paraId="6B78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154" w:type="dxa"/>
            <w:shd w:val="clear"/>
            <w:vAlign w:val="center"/>
          </w:tcPr>
          <w:p w14:paraId="3654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</w:t>
            </w:r>
          </w:p>
        </w:tc>
        <w:tc>
          <w:tcPr>
            <w:tcW w:w="2961" w:type="dxa"/>
            <w:vAlign w:val="center"/>
          </w:tcPr>
          <w:p w14:paraId="7CD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BALB/C裸鼠</w:t>
            </w:r>
          </w:p>
        </w:tc>
        <w:tc>
          <w:tcPr>
            <w:tcW w:w="769" w:type="dxa"/>
            <w:vAlign w:val="center"/>
          </w:tcPr>
          <w:p w14:paraId="4E75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vAlign w:val="center"/>
          </w:tcPr>
          <w:p w14:paraId="571BF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只</w:t>
            </w:r>
          </w:p>
        </w:tc>
      </w:tr>
      <w:tr w14:paraId="380F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vAlign w:val="center"/>
          </w:tcPr>
          <w:p w14:paraId="41A6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154" w:type="dxa"/>
            <w:shd w:val="clear"/>
            <w:vAlign w:val="center"/>
          </w:tcPr>
          <w:p w14:paraId="02DD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1.16</w:t>
            </w:r>
          </w:p>
        </w:tc>
        <w:tc>
          <w:tcPr>
            <w:tcW w:w="2961" w:type="dxa"/>
            <w:vAlign w:val="center"/>
          </w:tcPr>
          <w:p w14:paraId="45EC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NOD/SCID小鼠</w:t>
            </w:r>
          </w:p>
        </w:tc>
        <w:tc>
          <w:tcPr>
            <w:tcW w:w="769" w:type="dxa"/>
            <w:vAlign w:val="center"/>
          </w:tcPr>
          <w:p w14:paraId="4011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vAlign w:val="center"/>
          </w:tcPr>
          <w:p w14:paraId="78ADE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只</w:t>
            </w:r>
          </w:p>
        </w:tc>
      </w:tr>
      <w:tr w14:paraId="1356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vAlign w:val="center"/>
          </w:tcPr>
          <w:p w14:paraId="5825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154" w:type="dxa"/>
            <w:shd w:val="clear"/>
            <w:vAlign w:val="center"/>
          </w:tcPr>
          <w:p w14:paraId="5744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0.245</w:t>
            </w:r>
          </w:p>
        </w:tc>
        <w:tc>
          <w:tcPr>
            <w:tcW w:w="2961" w:type="dxa"/>
            <w:vAlign w:val="center"/>
          </w:tcPr>
          <w:p w14:paraId="74D9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C57BL/6小鼠，6-8周，SPF级</w:t>
            </w:r>
          </w:p>
        </w:tc>
        <w:tc>
          <w:tcPr>
            <w:tcW w:w="769" w:type="dxa"/>
            <w:vAlign w:val="center"/>
          </w:tcPr>
          <w:p w14:paraId="5516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vAlign w:val="center"/>
          </w:tcPr>
          <w:p w14:paraId="74229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只</w:t>
            </w:r>
          </w:p>
        </w:tc>
      </w:tr>
      <w:tr w14:paraId="0BC8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vAlign w:val="center"/>
          </w:tcPr>
          <w:p w14:paraId="665F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154" w:type="dxa"/>
            <w:shd w:val="clear"/>
            <w:vAlign w:val="center"/>
          </w:tcPr>
          <w:p w14:paraId="6656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61" w:type="dxa"/>
            <w:vAlign w:val="center"/>
          </w:tcPr>
          <w:p w14:paraId="4665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C57BL/6小鼠</w:t>
            </w:r>
          </w:p>
        </w:tc>
        <w:tc>
          <w:tcPr>
            <w:tcW w:w="769" w:type="dxa"/>
            <w:vAlign w:val="center"/>
          </w:tcPr>
          <w:p w14:paraId="3298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80" w:type="dxa"/>
            <w:vAlign w:val="center"/>
          </w:tcPr>
          <w:p w14:paraId="3DDBD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只</w:t>
            </w:r>
          </w:p>
        </w:tc>
      </w:tr>
      <w:tr w14:paraId="1D7E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vAlign w:val="center"/>
          </w:tcPr>
          <w:p w14:paraId="69A0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154" w:type="dxa"/>
            <w:shd w:val="clear"/>
            <w:vAlign w:val="center"/>
          </w:tcPr>
          <w:p w14:paraId="57C3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2961" w:type="dxa"/>
            <w:vAlign w:val="center"/>
          </w:tcPr>
          <w:p w14:paraId="28BD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C57小鼠 6-8周龄 雄性</w:t>
            </w:r>
          </w:p>
        </w:tc>
        <w:tc>
          <w:tcPr>
            <w:tcW w:w="769" w:type="dxa"/>
            <w:vAlign w:val="center"/>
          </w:tcPr>
          <w:p w14:paraId="5ACF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  <w:vAlign w:val="center"/>
          </w:tcPr>
          <w:p w14:paraId="51199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只</w:t>
            </w:r>
          </w:p>
        </w:tc>
      </w:tr>
      <w:tr w14:paraId="7892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vAlign w:val="center"/>
          </w:tcPr>
          <w:p w14:paraId="20A9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154" w:type="dxa"/>
            <w:shd w:val="clear"/>
            <w:vAlign w:val="center"/>
          </w:tcPr>
          <w:p w14:paraId="36E6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2961" w:type="dxa"/>
            <w:vAlign w:val="center"/>
          </w:tcPr>
          <w:p w14:paraId="2A35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Balb/c 6周龄雌性鼠</w:t>
            </w:r>
          </w:p>
        </w:tc>
        <w:tc>
          <w:tcPr>
            <w:tcW w:w="769" w:type="dxa"/>
            <w:vAlign w:val="center"/>
          </w:tcPr>
          <w:p w14:paraId="5E45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  <w:vAlign w:val="center"/>
          </w:tcPr>
          <w:p w14:paraId="1E3B5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只</w:t>
            </w:r>
          </w:p>
        </w:tc>
      </w:tr>
      <w:tr w14:paraId="1BCE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vAlign w:val="center"/>
          </w:tcPr>
          <w:p w14:paraId="76E2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154" w:type="dxa"/>
            <w:shd w:val="clear"/>
            <w:vAlign w:val="center"/>
          </w:tcPr>
          <w:p w14:paraId="7863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1.16</w:t>
            </w:r>
          </w:p>
        </w:tc>
        <w:tc>
          <w:tcPr>
            <w:tcW w:w="2961" w:type="dxa"/>
            <w:vAlign w:val="center"/>
          </w:tcPr>
          <w:p w14:paraId="1209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SCID 6-8周龄 雌性小鼠</w:t>
            </w:r>
          </w:p>
        </w:tc>
        <w:tc>
          <w:tcPr>
            <w:tcW w:w="769" w:type="dxa"/>
            <w:vAlign w:val="center"/>
          </w:tcPr>
          <w:p w14:paraId="7229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vAlign w:val="center"/>
          </w:tcPr>
          <w:p w14:paraId="693824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只</w:t>
            </w:r>
          </w:p>
        </w:tc>
      </w:tr>
      <w:tr w14:paraId="27DB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78E7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B19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EFD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C57BL/6小鼠</w:t>
            </w:r>
          </w:p>
        </w:tc>
        <w:tc>
          <w:tcPr>
            <w:tcW w:w="769" w:type="dxa"/>
            <w:vAlign w:val="center"/>
          </w:tcPr>
          <w:p w14:paraId="1C458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100</w:t>
            </w:r>
          </w:p>
        </w:tc>
        <w:tc>
          <w:tcPr>
            <w:tcW w:w="780" w:type="dxa"/>
            <w:vAlign w:val="center"/>
          </w:tcPr>
          <w:p w14:paraId="25B0B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只</w:t>
            </w:r>
          </w:p>
        </w:tc>
      </w:tr>
      <w:tr w14:paraId="2EB9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158F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C0B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8.325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18C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Align w:val="center"/>
          </w:tcPr>
          <w:p w14:paraId="76899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E9614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 w14:paraId="3C0CC55E">
      <w:pPr>
        <w:pStyle w:val="10"/>
        <w:spacing w:before="240" w:beforeLines="100" w:line="360" w:lineRule="auto"/>
        <w:ind w:left="499" w:hanging="499" w:firstLineChars="0"/>
        <w:contextualSpacing/>
        <w:rPr>
          <w:rFonts w:hint="eastAsia"/>
          <w:b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二、技术参数</w:t>
      </w:r>
    </w:p>
    <w:tbl>
      <w:tblPr>
        <w:tblStyle w:val="8"/>
        <w:tblW w:w="0" w:type="auto"/>
        <w:tblInd w:w="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376"/>
        <w:gridCol w:w="1951"/>
        <w:gridCol w:w="1753"/>
        <w:gridCol w:w="1753"/>
      </w:tblGrid>
      <w:tr w14:paraId="16E0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86" w:type="dxa"/>
            <w:vAlign w:val="center"/>
          </w:tcPr>
          <w:p w14:paraId="55D0DAC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2376" w:type="dxa"/>
            <w:vAlign w:val="center"/>
          </w:tcPr>
          <w:p w14:paraId="0BCA807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951" w:type="dxa"/>
            <w:vAlign w:val="center"/>
          </w:tcPr>
          <w:p w14:paraId="7CBD237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周龄</w:t>
            </w:r>
          </w:p>
        </w:tc>
        <w:tc>
          <w:tcPr>
            <w:tcW w:w="1753" w:type="dxa"/>
            <w:vAlign w:val="center"/>
          </w:tcPr>
          <w:p w14:paraId="6A77C40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753" w:type="dxa"/>
            <w:vAlign w:val="center"/>
          </w:tcPr>
          <w:p w14:paraId="0414D2C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6E15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6" w:type="dxa"/>
            <w:vAlign w:val="center"/>
          </w:tcPr>
          <w:p w14:paraId="5B9D42C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376" w:type="dxa"/>
            <w:vAlign w:val="center"/>
          </w:tcPr>
          <w:p w14:paraId="41AC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Balb/c雌性小鼠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24D8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6-8周龄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49781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雌性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C1CDFB2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-</w:t>
            </w:r>
          </w:p>
        </w:tc>
      </w:tr>
      <w:tr w14:paraId="3F12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6" w:type="dxa"/>
            <w:vAlign w:val="center"/>
          </w:tcPr>
          <w:p w14:paraId="06F95FA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376" w:type="dxa"/>
            <w:vAlign w:val="center"/>
          </w:tcPr>
          <w:p w14:paraId="093D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Balb/c雌性裸鼠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A325F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6-8周龄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FC9F5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雌性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59BC82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-</w:t>
            </w:r>
          </w:p>
        </w:tc>
      </w:tr>
      <w:tr w14:paraId="314F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6" w:type="dxa"/>
            <w:vAlign w:val="center"/>
          </w:tcPr>
          <w:p w14:paraId="5453345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376" w:type="dxa"/>
            <w:vAlign w:val="center"/>
          </w:tcPr>
          <w:p w14:paraId="0864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BALB/C裸鼠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BB12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4-6周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2FD50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雌性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E151B91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-</w:t>
            </w:r>
          </w:p>
        </w:tc>
      </w:tr>
      <w:tr w14:paraId="6AF5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6" w:type="dxa"/>
            <w:vAlign w:val="center"/>
          </w:tcPr>
          <w:p w14:paraId="4DC6803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376" w:type="dxa"/>
            <w:vAlign w:val="center"/>
          </w:tcPr>
          <w:p w14:paraId="073F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NOD/SCID小鼠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6119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4-6周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1906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雌性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03CD2BD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yellow"/>
                <w:lang w:val="en-US" w:eastAsia="en-US" w:bidi="ar-SA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-</w:t>
            </w:r>
          </w:p>
        </w:tc>
      </w:tr>
      <w:tr w14:paraId="1C44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6" w:type="dxa"/>
            <w:vAlign w:val="center"/>
          </w:tcPr>
          <w:p w14:paraId="6F031E3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376" w:type="dxa"/>
            <w:vAlign w:val="center"/>
          </w:tcPr>
          <w:p w14:paraId="4356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C57BL/6小鼠，6-8周，SPF级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287A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6周龄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E6C0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雌性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8F1BA09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-</w:t>
            </w:r>
          </w:p>
        </w:tc>
      </w:tr>
      <w:tr w14:paraId="07F8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6" w:type="dxa"/>
            <w:vAlign w:val="center"/>
          </w:tcPr>
          <w:p w14:paraId="027C140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2376" w:type="dxa"/>
            <w:vAlign w:val="center"/>
          </w:tcPr>
          <w:p w14:paraId="7911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C57BL/6小鼠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14CD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6-8周龄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91C4E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雄性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1842253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-</w:t>
            </w:r>
          </w:p>
        </w:tc>
      </w:tr>
      <w:tr w14:paraId="3409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6" w:type="dxa"/>
            <w:vAlign w:val="center"/>
          </w:tcPr>
          <w:p w14:paraId="29A98FC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2376" w:type="dxa"/>
            <w:vAlign w:val="center"/>
          </w:tcPr>
          <w:p w14:paraId="0BD4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C57小鼠 6-8周龄 雄性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0D31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6-8周龄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56DF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雄性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A74136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eastAsia="zh-CN"/>
              </w:rPr>
              <w:t>C</w:t>
            </w:r>
            <w:r>
              <w:rPr>
                <w:bCs/>
                <w:sz w:val="24"/>
                <w:szCs w:val="24"/>
                <w:highlight w:val="none"/>
                <w:lang w:eastAsia="zh-CN"/>
              </w:rPr>
              <w:t>57</w:t>
            </w:r>
            <w:r>
              <w:rPr>
                <w:rFonts w:hint="eastAsia"/>
                <w:bCs/>
                <w:sz w:val="24"/>
                <w:szCs w:val="24"/>
                <w:highlight w:val="none"/>
                <w:lang w:eastAsia="zh-CN"/>
              </w:rPr>
              <w:t>BL</w:t>
            </w:r>
            <w:r>
              <w:rPr>
                <w:bCs/>
                <w:sz w:val="24"/>
                <w:szCs w:val="24"/>
                <w:highlight w:val="none"/>
                <w:lang w:eastAsia="zh-CN"/>
              </w:rPr>
              <w:t>/6</w:t>
            </w:r>
            <w:r>
              <w:rPr>
                <w:rFonts w:hint="eastAsia"/>
                <w:bCs/>
                <w:sz w:val="24"/>
                <w:szCs w:val="24"/>
                <w:highlight w:val="none"/>
                <w:lang w:eastAsia="zh-CN"/>
              </w:rPr>
              <w:t>小鼠</w:t>
            </w:r>
          </w:p>
        </w:tc>
      </w:tr>
      <w:tr w14:paraId="15F7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6" w:type="dxa"/>
            <w:vAlign w:val="center"/>
          </w:tcPr>
          <w:p w14:paraId="44A7FFA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2376" w:type="dxa"/>
            <w:vAlign w:val="center"/>
          </w:tcPr>
          <w:p w14:paraId="1BD1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Balb/c 6周龄雌性鼠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1F3A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6周龄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CDCC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雌性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A1C5BA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-</w:t>
            </w:r>
          </w:p>
        </w:tc>
      </w:tr>
      <w:tr w14:paraId="24C7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6" w:type="dxa"/>
            <w:vAlign w:val="center"/>
          </w:tcPr>
          <w:p w14:paraId="67C0C7E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2376" w:type="dxa"/>
            <w:vAlign w:val="center"/>
          </w:tcPr>
          <w:p w14:paraId="660F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SCID 6-8周龄 雌性小鼠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E432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6-8周龄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5258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雌性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6D2F28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eastAsia="zh-CN"/>
              </w:rPr>
              <w:t>N</w:t>
            </w:r>
            <w:r>
              <w:rPr>
                <w:bCs/>
                <w:sz w:val="24"/>
                <w:szCs w:val="24"/>
                <w:highlight w:val="none"/>
                <w:lang w:eastAsia="zh-CN"/>
              </w:rPr>
              <w:t>OD/SCID</w:t>
            </w:r>
            <w:r>
              <w:rPr>
                <w:rFonts w:hint="eastAsia"/>
                <w:bCs/>
                <w:sz w:val="24"/>
                <w:szCs w:val="24"/>
                <w:highlight w:val="none"/>
                <w:lang w:eastAsia="zh-CN"/>
              </w:rPr>
              <w:t>小鼠</w:t>
            </w:r>
          </w:p>
        </w:tc>
      </w:tr>
      <w:tr w14:paraId="52A5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6" w:type="dxa"/>
            <w:vAlign w:val="center"/>
          </w:tcPr>
          <w:p w14:paraId="48ECAF0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2376" w:type="dxa"/>
            <w:vAlign w:val="center"/>
          </w:tcPr>
          <w:p w14:paraId="6C2E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C57BL/6小鼠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1EA6C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6-8周龄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807E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雌性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83B7965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-</w:t>
            </w:r>
          </w:p>
        </w:tc>
      </w:tr>
    </w:tbl>
    <w:p w14:paraId="7874C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实验动物标准</w:t>
      </w:r>
    </w:p>
    <w:p w14:paraId="17562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实验动物必须满足寄生虫、微生物、遗传等国家标准的全部要求，尤其是实验动物所携带的寄生虫、微生物指标必须符合国标GB149221-2001《实验动物寄生虫学等级及监测》、国标GB14922.2--2011《实验动物微生物学等级及监测》中的相应要求，各项标准以中国实验动物信息网的国家标准列表为准。</w:t>
      </w:r>
    </w:p>
    <w:p w14:paraId="18754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实验动物包装和运输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要求</w:t>
      </w:r>
    </w:p>
    <w:p w14:paraId="727B5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1）包装和运输须符合国家实验动物的运输要求，运输的工具和笼具，应当符合所运实验动物的微生物和环境质量控制标准；不同品种、品系、性别和等级的实验动物，不得在同一笼盒内混合装运;包装盒上应注明诸如动物品系、数量、性别、规格；若收货时出现包装污染破损、动物病态、受伤、死亡等情况，必须免费更换动物，若拆包时发现动物质量问题，必须免费更换动物，由此产生的包装和运输费由供应商自行承担；若拆包后饲养一天以上发现动物质量问题，双方协商解决。</w:t>
      </w:r>
    </w:p>
    <w:p w14:paraId="26B43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2）</w:t>
      </w:r>
      <w:r>
        <w:rPr>
          <w:rFonts w:hint="eastAsia" w:cs="宋体"/>
          <w:bCs/>
          <w:sz w:val="24"/>
          <w:szCs w:val="24"/>
          <w:highlight w:val="none"/>
          <w:lang w:val="en-US" w:eastAsia="zh-CN"/>
        </w:rPr>
        <w:t>提供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有效的</w:t>
      </w:r>
      <w:r>
        <w:rPr>
          <w:rFonts w:hint="eastAsia" w:cs="宋体"/>
          <w:bCs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道路运输许可证</w:t>
      </w:r>
      <w:r>
        <w:rPr>
          <w:rFonts w:hint="eastAsia" w:cs="宋体"/>
          <w:bCs/>
          <w:sz w:val="24"/>
          <w:szCs w:val="24"/>
          <w:highlight w:val="none"/>
          <w:lang w:eastAsia="zh-CN"/>
        </w:rPr>
        <w:t>》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复印件并加盖公章</w:t>
      </w:r>
      <w:r>
        <w:rPr>
          <w:rFonts w:hint="eastAsia" w:cs="宋体"/>
          <w:bCs/>
          <w:sz w:val="24"/>
          <w:szCs w:val="24"/>
          <w:highlight w:val="none"/>
          <w:lang w:eastAsia="zh-CN"/>
        </w:rPr>
        <w:t>，委托第三方运输的须提供相关证明材料及被委托方的《道路运输经营许可证》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。</w:t>
      </w:r>
    </w:p>
    <w:p w14:paraId="6FFB4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资质要求</w:t>
      </w:r>
    </w:p>
    <w:p w14:paraId="0DE63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供应商须提供主管部门颁发的有效的实验动物生产许可证。</w:t>
      </w:r>
    </w:p>
    <w:p w14:paraId="6D6DE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其他要求</w:t>
      </w:r>
    </w:p>
    <w:p w14:paraId="5C05A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1、在合同有效期间，不能按时、保质、保量完成供货累计达到3次的，甲方有权立即终止合同。由不可抗力因素导致的除外。</w:t>
      </w:r>
    </w:p>
    <w:p w14:paraId="6091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、在合同有效期间，甲方对实验动物进行抽检，微生物质量检测不合格的供应商甲方有权立即终止合同，供应商提供不合格的实验动物造成甲方实验设施严重污染(尤其是动物传染病、人畜共患疾病等)，供应商还需承担甲方所有的损失及相关责任。</w:t>
      </w:r>
    </w:p>
    <w:p w14:paraId="72450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3、如出现动物异常或死亡，供应商应在24小时之内予以积极响应，安排免费补发动物，并提供相应技术支持解决招标方的问题。</w:t>
      </w:r>
    </w:p>
    <w:p w14:paraId="433F9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4、验收标准</w:t>
      </w:r>
    </w:p>
    <w:p w14:paraId="65515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1）发育良好，精神状态正常，活泼好动，反应灵敏，倒提尾部应能收腰挣扎。</w:t>
      </w:r>
    </w:p>
    <w:p w14:paraId="0CB73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2）被毛光泽浓密，皮肤富有弹性，体表（耳朵、脚爪、皮肤等）无炎症。</w:t>
      </w:r>
    </w:p>
    <w:p w14:paraId="4880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3）双眼有神，天然孔干净，没有污染，分泌物少，生殖器官无溃烂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。</w:t>
      </w:r>
    </w:p>
    <w:p w14:paraId="44CEF6D6">
      <w:pPr>
        <w:pStyle w:val="2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</w:p>
    <w:p w14:paraId="0185A6DD">
      <w:pP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</w:p>
    <w:p w14:paraId="6A0B3447">
      <w:pPr>
        <w:pStyle w:val="2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</w:p>
    <w:p w14:paraId="7F63E8C5">
      <w:pP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  <w:lang w:eastAsia="zh-CN"/>
        </w:rPr>
      </w:pPr>
    </w:p>
    <w:p w14:paraId="6B4413A5">
      <w:pPr>
        <w:pStyle w:val="2"/>
        <w:rPr>
          <w:rFonts w:hint="eastAsia" w:eastAsia="宋体"/>
          <w:color w:val="FF0000"/>
          <w:sz w:val="36"/>
          <w:szCs w:val="36"/>
          <w:highlight w:val="none"/>
          <w:lang w:val="en-US" w:eastAsia="zh-CN"/>
        </w:rPr>
        <w:sectPr>
          <w:headerReference r:id="rId3" w:type="default"/>
          <w:footerReference r:id="rId4" w:type="default"/>
          <w:pgSz w:w="11910" w:h="16840"/>
          <w:pgMar w:top="1100" w:right="1020" w:bottom="1080" w:left="1580" w:header="879" w:footer="892" w:gutter="0"/>
          <w:cols w:space="720" w:num="1"/>
        </w:sectPr>
      </w:pPr>
      <w:r>
        <w:rPr>
          <w:rFonts w:hint="eastAsia" w:ascii="宋体" w:hAnsi="宋体" w:eastAsia="宋体" w:cs="Times New Roman"/>
          <w:b/>
          <w:bCs/>
          <w:color w:val="FF0000"/>
          <w:sz w:val="20"/>
          <w:szCs w:val="20"/>
          <w:highlight w:val="none"/>
          <w:lang w:val="en-US" w:eastAsia="zh-CN"/>
        </w:rPr>
        <w:t>注：</w:t>
      </w:r>
      <w:r>
        <w:rPr>
          <w:rFonts w:ascii="宋体" w:hAnsi="宋体" w:eastAsia="宋体" w:cs="宋体"/>
          <w:b/>
          <w:bCs/>
          <w:color w:val="FF0000"/>
          <w:sz w:val="20"/>
          <w:szCs w:val="20"/>
          <w:highlight w:val="none"/>
        </w:rPr>
        <w:t>打“★”号条款为实质性条款，若有任何一条负偏离或不满足则导致投标无效</w:t>
      </w:r>
      <w:r>
        <w:rPr>
          <w:rFonts w:hint="eastAsia" w:ascii="宋体" w:hAnsi="宋体" w:eastAsia="宋体" w:cs="宋体"/>
          <w:b/>
          <w:bCs/>
          <w:color w:val="FF0000"/>
          <w:sz w:val="20"/>
          <w:szCs w:val="20"/>
          <w:highlight w:val="none"/>
          <w:lang w:eastAsia="zh-CN"/>
        </w:rPr>
        <w:t>。</w:t>
      </w:r>
      <w:bookmarkStart w:id="0" w:name="_GoBack"/>
      <w:bookmarkEnd w:id="0"/>
    </w:p>
    <w:p w14:paraId="44092D34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 Regula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534B">
    <w:pPr>
      <w:pStyle w:val="3"/>
      <w:spacing w:line="14" w:lineRule="auto"/>
      <w:rPr>
        <w:rFonts w:hint="eastAsia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A99CB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SBpj0tAgAAV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odssC1u9szxC&#10;R/G8XR0DBGx1jaJ0SvRaod/ayvSzERv6z30b9fQ/WD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BSBpj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6A99CB">
                    <w:pPr>
                      <w:pStyle w:val="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A3A9B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70DCC"/>
    <w:rsid w:val="1AA46F5C"/>
    <w:rsid w:val="302B6596"/>
    <w:rsid w:val="5955483C"/>
    <w:rsid w:val="60025ECE"/>
    <w:rsid w:val="70DF1913"/>
    <w:rsid w:val="71614A1E"/>
    <w:rsid w:val="732B52E4"/>
    <w:rsid w:val="78DE31CB"/>
    <w:rsid w:val="7E0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21"/>
      <w:outlineLvl w:val="1"/>
    </w:pPr>
    <w:rPr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sz w:val="24"/>
      <w:szCs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Title"/>
    <w:basedOn w:val="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2024-12-17T00:59:59Z</dcterms:created>
  <dc:creator>admin</dc:creator>
  <cp:lastModifiedBy>张 志 明.</cp:lastModifiedBy>
  <dcterms:modified xsi:type="dcterms:W3CDTF">2024-12-17T02:38:06Z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AEECB212FD8140508617B5B3B2A30159_12</vt:lpwstr>
  </property>
</Properties>
</file>