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88560" w14:textId="77777777" w:rsidR="00A102D2" w:rsidRDefault="00EB5564">
      <w:pPr>
        <w:jc w:val="center"/>
        <w:rPr>
          <w:rFonts w:ascii="宋体" w:eastAsia="宋体" w:hAnsi="宋体"/>
          <w:b/>
          <w:bCs/>
          <w:sz w:val="28"/>
          <w:szCs w:val="28"/>
        </w:rPr>
      </w:pPr>
      <w:bookmarkStart w:id="0" w:name="_Hlk182238877"/>
      <w:r>
        <w:rPr>
          <w:rFonts w:ascii="宋体" w:eastAsia="宋体" w:hAnsi="宋体" w:hint="eastAsia"/>
          <w:b/>
          <w:bCs/>
          <w:sz w:val="28"/>
          <w:szCs w:val="28"/>
        </w:rPr>
        <w:t>首都医科大学附属北京胸科医院</w:t>
      </w:r>
      <w:r>
        <w:rPr>
          <w:rFonts w:ascii="宋体" w:eastAsia="宋体" w:hAnsi="宋体" w:hint="eastAsia"/>
          <w:b/>
          <w:bCs/>
          <w:sz w:val="28"/>
          <w:szCs w:val="28"/>
        </w:rPr>
        <w:t>2024</w:t>
      </w:r>
      <w:r>
        <w:rPr>
          <w:rFonts w:ascii="宋体" w:eastAsia="宋体" w:hAnsi="宋体" w:hint="eastAsia"/>
          <w:b/>
          <w:bCs/>
          <w:sz w:val="28"/>
          <w:szCs w:val="28"/>
        </w:rPr>
        <w:t>年</w:t>
      </w:r>
    </w:p>
    <w:p w14:paraId="02898000" w14:textId="77777777" w:rsidR="00A102D2" w:rsidRDefault="00EB5564">
      <w:pPr>
        <w:jc w:val="center"/>
        <w:rPr>
          <w:rFonts w:ascii="宋体" w:eastAsia="宋体" w:hAnsi="宋体"/>
          <w:b/>
          <w:bCs/>
          <w:sz w:val="28"/>
          <w:szCs w:val="28"/>
        </w:rPr>
      </w:pPr>
      <w:r>
        <w:rPr>
          <w:rFonts w:ascii="宋体" w:eastAsia="宋体" w:hAnsi="宋体" w:hint="eastAsia"/>
          <w:b/>
          <w:bCs/>
          <w:sz w:val="28"/>
          <w:szCs w:val="28"/>
        </w:rPr>
        <w:t>信息化系统信息安全等级保护服务</w:t>
      </w:r>
    </w:p>
    <w:bookmarkEnd w:id="0"/>
    <w:p w14:paraId="33AB4C24" w14:textId="77777777" w:rsidR="00A102D2" w:rsidRDefault="00EB5564">
      <w:pPr>
        <w:jc w:val="center"/>
        <w:rPr>
          <w:rFonts w:ascii="宋体" w:eastAsia="宋体" w:hAnsi="宋体"/>
          <w:b/>
          <w:bCs/>
          <w:sz w:val="28"/>
          <w:szCs w:val="28"/>
        </w:rPr>
      </w:pPr>
      <w:r>
        <w:rPr>
          <w:rFonts w:ascii="宋体" w:eastAsia="宋体" w:hAnsi="宋体" w:hint="eastAsia"/>
          <w:b/>
          <w:bCs/>
          <w:sz w:val="28"/>
          <w:szCs w:val="28"/>
        </w:rPr>
        <w:t>采购需求</w:t>
      </w:r>
    </w:p>
    <w:p w14:paraId="40CCF75D"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t>项目背景</w:t>
      </w:r>
    </w:p>
    <w:p w14:paraId="2AB05D09" w14:textId="77777777" w:rsidR="00A102D2" w:rsidRDefault="00EB5564">
      <w:pPr>
        <w:ind w:firstLineChars="200" w:firstLine="480"/>
        <w:rPr>
          <w:rFonts w:ascii="宋体" w:eastAsia="宋体" w:hAnsi="宋体"/>
          <w:sz w:val="24"/>
          <w:szCs w:val="24"/>
        </w:rPr>
      </w:pPr>
      <w:r>
        <w:rPr>
          <w:rFonts w:ascii="宋体" w:eastAsia="宋体" w:hAnsi="宋体" w:hint="eastAsia"/>
          <w:sz w:val="24"/>
          <w:szCs w:val="24"/>
        </w:rPr>
        <w:t>网络安全等级保护是国家信息安全保障的基本制度、基本策略、基本方法。开展网络安全等级保护工作是保护信息化发展、维护信息安全的根本保障，是信息安全保障工作中国家意志的体现。根据《网络安全法》规定，运营、使用单位或者其主管部门应当按照网络安全等级保护制度的要求，履行网络安全保护义务，保障网络免受干扰、破坏或者未经授权的访问，防止网络数据泄露或者被窃取、篡改，并依据《网络安全等级保护基本要求》等技术标准，对信息系统安全等级状况开展等级测评工作。对不履行网络安全保护义务的，由有关主管部门责令改正，给予警告；拒不改正或</w:t>
      </w:r>
      <w:r>
        <w:rPr>
          <w:rFonts w:ascii="宋体" w:eastAsia="宋体" w:hAnsi="宋体" w:hint="eastAsia"/>
          <w:sz w:val="24"/>
          <w:szCs w:val="24"/>
        </w:rPr>
        <w:t>者导致危害网络安全等后果的，对单位及直接负责的主管人员处以罚款。</w:t>
      </w:r>
    </w:p>
    <w:p w14:paraId="5E4C40AB"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t>采购目标</w:t>
      </w:r>
    </w:p>
    <w:p w14:paraId="42820366" w14:textId="06F24BD1" w:rsidR="00A102D2" w:rsidRDefault="00EB5564">
      <w:pPr>
        <w:ind w:firstLineChars="200" w:firstLine="480"/>
        <w:rPr>
          <w:rFonts w:ascii="宋体" w:eastAsia="宋体" w:hAnsi="宋体"/>
          <w:sz w:val="24"/>
          <w:szCs w:val="24"/>
        </w:rPr>
      </w:pPr>
      <w:r>
        <w:rPr>
          <w:rFonts w:ascii="宋体" w:eastAsia="宋体" w:hAnsi="宋体" w:hint="eastAsia"/>
          <w:sz w:val="24"/>
          <w:szCs w:val="24"/>
        </w:rPr>
        <w:t>我院为进一步推动网络安全等级保护工作的进展，落实《中华人民共和国网络安全法》等相关法律、法规和标准要求，计划对：</w:t>
      </w:r>
      <w:r>
        <w:rPr>
          <w:rFonts w:ascii="宋体" w:eastAsia="宋体" w:hAnsi="宋体" w:hint="eastAsia"/>
          <w:sz w:val="24"/>
          <w:szCs w:val="24"/>
        </w:rPr>
        <w:t>1</w:t>
      </w:r>
      <w:r>
        <w:rPr>
          <w:rFonts w:ascii="宋体" w:eastAsia="宋体" w:hAnsi="宋体" w:hint="eastAsia"/>
          <w:sz w:val="24"/>
          <w:szCs w:val="24"/>
        </w:rPr>
        <w:t>）首都医科大学附属北京胸科医院门户网站系统、</w:t>
      </w:r>
      <w:r>
        <w:rPr>
          <w:rFonts w:ascii="宋体" w:eastAsia="宋体" w:hAnsi="宋体" w:hint="eastAsia"/>
          <w:sz w:val="24"/>
          <w:szCs w:val="24"/>
        </w:rPr>
        <w:t>2</w:t>
      </w:r>
      <w:r>
        <w:rPr>
          <w:rFonts w:ascii="宋体" w:eastAsia="宋体" w:hAnsi="宋体" w:hint="eastAsia"/>
          <w:sz w:val="24"/>
          <w:szCs w:val="24"/>
        </w:rPr>
        <w:t>）医学影像信息系统、</w:t>
      </w:r>
      <w:r>
        <w:rPr>
          <w:rFonts w:ascii="宋体" w:eastAsia="宋体" w:hAnsi="宋体" w:hint="eastAsia"/>
          <w:sz w:val="24"/>
          <w:szCs w:val="24"/>
        </w:rPr>
        <w:t>3</w:t>
      </w:r>
      <w:r>
        <w:rPr>
          <w:rFonts w:ascii="宋体" w:eastAsia="宋体" w:hAnsi="宋体" w:hint="eastAsia"/>
          <w:sz w:val="24"/>
          <w:szCs w:val="24"/>
        </w:rPr>
        <w:t>）</w:t>
      </w:r>
      <w:bookmarkStart w:id="1" w:name="_GoBack"/>
      <w:bookmarkEnd w:id="1"/>
      <w:r>
        <w:rPr>
          <w:rFonts w:ascii="宋体" w:eastAsia="宋体" w:hAnsi="宋体" w:hint="eastAsia"/>
          <w:sz w:val="24"/>
          <w:szCs w:val="24"/>
        </w:rPr>
        <w:t>LIS</w:t>
      </w:r>
      <w:r>
        <w:rPr>
          <w:rFonts w:ascii="宋体" w:eastAsia="宋体" w:hAnsi="宋体" w:hint="eastAsia"/>
          <w:sz w:val="24"/>
          <w:szCs w:val="24"/>
        </w:rPr>
        <w:t>系统实施网络安全等级测评，以发现其安全保护状况与相应网络安全等级保护要求之间的差距和可能存在的安全隐患，为后续系统安全建设整改和监管机构的监督管理提供参考。</w:t>
      </w:r>
    </w:p>
    <w:p w14:paraId="2563D72A"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t>项目总体目标</w:t>
      </w:r>
    </w:p>
    <w:p w14:paraId="67694C8E" w14:textId="77777777" w:rsidR="00A102D2" w:rsidRDefault="00EB5564">
      <w:pPr>
        <w:ind w:firstLineChars="200" w:firstLine="480"/>
        <w:rPr>
          <w:rFonts w:ascii="宋体" w:eastAsia="宋体" w:hAnsi="宋体"/>
          <w:sz w:val="24"/>
          <w:szCs w:val="24"/>
        </w:rPr>
      </w:pPr>
      <w:r>
        <w:rPr>
          <w:rFonts w:ascii="宋体" w:eastAsia="宋体" w:hAnsi="宋体" w:hint="eastAsia"/>
          <w:sz w:val="24"/>
          <w:szCs w:val="24"/>
        </w:rPr>
        <w:t>我院将委托具有</w:t>
      </w:r>
      <w:r>
        <w:rPr>
          <w:rFonts w:ascii="宋体" w:eastAsia="宋体" w:hAnsi="宋体" w:hint="eastAsia"/>
          <w:b/>
          <w:bCs/>
          <w:color w:val="FF0000"/>
          <w:sz w:val="24"/>
          <w:szCs w:val="24"/>
        </w:rPr>
        <w:t>由公安部第三研究所认证的网络安全等</w:t>
      </w:r>
      <w:r>
        <w:rPr>
          <w:rFonts w:ascii="宋体" w:eastAsia="宋体" w:hAnsi="宋体" w:hint="eastAsia"/>
          <w:b/>
          <w:bCs/>
          <w:color w:val="FF0000"/>
          <w:sz w:val="24"/>
          <w:szCs w:val="24"/>
        </w:rPr>
        <w:t>级测评与检测评估机构服务认证证书的</w:t>
      </w:r>
      <w:r>
        <w:rPr>
          <w:rFonts w:ascii="宋体" w:eastAsia="宋体" w:hAnsi="宋体" w:hint="eastAsia"/>
          <w:sz w:val="24"/>
          <w:szCs w:val="24"/>
        </w:rPr>
        <w:t>测评机构，根据等级保护基本要求，从安全技术层面和安全管理层面对下方表格内系统进行等级测评，以发现其安全保护状况与相应网络安全等级保护要求之间的差距和可能存在的安全隐患，为我院后续的系统安全建设整改和监管机构的监督管理提供参考。</w:t>
      </w:r>
    </w:p>
    <w:tbl>
      <w:tblPr>
        <w:tblStyle w:val="ab"/>
        <w:tblW w:w="5000" w:type="pct"/>
        <w:tblLook w:val="04A0" w:firstRow="1" w:lastRow="0" w:firstColumn="1" w:lastColumn="0" w:noHBand="0" w:noVBand="1"/>
      </w:tblPr>
      <w:tblGrid>
        <w:gridCol w:w="846"/>
        <w:gridCol w:w="5812"/>
        <w:gridCol w:w="1638"/>
      </w:tblGrid>
      <w:tr w:rsidR="00A102D2" w14:paraId="3C967042" w14:textId="77777777">
        <w:tc>
          <w:tcPr>
            <w:tcW w:w="510" w:type="pct"/>
          </w:tcPr>
          <w:p w14:paraId="0FDDD926" w14:textId="77777777" w:rsidR="00A102D2" w:rsidRDefault="00EB5564">
            <w:pPr>
              <w:pStyle w:val="af1"/>
              <w:jc w:val="center"/>
              <w:rPr>
                <w:rFonts w:ascii="宋体" w:eastAsia="宋体" w:hAnsi="宋体"/>
                <w:b/>
                <w:bCs/>
                <w:sz w:val="24"/>
                <w:szCs w:val="24"/>
              </w:rPr>
            </w:pPr>
            <w:r>
              <w:rPr>
                <w:rFonts w:ascii="宋体" w:eastAsia="宋体" w:hAnsi="宋体" w:hint="eastAsia"/>
                <w:b/>
                <w:bCs/>
                <w:sz w:val="24"/>
                <w:szCs w:val="24"/>
              </w:rPr>
              <w:t>序号</w:t>
            </w:r>
          </w:p>
        </w:tc>
        <w:tc>
          <w:tcPr>
            <w:tcW w:w="3503" w:type="pct"/>
            <w:vAlign w:val="center"/>
          </w:tcPr>
          <w:p w14:paraId="7AA64655" w14:textId="77777777" w:rsidR="00A102D2" w:rsidRDefault="00EB5564">
            <w:pPr>
              <w:pStyle w:val="af1"/>
              <w:jc w:val="center"/>
              <w:rPr>
                <w:rFonts w:ascii="宋体" w:eastAsia="宋体" w:hAnsi="宋体"/>
                <w:b/>
                <w:bCs/>
                <w:sz w:val="24"/>
                <w:szCs w:val="24"/>
              </w:rPr>
            </w:pPr>
            <w:r>
              <w:rPr>
                <w:rFonts w:ascii="宋体" w:eastAsia="宋体" w:hAnsi="宋体" w:hint="eastAsia"/>
                <w:b/>
                <w:bCs/>
                <w:sz w:val="24"/>
                <w:szCs w:val="24"/>
              </w:rPr>
              <w:t>系统名称</w:t>
            </w:r>
          </w:p>
        </w:tc>
        <w:tc>
          <w:tcPr>
            <w:tcW w:w="987" w:type="pct"/>
            <w:vAlign w:val="center"/>
          </w:tcPr>
          <w:p w14:paraId="57E52F47" w14:textId="77777777" w:rsidR="00A102D2" w:rsidRDefault="00EB5564">
            <w:pPr>
              <w:pStyle w:val="af1"/>
              <w:jc w:val="center"/>
              <w:rPr>
                <w:rFonts w:ascii="宋体" w:eastAsia="宋体" w:hAnsi="宋体"/>
                <w:b/>
                <w:bCs/>
                <w:sz w:val="24"/>
                <w:szCs w:val="24"/>
              </w:rPr>
            </w:pPr>
            <w:r>
              <w:rPr>
                <w:rFonts w:ascii="宋体" w:eastAsia="宋体" w:hAnsi="宋体" w:hint="eastAsia"/>
                <w:b/>
                <w:bCs/>
                <w:sz w:val="24"/>
                <w:szCs w:val="24"/>
              </w:rPr>
              <w:t>级别</w:t>
            </w:r>
          </w:p>
        </w:tc>
      </w:tr>
      <w:tr w:rsidR="00A102D2" w14:paraId="247A0721" w14:textId="77777777">
        <w:tc>
          <w:tcPr>
            <w:tcW w:w="510" w:type="pct"/>
          </w:tcPr>
          <w:p w14:paraId="51456C89" w14:textId="77777777" w:rsidR="00A102D2" w:rsidRDefault="00A102D2">
            <w:pPr>
              <w:pStyle w:val="af1"/>
              <w:numPr>
                <w:ilvl w:val="0"/>
                <w:numId w:val="2"/>
              </w:numPr>
              <w:jc w:val="center"/>
              <w:rPr>
                <w:rFonts w:ascii="宋体" w:eastAsia="宋体" w:hAnsi="宋体"/>
                <w:sz w:val="24"/>
                <w:szCs w:val="24"/>
              </w:rPr>
            </w:pPr>
          </w:p>
        </w:tc>
        <w:tc>
          <w:tcPr>
            <w:tcW w:w="3503" w:type="pct"/>
            <w:vAlign w:val="center"/>
          </w:tcPr>
          <w:p w14:paraId="725D5AB5" w14:textId="77777777" w:rsidR="00A102D2" w:rsidRDefault="00EB5564">
            <w:pPr>
              <w:pStyle w:val="af1"/>
              <w:jc w:val="center"/>
              <w:rPr>
                <w:rFonts w:ascii="宋体" w:eastAsia="宋体" w:hAnsi="宋体"/>
                <w:sz w:val="24"/>
                <w:szCs w:val="24"/>
              </w:rPr>
            </w:pPr>
            <w:r>
              <w:rPr>
                <w:rFonts w:ascii="宋体" w:eastAsia="宋体" w:hAnsi="宋体" w:hint="eastAsia"/>
                <w:sz w:val="24"/>
                <w:szCs w:val="24"/>
              </w:rPr>
              <w:t>首都医科大学附属北京胸科医院门户网站系统</w:t>
            </w:r>
          </w:p>
        </w:tc>
        <w:tc>
          <w:tcPr>
            <w:tcW w:w="987" w:type="pct"/>
            <w:vAlign w:val="center"/>
          </w:tcPr>
          <w:p w14:paraId="026DBD94" w14:textId="77777777" w:rsidR="00A102D2" w:rsidRDefault="00EB5564">
            <w:pPr>
              <w:pStyle w:val="af1"/>
              <w:jc w:val="center"/>
              <w:rPr>
                <w:rFonts w:ascii="宋体" w:eastAsia="宋体" w:hAnsi="宋体"/>
                <w:sz w:val="24"/>
                <w:szCs w:val="24"/>
              </w:rPr>
            </w:pPr>
            <w:r>
              <w:rPr>
                <w:rFonts w:ascii="宋体" w:eastAsia="宋体" w:hAnsi="宋体" w:hint="eastAsia"/>
                <w:sz w:val="24"/>
                <w:szCs w:val="24"/>
              </w:rPr>
              <w:t>第二级</w:t>
            </w:r>
          </w:p>
        </w:tc>
      </w:tr>
      <w:tr w:rsidR="00A102D2" w14:paraId="5EFA1B7A" w14:textId="77777777">
        <w:tc>
          <w:tcPr>
            <w:tcW w:w="510" w:type="pct"/>
          </w:tcPr>
          <w:p w14:paraId="0E69C10A" w14:textId="77777777" w:rsidR="00A102D2" w:rsidRDefault="00A102D2">
            <w:pPr>
              <w:pStyle w:val="af1"/>
              <w:numPr>
                <w:ilvl w:val="0"/>
                <w:numId w:val="2"/>
              </w:numPr>
              <w:jc w:val="center"/>
              <w:rPr>
                <w:rFonts w:ascii="宋体" w:eastAsia="宋体" w:hAnsi="宋体"/>
                <w:sz w:val="24"/>
                <w:szCs w:val="24"/>
              </w:rPr>
            </w:pPr>
          </w:p>
        </w:tc>
        <w:tc>
          <w:tcPr>
            <w:tcW w:w="3503" w:type="pct"/>
            <w:vAlign w:val="center"/>
          </w:tcPr>
          <w:p w14:paraId="78703ED9" w14:textId="77777777" w:rsidR="00A102D2" w:rsidRDefault="00EB5564">
            <w:pPr>
              <w:pStyle w:val="af1"/>
              <w:jc w:val="center"/>
              <w:rPr>
                <w:rFonts w:ascii="宋体" w:eastAsia="宋体" w:hAnsi="宋体"/>
                <w:sz w:val="24"/>
                <w:szCs w:val="24"/>
              </w:rPr>
            </w:pPr>
            <w:r>
              <w:rPr>
                <w:rFonts w:ascii="宋体" w:eastAsia="宋体" w:hAnsi="宋体" w:hint="eastAsia"/>
                <w:sz w:val="24"/>
                <w:szCs w:val="24"/>
              </w:rPr>
              <w:t>医学影像信息系统</w:t>
            </w:r>
          </w:p>
        </w:tc>
        <w:tc>
          <w:tcPr>
            <w:tcW w:w="987" w:type="pct"/>
            <w:vAlign w:val="center"/>
          </w:tcPr>
          <w:p w14:paraId="0527FE13" w14:textId="77777777" w:rsidR="00A102D2" w:rsidRDefault="00EB5564">
            <w:pPr>
              <w:pStyle w:val="af1"/>
              <w:jc w:val="center"/>
              <w:rPr>
                <w:rFonts w:ascii="宋体" w:eastAsia="宋体" w:hAnsi="宋体"/>
                <w:sz w:val="24"/>
                <w:szCs w:val="24"/>
              </w:rPr>
            </w:pPr>
            <w:r>
              <w:rPr>
                <w:rFonts w:ascii="宋体" w:eastAsia="宋体" w:hAnsi="宋体" w:hint="eastAsia"/>
                <w:sz w:val="24"/>
                <w:szCs w:val="24"/>
              </w:rPr>
              <w:t>第二级</w:t>
            </w:r>
          </w:p>
        </w:tc>
      </w:tr>
      <w:tr w:rsidR="00A102D2" w14:paraId="02081BA7" w14:textId="77777777">
        <w:tc>
          <w:tcPr>
            <w:tcW w:w="510" w:type="pct"/>
          </w:tcPr>
          <w:p w14:paraId="7B868F05" w14:textId="77777777" w:rsidR="00A102D2" w:rsidRDefault="00A102D2">
            <w:pPr>
              <w:pStyle w:val="af1"/>
              <w:numPr>
                <w:ilvl w:val="0"/>
                <w:numId w:val="2"/>
              </w:numPr>
              <w:jc w:val="center"/>
              <w:rPr>
                <w:rFonts w:ascii="宋体" w:eastAsia="宋体" w:hAnsi="宋体"/>
                <w:sz w:val="24"/>
                <w:szCs w:val="24"/>
              </w:rPr>
            </w:pPr>
          </w:p>
        </w:tc>
        <w:tc>
          <w:tcPr>
            <w:tcW w:w="3503" w:type="pct"/>
            <w:vAlign w:val="center"/>
          </w:tcPr>
          <w:p w14:paraId="3BFD059E" w14:textId="77777777" w:rsidR="00A102D2" w:rsidRDefault="00EB5564">
            <w:pPr>
              <w:pStyle w:val="af1"/>
              <w:jc w:val="center"/>
              <w:rPr>
                <w:rFonts w:ascii="宋体" w:eastAsia="宋体" w:hAnsi="宋体"/>
                <w:sz w:val="24"/>
                <w:szCs w:val="24"/>
              </w:rPr>
            </w:pPr>
            <w:r>
              <w:rPr>
                <w:rFonts w:ascii="宋体" w:eastAsia="宋体" w:hAnsi="宋体" w:hint="eastAsia"/>
                <w:sz w:val="24"/>
                <w:szCs w:val="24"/>
              </w:rPr>
              <w:t>LIS</w:t>
            </w:r>
            <w:r>
              <w:rPr>
                <w:rFonts w:ascii="宋体" w:eastAsia="宋体" w:hAnsi="宋体" w:hint="eastAsia"/>
                <w:sz w:val="24"/>
                <w:szCs w:val="24"/>
              </w:rPr>
              <w:t>系统</w:t>
            </w:r>
          </w:p>
        </w:tc>
        <w:tc>
          <w:tcPr>
            <w:tcW w:w="987" w:type="pct"/>
            <w:vAlign w:val="center"/>
          </w:tcPr>
          <w:p w14:paraId="74CD4042" w14:textId="77777777" w:rsidR="00A102D2" w:rsidRDefault="00EB5564">
            <w:pPr>
              <w:pStyle w:val="af1"/>
              <w:jc w:val="center"/>
              <w:rPr>
                <w:rFonts w:ascii="宋体" w:eastAsia="宋体" w:hAnsi="宋体"/>
                <w:sz w:val="24"/>
                <w:szCs w:val="24"/>
              </w:rPr>
            </w:pPr>
            <w:r>
              <w:rPr>
                <w:rFonts w:ascii="宋体" w:eastAsia="宋体" w:hAnsi="宋体" w:hint="eastAsia"/>
                <w:sz w:val="24"/>
                <w:szCs w:val="24"/>
              </w:rPr>
              <w:t>第二级</w:t>
            </w:r>
          </w:p>
        </w:tc>
      </w:tr>
    </w:tbl>
    <w:p w14:paraId="16270543" w14:textId="77777777" w:rsidR="00A102D2" w:rsidRDefault="00A102D2">
      <w:pPr>
        <w:ind w:firstLineChars="200" w:firstLine="480"/>
        <w:rPr>
          <w:rFonts w:ascii="宋体" w:eastAsia="宋体" w:hAnsi="宋体"/>
          <w:sz w:val="24"/>
          <w:szCs w:val="24"/>
        </w:rPr>
      </w:pPr>
    </w:p>
    <w:p w14:paraId="78401F72" w14:textId="77777777" w:rsidR="00A102D2" w:rsidRDefault="00EB5564">
      <w:pPr>
        <w:widowControl/>
        <w:jc w:val="left"/>
        <w:rPr>
          <w:rFonts w:ascii="宋体" w:eastAsia="宋体" w:hAnsi="宋体"/>
          <w:sz w:val="24"/>
          <w:szCs w:val="24"/>
        </w:rPr>
      </w:pPr>
      <w:r>
        <w:rPr>
          <w:rFonts w:ascii="宋体" w:eastAsia="宋体" w:hAnsi="宋体" w:hint="eastAsia"/>
          <w:sz w:val="24"/>
          <w:szCs w:val="24"/>
        </w:rPr>
        <w:br w:type="page"/>
      </w:r>
    </w:p>
    <w:p w14:paraId="23671D46"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lastRenderedPageBreak/>
        <w:t>项目依据</w:t>
      </w:r>
    </w:p>
    <w:p w14:paraId="2F01613C"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《中华人民共和国网络安全法》；</w:t>
      </w:r>
    </w:p>
    <w:p w14:paraId="62FC123D"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《中华人民共和国计算机信息系统安全保护条例》</w:t>
      </w:r>
      <w:r>
        <w:rPr>
          <w:rFonts w:ascii="宋体" w:eastAsia="宋体" w:hAnsi="宋体" w:hint="eastAsia"/>
          <w:sz w:val="24"/>
          <w:szCs w:val="24"/>
        </w:rPr>
        <w:t>(</w:t>
      </w:r>
      <w:r>
        <w:rPr>
          <w:rFonts w:ascii="宋体" w:eastAsia="宋体" w:hAnsi="宋体" w:hint="eastAsia"/>
          <w:sz w:val="24"/>
          <w:szCs w:val="24"/>
        </w:rPr>
        <w:t>国务院</w:t>
      </w:r>
      <w:r>
        <w:rPr>
          <w:rFonts w:ascii="宋体" w:eastAsia="宋体" w:hAnsi="宋体" w:hint="eastAsia"/>
          <w:sz w:val="24"/>
          <w:szCs w:val="24"/>
        </w:rPr>
        <w:t xml:space="preserve"> 147 </w:t>
      </w:r>
      <w:r>
        <w:rPr>
          <w:rFonts w:ascii="宋体" w:eastAsia="宋体" w:hAnsi="宋体" w:hint="eastAsia"/>
          <w:sz w:val="24"/>
          <w:szCs w:val="24"/>
        </w:rPr>
        <w:t>号令</w:t>
      </w:r>
      <w:r>
        <w:rPr>
          <w:rFonts w:ascii="宋体" w:eastAsia="宋体" w:hAnsi="宋体" w:hint="eastAsia"/>
          <w:sz w:val="24"/>
          <w:szCs w:val="24"/>
        </w:rPr>
        <w:t>)</w:t>
      </w:r>
      <w:r>
        <w:rPr>
          <w:rFonts w:ascii="宋体" w:eastAsia="宋体" w:hAnsi="宋体" w:hint="eastAsia"/>
          <w:sz w:val="24"/>
          <w:szCs w:val="24"/>
        </w:rPr>
        <w:t>；</w:t>
      </w:r>
    </w:p>
    <w:p w14:paraId="7B548706"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《关于开展全国重要信息系统安全等级保护定级工作的通知》</w:t>
      </w:r>
      <w:r>
        <w:rPr>
          <w:rFonts w:ascii="宋体" w:eastAsia="宋体" w:hAnsi="宋体" w:hint="eastAsia"/>
          <w:sz w:val="24"/>
          <w:szCs w:val="24"/>
        </w:rPr>
        <w:t>(</w:t>
      </w:r>
      <w:r>
        <w:rPr>
          <w:rFonts w:ascii="宋体" w:eastAsia="宋体" w:hAnsi="宋体" w:hint="eastAsia"/>
          <w:sz w:val="24"/>
          <w:szCs w:val="24"/>
        </w:rPr>
        <w:t>公信安</w:t>
      </w:r>
      <w:r>
        <w:rPr>
          <w:rFonts w:ascii="宋体" w:eastAsia="宋体" w:hAnsi="宋体" w:hint="eastAsia"/>
          <w:sz w:val="24"/>
          <w:szCs w:val="24"/>
        </w:rPr>
        <w:t xml:space="preserve"> [2007]861</w:t>
      </w:r>
      <w:r>
        <w:rPr>
          <w:rFonts w:ascii="宋体" w:eastAsia="宋体" w:hAnsi="宋体" w:hint="eastAsia"/>
          <w:sz w:val="24"/>
          <w:szCs w:val="24"/>
        </w:rPr>
        <w:t>号文</w:t>
      </w:r>
      <w:r>
        <w:rPr>
          <w:rFonts w:ascii="宋体" w:eastAsia="宋体" w:hAnsi="宋体" w:hint="eastAsia"/>
          <w:sz w:val="24"/>
          <w:szCs w:val="24"/>
        </w:rPr>
        <w:t>)</w:t>
      </w:r>
      <w:r>
        <w:rPr>
          <w:rFonts w:ascii="宋体" w:eastAsia="宋体" w:hAnsi="宋体" w:hint="eastAsia"/>
          <w:sz w:val="24"/>
          <w:szCs w:val="24"/>
        </w:rPr>
        <w:t>；</w:t>
      </w:r>
    </w:p>
    <w:p w14:paraId="74CCDB5A"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《信息安全等级保护管理办法》</w:t>
      </w:r>
      <w:r>
        <w:rPr>
          <w:rFonts w:ascii="宋体" w:eastAsia="宋体" w:hAnsi="宋体" w:hint="eastAsia"/>
          <w:sz w:val="24"/>
          <w:szCs w:val="24"/>
        </w:rPr>
        <w:t>(</w:t>
      </w:r>
      <w:r>
        <w:rPr>
          <w:rFonts w:ascii="宋体" w:eastAsia="宋体" w:hAnsi="宋体" w:hint="eastAsia"/>
          <w:sz w:val="24"/>
          <w:szCs w:val="24"/>
        </w:rPr>
        <w:t>公通字</w:t>
      </w:r>
      <w:r>
        <w:rPr>
          <w:rFonts w:ascii="宋体" w:eastAsia="宋体" w:hAnsi="宋体" w:hint="eastAsia"/>
          <w:sz w:val="24"/>
          <w:szCs w:val="24"/>
        </w:rPr>
        <w:t xml:space="preserve">[2007]43 </w:t>
      </w:r>
      <w:r>
        <w:rPr>
          <w:rFonts w:ascii="宋体" w:eastAsia="宋体" w:hAnsi="宋体" w:hint="eastAsia"/>
          <w:sz w:val="24"/>
          <w:szCs w:val="24"/>
        </w:rPr>
        <w:t>号文</w:t>
      </w:r>
      <w:r>
        <w:rPr>
          <w:rFonts w:ascii="宋体" w:eastAsia="宋体" w:hAnsi="宋体" w:hint="eastAsia"/>
          <w:sz w:val="24"/>
          <w:szCs w:val="24"/>
        </w:rPr>
        <w:t>)</w:t>
      </w:r>
      <w:r>
        <w:rPr>
          <w:rFonts w:ascii="宋体" w:eastAsia="宋体" w:hAnsi="宋体" w:hint="eastAsia"/>
          <w:sz w:val="24"/>
          <w:szCs w:val="24"/>
        </w:rPr>
        <w:t>；</w:t>
      </w:r>
    </w:p>
    <w:p w14:paraId="7207F45E"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《网络安全保护等级定级指南》（</w:t>
      </w:r>
      <w:r>
        <w:rPr>
          <w:rFonts w:ascii="宋体" w:eastAsia="宋体" w:hAnsi="宋体" w:hint="eastAsia"/>
          <w:sz w:val="24"/>
          <w:szCs w:val="24"/>
        </w:rPr>
        <w:t>GB/T22240</w:t>
      </w:r>
      <w:r>
        <w:rPr>
          <w:rFonts w:ascii="宋体" w:eastAsia="宋体" w:hAnsi="宋体" w:hint="eastAsia"/>
          <w:sz w:val="24"/>
          <w:szCs w:val="24"/>
        </w:rPr>
        <w:t>—</w:t>
      </w:r>
      <w:r>
        <w:rPr>
          <w:rFonts w:ascii="宋体" w:eastAsia="宋体" w:hAnsi="宋体" w:hint="eastAsia"/>
          <w:sz w:val="24"/>
          <w:szCs w:val="24"/>
        </w:rPr>
        <w:t>2020</w:t>
      </w:r>
      <w:r>
        <w:rPr>
          <w:rFonts w:ascii="宋体" w:eastAsia="宋体" w:hAnsi="宋体" w:hint="eastAsia"/>
          <w:sz w:val="24"/>
          <w:szCs w:val="24"/>
        </w:rPr>
        <w:t>）；</w:t>
      </w:r>
    </w:p>
    <w:p w14:paraId="3636B0E9"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《信息安全技术</w:t>
      </w:r>
      <w:r>
        <w:rPr>
          <w:rFonts w:ascii="宋体" w:eastAsia="宋体" w:hAnsi="宋体" w:hint="eastAsia"/>
          <w:sz w:val="24"/>
          <w:szCs w:val="24"/>
        </w:rPr>
        <w:t>-</w:t>
      </w:r>
      <w:r>
        <w:rPr>
          <w:rFonts w:ascii="宋体" w:eastAsia="宋体" w:hAnsi="宋体" w:hint="eastAsia"/>
          <w:sz w:val="24"/>
          <w:szCs w:val="24"/>
        </w:rPr>
        <w:t>网络安全等级保护基本要求》（</w:t>
      </w:r>
      <w:r>
        <w:rPr>
          <w:rFonts w:ascii="宋体" w:eastAsia="宋体" w:hAnsi="宋体" w:hint="eastAsia"/>
          <w:sz w:val="24"/>
          <w:szCs w:val="24"/>
        </w:rPr>
        <w:t>GB/T22239-2019</w:t>
      </w:r>
      <w:r>
        <w:rPr>
          <w:rFonts w:ascii="宋体" w:eastAsia="宋体" w:hAnsi="宋体" w:hint="eastAsia"/>
          <w:sz w:val="24"/>
          <w:szCs w:val="24"/>
        </w:rPr>
        <w:t>）；</w:t>
      </w:r>
    </w:p>
    <w:p w14:paraId="6B2DB0BC" w14:textId="77777777" w:rsidR="00A102D2" w:rsidRDefault="00EB5564">
      <w:pPr>
        <w:pStyle w:val="ae"/>
        <w:numPr>
          <w:ilvl w:val="0"/>
          <w:numId w:val="3"/>
        </w:numPr>
        <w:rPr>
          <w:rFonts w:ascii="宋体" w:eastAsia="宋体" w:hAnsi="宋体"/>
          <w:sz w:val="24"/>
          <w:szCs w:val="24"/>
        </w:rPr>
      </w:pPr>
      <w:r>
        <w:rPr>
          <w:rFonts w:ascii="宋体" w:eastAsia="宋体" w:hAnsi="宋体" w:hint="eastAsia"/>
          <w:sz w:val="24"/>
          <w:szCs w:val="24"/>
        </w:rPr>
        <w:t>《信息安全技术</w:t>
      </w:r>
      <w:r>
        <w:rPr>
          <w:rFonts w:ascii="宋体" w:eastAsia="宋体" w:hAnsi="宋体" w:hint="eastAsia"/>
          <w:sz w:val="24"/>
          <w:szCs w:val="24"/>
        </w:rPr>
        <w:t>-</w:t>
      </w:r>
      <w:r>
        <w:rPr>
          <w:rFonts w:ascii="宋体" w:eastAsia="宋体" w:hAnsi="宋体" w:hint="eastAsia"/>
          <w:sz w:val="24"/>
          <w:szCs w:val="24"/>
        </w:rPr>
        <w:t>网络安全等级保护测评要求》（</w:t>
      </w:r>
      <w:r>
        <w:rPr>
          <w:rFonts w:ascii="宋体" w:eastAsia="宋体" w:hAnsi="宋体" w:hint="eastAsia"/>
          <w:sz w:val="24"/>
          <w:szCs w:val="24"/>
        </w:rPr>
        <w:t>GB/T 28448-2019</w:t>
      </w:r>
      <w:r>
        <w:rPr>
          <w:rFonts w:ascii="宋体" w:eastAsia="宋体" w:hAnsi="宋体" w:hint="eastAsia"/>
          <w:sz w:val="24"/>
          <w:szCs w:val="24"/>
        </w:rPr>
        <w:t>）。</w:t>
      </w:r>
    </w:p>
    <w:p w14:paraId="4CC7CA07" w14:textId="77777777" w:rsidR="00A102D2" w:rsidRDefault="00EB5564">
      <w:pPr>
        <w:rPr>
          <w:rFonts w:ascii="宋体" w:eastAsia="宋体" w:hAnsi="宋体"/>
          <w:sz w:val="24"/>
          <w:szCs w:val="24"/>
        </w:rPr>
      </w:pPr>
      <w:r>
        <w:rPr>
          <w:rFonts w:ascii="宋体" w:eastAsia="宋体" w:hAnsi="宋体" w:hint="eastAsia"/>
          <w:sz w:val="24"/>
          <w:szCs w:val="24"/>
        </w:rPr>
        <w:t>以上规范如有更新，以国家、地方、行业最新标准为准。在实施本项目期间除应遵循上述规范外，还应遵循未列出的其它法律、法规及相关国家、地方、行业标准规范。</w:t>
      </w:r>
    </w:p>
    <w:p w14:paraId="7A63B29E"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t>项目需求</w:t>
      </w:r>
    </w:p>
    <w:p w14:paraId="128C93D3" w14:textId="77777777" w:rsidR="00A102D2" w:rsidRDefault="00A102D2"/>
    <w:p w14:paraId="39B66677" w14:textId="77777777" w:rsidR="00A102D2" w:rsidRDefault="00EB5564">
      <w:pPr>
        <w:snapToGrid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完成北首都医科大学附属北京胸科医院</w:t>
      </w:r>
      <w:r>
        <w:rPr>
          <w:rFonts w:ascii="宋体" w:eastAsia="宋体" w:hAnsi="宋体" w:hint="eastAsia"/>
          <w:color w:val="000000" w:themeColor="text1"/>
          <w:sz w:val="24"/>
          <w:szCs w:val="24"/>
        </w:rPr>
        <w:t>2024</w:t>
      </w:r>
      <w:r>
        <w:rPr>
          <w:rFonts w:ascii="宋体" w:eastAsia="宋体" w:hAnsi="宋体" w:hint="eastAsia"/>
          <w:color w:val="000000" w:themeColor="text1"/>
          <w:sz w:val="24"/>
          <w:szCs w:val="24"/>
        </w:rPr>
        <w:t>年信息化系统信息安全等级保护服务实施范围内的所有工作，服务清单如下表：</w:t>
      </w:r>
    </w:p>
    <w:tbl>
      <w:tblPr>
        <w:tblStyle w:val="ab"/>
        <w:tblW w:w="8359" w:type="dxa"/>
        <w:tblLook w:val="04A0" w:firstRow="1" w:lastRow="0" w:firstColumn="1" w:lastColumn="0" w:noHBand="0" w:noVBand="1"/>
      </w:tblPr>
      <w:tblGrid>
        <w:gridCol w:w="704"/>
        <w:gridCol w:w="1276"/>
        <w:gridCol w:w="3685"/>
        <w:gridCol w:w="2694"/>
      </w:tblGrid>
      <w:tr w:rsidR="00A102D2" w14:paraId="187A5324" w14:textId="77777777">
        <w:tc>
          <w:tcPr>
            <w:tcW w:w="704" w:type="dxa"/>
            <w:vAlign w:val="center"/>
          </w:tcPr>
          <w:p w14:paraId="1DF54F34"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序号</w:t>
            </w:r>
          </w:p>
        </w:tc>
        <w:tc>
          <w:tcPr>
            <w:tcW w:w="1276" w:type="dxa"/>
            <w:vAlign w:val="center"/>
          </w:tcPr>
          <w:p w14:paraId="66EC4F30"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服务名称</w:t>
            </w:r>
          </w:p>
        </w:tc>
        <w:tc>
          <w:tcPr>
            <w:tcW w:w="3685" w:type="dxa"/>
            <w:vAlign w:val="center"/>
          </w:tcPr>
          <w:p w14:paraId="12A6C15A"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服务内容</w:t>
            </w:r>
          </w:p>
        </w:tc>
        <w:tc>
          <w:tcPr>
            <w:tcW w:w="2694" w:type="dxa"/>
            <w:vAlign w:val="center"/>
          </w:tcPr>
          <w:p w14:paraId="2254562A"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工作成果</w:t>
            </w:r>
          </w:p>
        </w:tc>
      </w:tr>
      <w:tr w:rsidR="00A102D2" w14:paraId="5E586413" w14:textId="77777777">
        <w:tc>
          <w:tcPr>
            <w:tcW w:w="704" w:type="dxa"/>
            <w:vAlign w:val="center"/>
          </w:tcPr>
          <w:p w14:paraId="27D4434D" w14:textId="77777777" w:rsidR="00A102D2" w:rsidRDefault="00A102D2">
            <w:pPr>
              <w:pStyle w:val="ae"/>
              <w:numPr>
                <w:ilvl w:val="0"/>
                <w:numId w:val="4"/>
              </w:numPr>
              <w:snapToGrid w:val="0"/>
              <w:spacing w:line="360" w:lineRule="auto"/>
              <w:jc w:val="center"/>
              <w:rPr>
                <w:rFonts w:ascii="宋体" w:eastAsia="宋体" w:hAnsi="宋体"/>
                <w:color w:val="000000" w:themeColor="text1"/>
                <w:sz w:val="24"/>
                <w:szCs w:val="24"/>
              </w:rPr>
            </w:pPr>
          </w:p>
        </w:tc>
        <w:tc>
          <w:tcPr>
            <w:tcW w:w="1276" w:type="dxa"/>
            <w:vAlign w:val="center"/>
          </w:tcPr>
          <w:p w14:paraId="1526B5CB"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系统调研</w:t>
            </w:r>
          </w:p>
        </w:tc>
        <w:tc>
          <w:tcPr>
            <w:tcW w:w="3685" w:type="dxa"/>
            <w:vAlign w:val="center"/>
          </w:tcPr>
          <w:p w14:paraId="0918F7E7"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对信息系统基本情况进行调研，包括系统责任单位信息、网络部署情况、网络设备、安全设备、服务器、数据等设备信息、配置信息，安全管理制度文档。</w:t>
            </w:r>
          </w:p>
        </w:tc>
        <w:tc>
          <w:tcPr>
            <w:tcW w:w="2694" w:type="dxa"/>
            <w:vAlign w:val="center"/>
          </w:tcPr>
          <w:p w14:paraId="1DEB1384"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sz w:val="24"/>
                <w:szCs w:val="24"/>
              </w:rPr>
              <w:t>《信息系统调研表》</w:t>
            </w:r>
          </w:p>
        </w:tc>
      </w:tr>
      <w:tr w:rsidR="00A102D2" w14:paraId="2D1964DC" w14:textId="77777777">
        <w:tc>
          <w:tcPr>
            <w:tcW w:w="704" w:type="dxa"/>
            <w:vAlign w:val="center"/>
          </w:tcPr>
          <w:p w14:paraId="000424CB" w14:textId="77777777" w:rsidR="00A102D2" w:rsidRDefault="00A102D2">
            <w:pPr>
              <w:pStyle w:val="ae"/>
              <w:numPr>
                <w:ilvl w:val="0"/>
                <w:numId w:val="4"/>
              </w:numPr>
              <w:snapToGrid w:val="0"/>
              <w:spacing w:line="360" w:lineRule="auto"/>
              <w:jc w:val="center"/>
              <w:rPr>
                <w:rFonts w:ascii="宋体" w:eastAsia="宋体" w:hAnsi="宋体"/>
                <w:color w:val="000000" w:themeColor="text1"/>
                <w:sz w:val="24"/>
                <w:szCs w:val="24"/>
              </w:rPr>
            </w:pPr>
          </w:p>
        </w:tc>
        <w:tc>
          <w:tcPr>
            <w:tcW w:w="1276" w:type="dxa"/>
            <w:vAlign w:val="center"/>
          </w:tcPr>
          <w:p w14:paraId="3A0424D6"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信息系统差距分析</w:t>
            </w:r>
          </w:p>
        </w:tc>
        <w:tc>
          <w:tcPr>
            <w:tcW w:w="3685" w:type="dxa"/>
            <w:vAlign w:val="center"/>
          </w:tcPr>
          <w:p w14:paraId="4C05FC36"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依据《信息安全技术信息系统安全等级保护测评要求》和《信息安全技术信息系统安全等级保护测评过程指南》等网络安全等级保护</w:t>
            </w:r>
            <w:r>
              <w:rPr>
                <w:rFonts w:ascii="宋体" w:eastAsia="宋体" w:hAnsi="宋体" w:hint="eastAsia"/>
                <w:color w:val="000000" w:themeColor="text1"/>
                <w:sz w:val="24"/>
                <w:szCs w:val="24"/>
              </w:rPr>
              <w:t>2.0</w:t>
            </w:r>
            <w:r>
              <w:rPr>
                <w:rFonts w:ascii="宋体" w:eastAsia="宋体" w:hAnsi="宋体" w:hint="eastAsia"/>
                <w:color w:val="000000" w:themeColor="text1"/>
                <w:sz w:val="24"/>
                <w:szCs w:val="24"/>
              </w:rPr>
              <w:t>文件要求，按照等级保护基本要求所规定的检查项，对项目涉及的信息系统，逐项进行合规性检测。采用基线安全分析的方法，明确目前信息系统与等级保护要求的不符合项及差距。</w:t>
            </w:r>
          </w:p>
        </w:tc>
        <w:tc>
          <w:tcPr>
            <w:tcW w:w="2694" w:type="dxa"/>
            <w:vAlign w:val="center"/>
          </w:tcPr>
          <w:p w14:paraId="1CA97C7C" w14:textId="77777777" w:rsidR="00A102D2" w:rsidRDefault="00EB5564">
            <w:pPr>
              <w:snapToGrid w:val="0"/>
              <w:spacing w:line="360" w:lineRule="auto"/>
              <w:jc w:val="center"/>
              <w:rPr>
                <w:rFonts w:ascii="宋体" w:eastAsia="宋体" w:hAnsi="宋体"/>
                <w:sz w:val="24"/>
                <w:szCs w:val="24"/>
              </w:rPr>
            </w:pPr>
            <w:r>
              <w:rPr>
                <w:rFonts w:ascii="宋体" w:eastAsia="宋体" w:hAnsi="宋体" w:hint="eastAsia"/>
                <w:sz w:val="24"/>
                <w:szCs w:val="24"/>
              </w:rPr>
              <w:t>《系统差距分析》</w:t>
            </w:r>
          </w:p>
        </w:tc>
      </w:tr>
      <w:tr w:rsidR="00A102D2" w14:paraId="580A96AA" w14:textId="77777777">
        <w:tc>
          <w:tcPr>
            <w:tcW w:w="704" w:type="dxa"/>
            <w:vAlign w:val="center"/>
          </w:tcPr>
          <w:p w14:paraId="423F0E29" w14:textId="77777777" w:rsidR="00A102D2" w:rsidRDefault="00A102D2">
            <w:pPr>
              <w:pStyle w:val="ae"/>
              <w:numPr>
                <w:ilvl w:val="0"/>
                <w:numId w:val="4"/>
              </w:numPr>
              <w:snapToGrid w:val="0"/>
              <w:spacing w:line="360" w:lineRule="auto"/>
              <w:jc w:val="center"/>
              <w:rPr>
                <w:rFonts w:ascii="宋体" w:eastAsia="宋体" w:hAnsi="宋体"/>
                <w:color w:val="000000" w:themeColor="text1"/>
                <w:sz w:val="24"/>
                <w:szCs w:val="24"/>
              </w:rPr>
            </w:pPr>
          </w:p>
        </w:tc>
        <w:tc>
          <w:tcPr>
            <w:tcW w:w="1276" w:type="dxa"/>
            <w:vAlign w:val="center"/>
          </w:tcPr>
          <w:p w14:paraId="080F0441"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安全漏洞</w:t>
            </w:r>
            <w:r>
              <w:rPr>
                <w:rFonts w:ascii="宋体" w:eastAsia="宋体" w:hAnsi="宋体" w:hint="eastAsia"/>
                <w:color w:val="000000" w:themeColor="text1"/>
                <w:sz w:val="24"/>
                <w:szCs w:val="24"/>
              </w:rPr>
              <w:lastRenderedPageBreak/>
              <w:t>扫描</w:t>
            </w:r>
          </w:p>
        </w:tc>
        <w:tc>
          <w:tcPr>
            <w:tcW w:w="3685" w:type="dxa"/>
            <w:vAlign w:val="center"/>
          </w:tcPr>
          <w:p w14:paraId="4322DE6C"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使用专业的漏洞扫描工具对信息</w:t>
            </w:r>
            <w:r>
              <w:rPr>
                <w:rFonts w:ascii="宋体" w:eastAsia="宋体" w:hAnsi="宋体" w:hint="eastAsia"/>
                <w:color w:val="000000" w:themeColor="text1"/>
                <w:sz w:val="24"/>
                <w:szCs w:val="24"/>
              </w:rPr>
              <w:lastRenderedPageBreak/>
              <w:t>系统进行全面漏洞扫描工作，为安全加固提供安全建议。</w:t>
            </w:r>
          </w:p>
        </w:tc>
        <w:tc>
          <w:tcPr>
            <w:tcW w:w="2694" w:type="dxa"/>
            <w:vAlign w:val="center"/>
          </w:tcPr>
          <w:p w14:paraId="2BBBA08A"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sz w:val="24"/>
                <w:szCs w:val="24"/>
              </w:rPr>
              <w:lastRenderedPageBreak/>
              <w:t>《漏洞扫描报告》</w:t>
            </w:r>
          </w:p>
        </w:tc>
      </w:tr>
      <w:tr w:rsidR="00A102D2" w14:paraId="48686824" w14:textId="77777777">
        <w:tc>
          <w:tcPr>
            <w:tcW w:w="704" w:type="dxa"/>
            <w:vAlign w:val="center"/>
          </w:tcPr>
          <w:p w14:paraId="478BAFA2" w14:textId="77777777" w:rsidR="00A102D2" w:rsidRDefault="00A102D2">
            <w:pPr>
              <w:pStyle w:val="ae"/>
              <w:numPr>
                <w:ilvl w:val="0"/>
                <w:numId w:val="4"/>
              </w:numPr>
              <w:snapToGrid w:val="0"/>
              <w:spacing w:line="360" w:lineRule="auto"/>
              <w:jc w:val="center"/>
              <w:rPr>
                <w:rFonts w:ascii="宋体" w:eastAsia="宋体" w:hAnsi="宋体"/>
                <w:color w:val="000000" w:themeColor="text1"/>
                <w:sz w:val="24"/>
                <w:szCs w:val="24"/>
              </w:rPr>
            </w:pPr>
          </w:p>
        </w:tc>
        <w:tc>
          <w:tcPr>
            <w:tcW w:w="1276" w:type="dxa"/>
            <w:vAlign w:val="center"/>
          </w:tcPr>
          <w:p w14:paraId="54DDC632"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安全渗透测试</w:t>
            </w:r>
          </w:p>
        </w:tc>
        <w:tc>
          <w:tcPr>
            <w:tcW w:w="3685" w:type="dxa"/>
            <w:vAlign w:val="center"/>
          </w:tcPr>
          <w:p w14:paraId="5B095F07"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通过模拟黑客攻击的方式对用户指定的</w:t>
            </w:r>
            <w:r>
              <w:rPr>
                <w:rFonts w:ascii="宋体" w:eastAsia="宋体" w:hAnsi="宋体" w:hint="eastAsia"/>
                <w:color w:val="000000" w:themeColor="text1"/>
                <w:sz w:val="24"/>
                <w:szCs w:val="24"/>
              </w:rPr>
              <w:t>IP</w:t>
            </w:r>
            <w:r>
              <w:rPr>
                <w:rFonts w:ascii="宋体" w:eastAsia="宋体" w:hAnsi="宋体" w:hint="eastAsia"/>
                <w:color w:val="000000" w:themeColor="text1"/>
                <w:sz w:val="24"/>
                <w:szCs w:val="24"/>
              </w:rPr>
              <w:t>地址采用工具和人工检查相结合的办法进行</w:t>
            </w:r>
            <w:r>
              <w:rPr>
                <w:rFonts w:ascii="宋体" w:eastAsia="宋体" w:hAnsi="宋体" w:hint="eastAsia"/>
                <w:color w:val="000000" w:themeColor="text1"/>
                <w:sz w:val="24"/>
                <w:szCs w:val="24"/>
              </w:rPr>
              <w:t>远程安全测试，发现目标系统的安全漏洞，提供详细的渗透测试结果，并分析总结安全隐患。</w:t>
            </w:r>
          </w:p>
        </w:tc>
        <w:tc>
          <w:tcPr>
            <w:tcW w:w="2694" w:type="dxa"/>
            <w:vAlign w:val="center"/>
          </w:tcPr>
          <w:p w14:paraId="118F7AD8" w14:textId="77777777" w:rsidR="00A102D2" w:rsidRDefault="00EB5564">
            <w:pPr>
              <w:snapToGrid w:val="0"/>
              <w:spacing w:line="360" w:lineRule="auto"/>
              <w:jc w:val="center"/>
              <w:rPr>
                <w:rFonts w:ascii="宋体" w:eastAsia="宋体" w:hAnsi="宋体"/>
                <w:sz w:val="24"/>
                <w:szCs w:val="24"/>
              </w:rPr>
            </w:pPr>
            <w:r>
              <w:rPr>
                <w:rFonts w:ascii="宋体" w:eastAsia="宋体" w:hAnsi="宋体" w:hint="eastAsia"/>
                <w:sz w:val="24"/>
                <w:szCs w:val="24"/>
              </w:rPr>
              <w:t>《渗透测试报告》</w:t>
            </w:r>
          </w:p>
        </w:tc>
      </w:tr>
      <w:tr w:rsidR="00A102D2" w14:paraId="529ED08E" w14:textId="77777777">
        <w:tc>
          <w:tcPr>
            <w:tcW w:w="704" w:type="dxa"/>
            <w:vAlign w:val="center"/>
          </w:tcPr>
          <w:p w14:paraId="52038ECF" w14:textId="77777777" w:rsidR="00A102D2" w:rsidRDefault="00A102D2">
            <w:pPr>
              <w:pStyle w:val="ae"/>
              <w:numPr>
                <w:ilvl w:val="0"/>
                <w:numId w:val="4"/>
              </w:numPr>
              <w:snapToGrid w:val="0"/>
              <w:spacing w:line="360" w:lineRule="auto"/>
              <w:jc w:val="center"/>
              <w:rPr>
                <w:rFonts w:ascii="宋体" w:eastAsia="宋体" w:hAnsi="宋体"/>
                <w:color w:val="000000" w:themeColor="text1"/>
                <w:sz w:val="24"/>
                <w:szCs w:val="24"/>
              </w:rPr>
            </w:pPr>
          </w:p>
        </w:tc>
        <w:tc>
          <w:tcPr>
            <w:tcW w:w="1276" w:type="dxa"/>
            <w:vAlign w:val="center"/>
          </w:tcPr>
          <w:p w14:paraId="6D8A738A"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安全整改咨询</w:t>
            </w:r>
          </w:p>
        </w:tc>
        <w:tc>
          <w:tcPr>
            <w:tcW w:w="3685" w:type="dxa"/>
            <w:vAlign w:val="center"/>
          </w:tcPr>
          <w:p w14:paraId="737F54E3"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根据整改建议清单中涉及安全管理部分缺失的网络安全管理制度、作业指导书和应急方案提供指导服务，指导建立更完善的网络安全基线管理制度体系。主要分为两大方面：安全技术咨询和管理制度梳理。技术咨询包含网络安全、主机安全、应用安全、数据安全。管理制度梳理包含信息安全管理机构设置、安全管理制度、人员安全管理、系统建设管理和系统运维管理五个方面。在提供安全整改建议的基础上，指导完成安全整改工作。</w:t>
            </w:r>
          </w:p>
        </w:tc>
        <w:tc>
          <w:tcPr>
            <w:tcW w:w="2694" w:type="dxa"/>
            <w:vAlign w:val="center"/>
          </w:tcPr>
          <w:p w14:paraId="76E88E0F" w14:textId="77777777" w:rsidR="00A102D2" w:rsidRDefault="00EB5564">
            <w:pPr>
              <w:snapToGrid w:val="0"/>
              <w:spacing w:line="360" w:lineRule="auto"/>
              <w:jc w:val="center"/>
              <w:rPr>
                <w:rFonts w:ascii="宋体" w:eastAsia="宋体" w:hAnsi="宋体"/>
                <w:sz w:val="24"/>
                <w:szCs w:val="24"/>
              </w:rPr>
            </w:pPr>
            <w:r>
              <w:rPr>
                <w:rFonts w:ascii="宋体" w:eastAsia="宋体" w:hAnsi="宋体"/>
                <w:color w:val="000000"/>
                <w:sz w:val="24"/>
                <w:szCs w:val="24"/>
              </w:rPr>
              <w:t>《等级保护整改建议》</w:t>
            </w:r>
          </w:p>
        </w:tc>
      </w:tr>
      <w:tr w:rsidR="00A102D2" w14:paraId="73EFA1B8" w14:textId="77777777">
        <w:tc>
          <w:tcPr>
            <w:tcW w:w="704" w:type="dxa"/>
            <w:vAlign w:val="center"/>
          </w:tcPr>
          <w:p w14:paraId="2CA58AD5" w14:textId="77777777" w:rsidR="00A102D2" w:rsidRDefault="00A102D2">
            <w:pPr>
              <w:pStyle w:val="ae"/>
              <w:numPr>
                <w:ilvl w:val="0"/>
                <w:numId w:val="4"/>
              </w:numPr>
              <w:snapToGrid w:val="0"/>
              <w:spacing w:line="360" w:lineRule="auto"/>
              <w:jc w:val="center"/>
              <w:rPr>
                <w:rFonts w:ascii="宋体" w:eastAsia="宋体" w:hAnsi="宋体"/>
                <w:color w:val="000000" w:themeColor="text1"/>
                <w:sz w:val="24"/>
                <w:szCs w:val="24"/>
              </w:rPr>
            </w:pPr>
          </w:p>
        </w:tc>
        <w:tc>
          <w:tcPr>
            <w:tcW w:w="1276" w:type="dxa"/>
            <w:vAlign w:val="center"/>
          </w:tcPr>
          <w:p w14:paraId="65CBE7F7"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等级保护测评</w:t>
            </w:r>
          </w:p>
        </w:tc>
        <w:tc>
          <w:tcPr>
            <w:tcW w:w="3685" w:type="dxa"/>
            <w:vAlign w:val="center"/>
          </w:tcPr>
          <w:p w14:paraId="5A8EDFB9" w14:textId="77777777" w:rsidR="00A102D2" w:rsidRDefault="00EB5564">
            <w:pPr>
              <w:snapToGrid w:val="0"/>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依据《</w:t>
            </w:r>
            <w:r>
              <w:rPr>
                <w:rFonts w:ascii="宋体" w:eastAsia="宋体" w:hAnsi="宋体" w:hint="eastAsia"/>
                <w:color w:val="000000" w:themeColor="text1"/>
                <w:sz w:val="24"/>
                <w:szCs w:val="24"/>
              </w:rPr>
              <w:t xml:space="preserve">GB/T22239-2019 </w:t>
            </w:r>
            <w:r>
              <w:rPr>
                <w:rFonts w:ascii="宋体" w:eastAsia="宋体" w:hAnsi="宋体" w:hint="eastAsia"/>
                <w:color w:val="000000" w:themeColor="text1"/>
                <w:sz w:val="24"/>
                <w:szCs w:val="24"/>
              </w:rPr>
              <w:t>信息安全技术网络安全等级保护基本要求》，围绕安全物理环境、安全通信网络、安全区域边界、安全计算环境、安全管理中心、安全管理制度、安全管理机构、安全管理人员、安全建设管理和安全</w:t>
            </w:r>
            <w:r>
              <w:rPr>
                <w:rFonts w:ascii="宋体" w:eastAsia="宋体" w:hAnsi="宋体" w:hint="eastAsia"/>
                <w:color w:val="000000" w:themeColor="text1"/>
                <w:sz w:val="24"/>
                <w:szCs w:val="24"/>
              </w:rPr>
              <w:lastRenderedPageBreak/>
              <w:t>运维管理方面开展网络安全等级保护测评工作。</w:t>
            </w:r>
          </w:p>
        </w:tc>
        <w:tc>
          <w:tcPr>
            <w:tcW w:w="2694" w:type="dxa"/>
            <w:vAlign w:val="center"/>
          </w:tcPr>
          <w:p w14:paraId="362992C0" w14:textId="77777777" w:rsidR="00A102D2" w:rsidRDefault="00EB5564">
            <w:pPr>
              <w:snapToGrid w:val="0"/>
              <w:spacing w:line="360" w:lineRule="auto"/>
              <w:jc w:val="center"/>
              <w:rPr>
                <w:rFonts w:ascii="宋体" w:eastAsia="宋体" w:hAnsi="宋体"/>
                <w:color w:val="000000"/>
                <w:sz w:val="24"/>
                <w:szCs w:val="24"/>
              </w:rPr>
            </w:pPr>
            <w:r>
              <w:rPr>
                <w:rFonts w:ascii="宋体" w:eastAsia="宋体" w:hAnsi="宋体"/>
                <w:color w:val="000000"/>
                <w:sz w:val="24"/>
                <w:szCs w:val="24"/>
              </w:rPr>
              <w:lastRenderedPageBreak/>
              <w:t>《信息系统安全等级测评报告》</w:t>
            </w:r>
          </w:p>
        </w:tc>
      </w:tr>
    </w:tbl>
    <w:p w14:paraId="5BE10F5A" w14:textId="77777777" w:rsidR="00A102D2" w:rsidRDefault="00A102D2">
      <w:pPr>
        <w:snapToGrid w:val="0"/>
        <w:spacing w:line="360" w:lineRule="auto"/>
        <w:ind w:firstLineChars="200" w:firstLine="420"/>
        <w:rPr>
          <w:rFonts w:ascii="宋体" w:hAnsi="宋体"/>
          <w:color w:val="000000" w:themeColor="text1"/>
          <w:szCs w:val="21"/>
        </w:rPr>
      </w:pPr>
    </w:p>
    <w:p w14:paraId="3E2CDF21"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t>测评机构资质要求</w:t>
      </w:r>
    </w:p>
    <w:p w14:paraId="36454FEA" w14:textId="77777777" w:rsidR="00A102D2" w:rsidRDefault="00EB5564">
      <w:pPr>
        <w:ind w:firstLineChars="200" w:firstLine="480"/>
        <w:rPr>
          <w:rFonts w:ascii="宋体" w:eastAsia="宋体" w:hAnsi="宋体"/>
          <w:sz w:val="24"/>
          <w:szCs w:val="24"/>
        </w:rPr>
      </w:pPr>
      <w:r>
        <w:rPr>
          <w:rFonts w:ascii="宋体" w:eastAsia="宋体" w:hAnsi="宋体" w:hint="eastAsia"/>
          <w:sz w:val="24"/>
          <w:szCs w:val="24"/>
        </w:rPr>
        <w:t>本项目服务</w:t>
      </w:r>
      <w:r>
        <w:rPr>
          <w:rFonts w:ascii="宋体" w:eastAsia="宋体" w:hAnsi="宋体"/>
          <w:sz w:val="24"/>
          <w:szCs w:val="24"/>
        </w:rPr>
        <w:t>商</w:t>
      </w:r>
      <w:r>
        <w:rPr>
          <w:rFonts w:ascii="宋体" w:eastAsia="宋体" w:hAnsi="宋体" w:hint="eastAsia"/>
          <w:sz w:val="24"/>
          <w:szCs w:val="24"/>
        </w:rPr>
        <w:t>需具备以下资格证书并在有效期内：</w:t>
      </w:r>
    </w:p>
    <w:p w14:paraId="7374A09A" w14:textId="77777777" w:rsidR="00A102D2" w:rsidRDefault="00EB5564">
      <w:pPr>
        <w:ind w:firstLineChars="200" w:firstLine="480"/>
        <w:rPr>
          <w:rFonts w:ascii="宋体" w:eastAsia="宋体" w:hAnsi="宋体"/>
          <w:sz w:val="24"/>
          <w:szCs w:val="24"/>
        </w:rPr>
      </w:pPr>
      <w:bookmarkStart w:id="2" w:name="_Hlk182240764"/>
      <w:r>
        <w:rPr>
          <w:rFonts w:ascii="宋体" w:eastAsia="宋体" w:hAnsi="宋体" w:hint="eastAsia"/>
          <w:sz w:val="24"/>
          <w:szCs w:val="24"/>
        </w:rPr>
        <w:t>具有</w:t>
      </w:r>
      <w:bookmarkEnd w:id="2"/>
      <w:r>
        <w:rPr>
          <w:rFonts w:ascii="宋体" w:eastAsia="宋体" w:hAnsi="宋体" w:hint="eastAsia"/>
          <w:sz w:val="24"/>
          <w:szCs w:val="24"/>
        </w:rPr>
        <w:t>由公安部第三研究所认证的网络安全等级测评与检测评估机构服务认证证书；</w:t>
      </w:r>
    </w:p>
    <w:p w14:paraId="2AF4AD4F" w14:textId="77777777" w:rsidR="00A102D2" w:rsidRDefault="00EB5564">
      <w:pPr>
        <w:ind w:firstLineChars="200" w:firstLine="480"/>
        <w:rPr>
          <w:rFonts w:ascii="宋体" w:eastAsia="宋体" w:hAnsi="宋体" w:cs="宋体"/>
          <w:kern w:val="0"/>
          <w:sz w:val="24"/>
          <w:szCs w:val="24"/>
        </w:rPr>
      </w:pPr>
      <w:r>
        <w:rPr>
          <w:rFonts w:ascii="宋体" w:eastAsia="宋体" w:hAnsi="宋体" w:cs="宋体" w:hint="eastAsia"/>
          <w:kern w:val="0"/>
          <w:sz w:val="24"/>
          <w:szCs w:val="24"/>
        </w:rPr>
        <w:t>具有中国合格评定国家认可委员会</w:t>
      </w:r>
      <w:r>
        <w:rPr>
          <w:rFonts w:ascii="宋体" w:eastAsia="宋体" w:hAnsi="宋体" w:cs="宋体"/>
          <w:kern w:val="0"/>
          <w:sz w:val="24"/>
          <w:szCs w:val="24"/>
        </w:rPr>
        <w:t>CNAS</w:t>
      </w:r>
      <w:r>
        <w:rPr>
          <w:rFonts w:ascii="宋体" w:eastAsia="宋体" w:hAnsi="宋体" w:cs="宋体"/>
          <w:kern w:val="0"/>
          <w:sz w:val="24"/>
          <w:szCs w:val="24"/>
        </w:rPr>
        <w:t>检验机构认可证书</w:t>
      </w:r>
      <w:r>
        <w:rPr>
          <w:rFonts w:ascii="宋体" w:eastAsia="宋体" w:hAnsi="宋体" w:cs="宋体" w:hint="eastAsia"/>
          <w:kern w:val="0"/>
          <w:sz w:val="24"/>
          <w:szCs w:val="24"/>
        </w:rPr>
        <w:t>（认可的检验能力范围包含网络安全等级测评）；</w:t>
      </w:r>
    </w:p>
    <w:p w14:paraId="4110C7CA" w14:textId="77777777" w:rsidR="00A102D2" w:rsidRDefault="00EB5564">
      <w:pPr>
        <w:ind w:firstLineChars="200" w:firstLine="480"/>
        <w:rPr>
          <w:rFonts w:ascii="宋体" w:eastAsia="宋体" w:hAnsi="宋体"/>
          <w:sz w:val="24"/>
          <w:szCs w:val="24"/>
        </w:rPr>
      </w:pPr>
      <w:r>
        <w:rPr>
          <w:rFonts w:ascii="宋体" w:eastAsia="宋体" w:hAnsi="宋体" w:cs="宋体" w:hint="eastAsia"/>
          <w:kern w:val="0"/>
          <w:sz w:val="24"/>
          <w:szCs w:val="24"/>
        </w:rPr>
        <w:t>具有信息安全风险评估服务资质二级及以上认证证书；</w:t>
      </w:r>
    </w:p>
    <w:p w14:paraId="257BE4D5" w14:textId="77777777" w:rsidR="00A102D2" w:rsidRDefault="00A102D2"/>
    <w:p w14:paraId="490C2B67" w14:textId="77777777" w:rsidR="00A102D2" w:rsidRDefault="00EB5564">
      <w:pPr>
        <w:pStyle w:val="1"/>
        <w:rPr>
          <w:rFonts w:ascii="宋体" w:eastAsia="宋体" w:hAnsi="宋体"/>
          <w:b/>
          <w:bCs/>
          <w:color w:val="auto"/>
          <w:sz w:val="24"/>
          <w:szCs w:val="24"/>
        </w:rPr>
      </w:pPr>
      <w:r>
        <w:rPr>
          <w:rFonts w:ascii="宋体" w:eastAsia="宋体" w:hAnsi="宋体"/>
          <w:b/>
          <w:bCs/>
          <w:color w:val="auto"/>
          <w:sz w:val="24"/>
          <w:szCs w:val="24"/>
        </w:rPr>
        <w:t>项目团队</w:t>
      </w:r>
      <w:r>
        <w:rPr>
          <w:rFonts w:ascii="宋体" w:eastAsia="宋体" w:hAnsi="宋体" w:hint="eastAsia"/>
          <w:b/>
          <w:bCs/>
          <w:color w:val="auto"/>
          <w:sz w:val="24"/>
          <w:szCs w:val="24"/>
        </w:rPr>
        <w:t>成员</w:t>
      </w:r>
      <w:r>
        <w:rPr>
          <w:rFonts w:ascii="宋体" w:eastAsia="宋体" w:hAnsi="宋体"/>
          <w:b/>
          <w:bCs/>
          <w:color w:val="auto"/>
          <w:sz w:val="24"/>
          <w:szCs w:val="24"/>
        </w:rPr>
        <w:t>要求</w:t>
      </w:r>
    </w:p>
    <w:p w14:paraId="72E9F12C" w14:textId="77777777" w:rsidR="00A102D2" w:rsidRDefault="00EB5564">
      <w:pPr>
        <w:spacing w:line="360" w:lineRule="auto"/>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1</w:t>
      </w:r>
      <w:r>
        <w:rPr>
          <w:rFonts w:ascii="宋体" w:eastAsia="宋体" w:hAnsi="宋体"/>
          <w:sz w:val="24"/>
          <w:szCs w:val="24"/>
        </w:rPr>
        <w:t>）</w:t>
      </w:r>
      <w:r>
        <w:rPr>
          <w:rFonts w:ascii="宋体" w:eastAsia="宋体" w:hAnsi="宋体" w:hint="eastAsia"/>
          <w:sz w:val="24"/>
          <w:szCs w:val="24"/>
        </w:rPr>
        <w:t>服务</w:t>
      </w:r>
      <w:r>
        <w:rPr>
          <w:rFonts w:ascii="宋体" w:eastAsia="宋体" w:hAnsi="宋体"/>
          <w:sz w:val="24"/>
          <w:szCs w:val="24"/>
        </w:rPr>
        <w:t>商应为本项目成立不少于</w:t>
      </w:r>
      <w:r>
        <w:rPr>
          <w:rFonts w:ascii="宋体" w:eastAsia="宋体" w:hAnsi="宋体"/>
          <w:sz w:val="24"/>
          <w:szCs w:val="24"/>
        </w:rPr>
        <w:t>10</w:t>
      </w:r>
      <w:r>
        <w:rPr>
          <w:rFonts w:ascii="宋体" w:eastAsia="宋体" w:hAnsi="宋体"/>
          <w:sz w:val="24"/>
          <w:szCs w:val="24"/>
        </w:rPr>
        <w:t>人的项目团队，其中项目负责人</w:t>
      </w:r>
      <w:r>
        <w:rPr>
          <w:rFonts w:ascii="宋体" w:eastAsia="宋体" w:hAnsi="宋体"/>
          <w:sz w:val="24"/>
          <w:szCs w:val="24"/>
        </w:rPr>
        <w:t>1</w:t>
      </w:r>
      <w:r>
        <w:rPr>
          <w:rFonts w:ascii="宋体" w:eastAsia="宋体" w:hAnsi="宋体"/>
          <w:sz w:val="24"/>
          <w:szCs w:val="24"/>
        </w:rPr>
        <w:t>名，项目负责人应具备有效的网络安全等级测评师（高级）证书，同时具备以下证书者优先：</w:t>
      </w:r>
      <w:r>
        <w:rPr>
          <w:rFonts w:ascii="宋体" w:eastAsia="宋体" w:hAnsi="宋体" w:hint="eastAsia"/>
          <w:sz w:val="24"/>
          <w:szCs w:val="24"/>
        </w:rPr>
        <w:t>网络空间安全类高级工程师</w:t>
      </w:r>
      <w:r>
        <w:rPr>
          <w:rFonts w:ascii="宋体" w:eastAsia="宋体" w:hAnsi="宋体"/>
          <w:sz w:val="24"/>
          <w:szCs w:val="24"/>
        </w:rPr>
        <w:t>、</w:t>
      </w:r>
      <w:r>
        <w:rPr>
          <w:rFonts w:ascii="宋体" w:eastAsia="宋体" w:hAnsi="宋体" w:hint="eastAsia"/>
          <w:sz w:val="24"/>
          <w:szCs w:val="24"/>
        </w:rPr>
        <w:t>PMP</w:t>
      </w:r>
      <w:r>
        <w:rPr>
          <w:rFonts w:ascii="宋体" w:eastAsia="宋体" w:hAnsi="宋体" w:hint="eastAsia"/>
          <w:sz w:val="24"/>
          <w:szCs w:val="24"/>
        </w:rPr>
        <w:t>证书、</w:t>
      </w:r>
      <w:r>
        <w:rPr>
          <w:rFonts w:ascii="宋体" w:eastAsia="宋体" w:hAnsi="宋体" w:hint="eastAsia"/>
          <w:sz w:val="24"/>
          <w:szCs w:val="24"/>
        </w:rPr>
        <w:t>CISSP</w:t>
      </w:r>
      <w:r>
        <w:rPr>
          <w:rFonts w:ascii="宋体" w:eastAsia="宋体" w:hAnsi="宋体" w:hint="eastAsia"/>
          <w:sz w:val="24"/>
          <w:szCs w:val="24"/>
        </w:rPr>
        <w:t>证书、注册信息安全专业人员（</w:t>
      </w:r>
      <w:r>
        <w:rPr>
          <w:rFonts w:ascii="宋体" w:eastAsia="宋体" w:hAnsi="宋体" w:hint="eastAsia"/>
          <w:sz w:val="24"/>
          <w:szCs w:val="24"/>
        </w:rPr>
        <w:t>CISP-PTE</w:t>
      </w:r>
      <w:r>
        <w:rPr>
          <w:rFonts w:ascii="宋体" w:eastAsia="宋体" w:hAnsi="宋体" w:hint="eastAsia"/>
          <w:sz w:val="24"/>
          <w:szCs w:val="24"/>
        </w:rPr>
        <w:t>资质证书）、</w:t>
      </w:r>
      <w:r>
        <w:rPr>
          <w:rFonts w:ascii="宋体" w:eastAsia="宋体" w:hAnsi="宋体" w:hint="eastAsia"/>
          <w:sz w:val="24"/>
          <w:szCs w:val="24"/>
        </w:rPr>
        <w:t>CISAW</w:t>
      </w:r>
      <w:r>
        <w:rPr>
          <w:rFonts w:ascii="宋体" w:eastAsia="宋体" w:hAnsi="宋体" w:hint="eastAsia"/>
          <w:sz w:val="24"/>
          <w:szCs w:val="24"/>
        </w:rPr>
        <w:t>证书（风险管理方向）证书</w:t>
      </w:r>
      <w:r>
        <w:rPr>
          <w:rFonts w:ascii="宋体" w:eastAsia="宋体" w:hAnsi="宋体"/>
          <w:sz w:val="24"/>
          <w:szCs w:val="24"/>
        </w:rPr>
        <w:t>。</w:t>
      </w:r>
    </w:p>
    <w:p w14:paraId="60F961AD" w14:textId="77777777" w:rsidR="00A102D2" w:rsidRDefault="00EB5564">
      <w:pPr>
        <w:spacing w:line="360" w:lineRule="auto"/>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2</w:t>
      </w:r>
      <w:r>
        <w:rPr>
          <w:rFonts w:ascii="宋体" w:eastAsia="宋体" w:hAnsi="宋体"/>
          <w:sz w:val="24"/>
          <w:szCs w:val="24"/>
        </w:rPr>
        <w:t>）团队其他成员均应具备有效的网络安全等级测评师证书，具备以下条件者优先：至少有</w:t>
      </w:r>
      <w:r>
        <w:rPr>
          <w:rFonts w:ascii="宋体" w:eastAsia="宋体" w:hAnsi="宋体" w:hint="eastAsia"/>
          <w:sz w:val="24"/>
          <w:szCs w:val="24"/>
        </w:rPr>
        <w:t>3</w:t>
      </w:r>
      <w:r>
        <w:rPr>
          <w:rFonts w:ascii="宋体" w:eastAsia="宋体" w:hAnsi="宋体"/>
          <w:sz w:val="24"/>
          <w:szCs w:val="24"/>
        </w:rPr>
        <w:t>名具备注册信息安全专业人员（</w:t>
      </w:r>
      <w:r>
        <w:rPr>
          <w:rFonts w:ascii="宋体" w:eastAsia="宋体" w:hAnsi="宋体"/>
          <w:sz w:val="24"/>
          <w:szCs w:val="24"/>
        </w:rPr>
        <w:t>CISP</w:t>
      </w:r>
      <w:r>
        <w:rPr>
          <w:rFonts w:ascii="宋体" w:eastAsia="宋体" w:hAnsi="宋体"/>
          <w:sz w:val="24"/>
          <w:szCs w:val="24"/>
        </w:rPr>
        <w:t>资质证书）、至少有</w:t>
      </w:r>
      <w:r>
        <w:rPr>
          <w:rFonts w:ascii="宋体" w:eastAsia="宋体" w:hAnsi="宋体" w:hint="eastAsia"/>
          <w:sz w:val="24"/>
          <w:szCs w:val="24"/>
        </w:rPr>
        <w:t>2</w:t>
      </w:r>
      <w:r>
        <w:rPr>
          <w:rFonts w:ascii="宋体" w:eastAsia="宋体" w:hAnsi="宋体"/>
          <w:sz w:val="24"/>
          <w:szCs w:val="24"/>
        </w:rPr>
        <w:t>名具备注册渗透测试工程师（</w:t>
      </w:r>
      <w:r>
        <w:rPr>
          <w:rFonts w:ascii="宋体" w:eastAsia="宋体" w:hAnsi="宋体"/>
          <w:sz w:val="24"/>
          <w:szCs w:val="24"/>
        </w:rPr>
        <w:t>CISP-PTE</w:t>
      </w:r>
      <w:r>
        <w:rPr>
          <w:rFonts w:ascii="宋体" w:eastAsia="宋体" w:hAnsi="宋体"/>
          <w:sz w:val="24"/>
          <w:szCs w:val="24"/>
        </w:rPr>
        <w:t>证书）</w:t>
      </w:r>
      <w:r>
        <w:rPr>
          <w:rFonts w:ascii="宋体" w:eastAsia="宋体" w:hAnsi="宋体" w:hint="eastAsia"/>
          <w:sz w:val="24"/>
          <w:szCs w:val="24"/>
        </w:rPr>
        <w:t>、至少有</w:t>
      </w:r>
      <w:r>
        <w:rPr>
          <w:rFonts w:ascii="宋体" w:eastAsia="宋体" w:hAnsi="宋体" w:hint="eastAsia"/>
          <w:sz w:val="24"/>
          <w:szCs w:val="24"/>
        </w:rPr>
        <w:t>2</w:t>
      </w:r>
      <w:r>
        <w:rPr>
          <w:rFonts w:ascii="宋体" w:eastAsia="宋体" w:hAnsi="宋体" w:hint="eastAsia"/>
          <w:sz w:val="24"/>
          <w:szCs w:val="24"/>
        </w:rPr>
        <w:t>名具备数据安全职业能力证书、</w:t>
      </w:r>
      <w:r>
        <w:rPr>
          <w:rFonts w:ascii="宋体" w:eastAsia="宋体" w:hAnsi="宋体"/>
          <w:sz w:val="24"/>
          <w:szCs w:val="24"/>
        </w:rPr>
        <w:t>至少有</w:t>
      </w:r>
      <w:r>
        <w:rPr>
          <w:rFonts w:ascii="宋体" w:eastAsia="宋体" w:hAnsi="宋体" w:hint="eastAsia"/>
          <w:sz w:val="24"/>
          <w:szCs w:val="24"/>
        </w:rPr>
        <w:t>2</w:t>
      </w:r>
      <w:r>
        <w:rPr>
          <w:rFonts w:ascii="宋体" w:eastAsia="宋体" w:hAnsi="宋体"/>
          <w:sz w:val="24"/>
          <w:szCs w:val="24"/>
        </w:rPr>
        <w:t>名具</w:t>
      </w:r>
      <w:bookmarkStart w:id="3" w:name="_Hlk146626916"/>
      <w:r>
        <w:rPr>
          <w:rFonts w:ascii="宋体" w:eastAsia="宋体" w:hAnsi="宋体"/>
          <w:sz w:val="24"/>
          <w:szCs w:val="24"/>
        </w:rPr>
        <w:t>备</w:t>
      </w:r>
      <w:r>
        <w:rPr>
          <w:rFonts w:ascii="宋体" w:eastAsia="宋体" w:hAnsi="宋体" w:hint="eastAsia"/>
          <w:sz w:val="24"/>
          <w:szCs w:val="24"/>
        </w:rPr>
        <w:t>科代认证源代码检测分析工程师</w:t>
      </w:r>
      <w:r>
        <w:rPr>
          <w:rFonts w:ascii="宋体" w:eastAsia="宋体" w:hAnsi="宋体"/>
          <w:sz w:val="24"/>
          <w:szCs w:val="24"/>
        </w:rPr>
        <w:t>证书</w:t>
      </w:r>
      <w:bookmarkEnd w:id="3"/>
      <w:r>
        <w:rPr>
          <w:rFonts w:ascii="宋体" w:eastAsia="宋体" w:hAnsi="宋体" w:hint="eastAsia"/>
          <w:sz w:val="24"/>
          <w:szCs w:val="24"/>
        </w:rPr>
        <w:t>、</w:t>
      </w:r>
      <w:r>
        <w:rPr>
          <w:rFonts w:ascii="宋体" w:eastAsia="宋体" w:hAnsi="宋体" w:hint="eastAsia"/>
          <w:sz w:val="24"/>
          <w:szCs w:val="24"/>
        </w:rPr>
        <w:t>至少有</w:t>
      </w:r>
      <w:r>
        <w:rPr>
          <w:rFonts w:ascii="宋体" w:eastAsia="宋体" w:hAnsi="宋体" w:hint="eastAsia"/>
          <w:sz w:val="24"/>
          <w:szCs w:val="24"/>
        </w:rPr>
        <w:t>1</w:t>
      </w:r>
      <w:r>
        <w:rPr>
          <w:rFonts w:ascii="宋体" w:eastAsia="宋体" w:hAnsi="宋体" w:hint="eastAsia"/>
          <w:sz w:val="24"/>
          <w:szCs w:val="24"/>
        </w:rPr>
        <w:t>名</w:t>
      </w:r>
      <w:r>
        <w:rPr>
          <w:rFonts w:ascii="宋体" w:eastAsia="宋体" w:hAnsi="宋体" w:hint="eastAsia"/>
          <w:sz w:val="24"/>
          <w:szCs w:val="24"/>
        </w:rPr>
        <w:t>具备</w:t>
      </w:r>
      <w:r>
        <w:rPr>
          <w:rFonts w:ascii="宋体" w:eastAsia="宋体" w:hAnsi="宋体" w:cs="宋体" w:hint="eastAsia"/>
          <w:kern w:val="0"/>
          <w:sz w:val="24"/>
          <w:szCs w:val="24"/>
        </w:rPr>
        <w:t>计算机技术与软件专业技术资格</w:t>
      </w:r>
      <w:r>
        <w:rPr>
          <w:rFonts w:ascii="宋体" w:eastAsia="宋体" w:hAnsi="宋体" w:cs="宋体" w:hint="eastAsia"/>
          <w:kern w:val="0"/>
          <w:sz w:val="24"/>
          <w:szCs w:val="24"/>
        </w:rPr>
        <w:t>-</w:t>
      </w:r>
      <w:r>
        <w:rPr>
          <w:rFonts w:ascii="宋体" w:eastAsia="宋体" w:hAnsi="宋体" w:cs="宋体" w:hint="eastAsia"/>
          <w:kern w:val="0"/>
          <w:sz w:val="24"/>
          <w:szCs w:val="24"/>
        </w:rPr>
        <w:t>信息安全工程师证书</w:t>
      </w:r>
      <w:r>
        <w:rPr>
          <w:rFonts w:ascii="宋体" w:eastAsia="宋体" w:hAnsi="宋体"/>
          <w:sz w:val="24"/>
          <w:szCs w:val="24"/>
        </w:rPr>
        <w:t>。</w:t>
      </w:r>
    </w:p>
    <w:p w14:paraId="7E4D9ADA" w14:textId="77777777" w:rsidR="00A102D2" w:rsidRDefault="00EB5564">
      <w:pPr>
        <w:pStyle w:val="1"/>
        <w:rPr>
          <w:rFonts w:ascii="宋体" w:eastAsia="宋体" w:hAnsi="宋体"/>
          <w:b/>
          <w:bCs/>
          <w:color w:val="auto"/>
          <w:sz w:val="24"/>
          <w:szCs w:val="24"/>
        </w:rPr>
      </w:pPr>
      <w:r>
        <w:rPr>
          <w:rFonts w:ascii="宋体" w:eastAsia="宋体" w:hAnsi="宋体" w:hint="eastAsia"/>
          <w:b/>
          <w:bCs/>
          <w:color w:val="auto"/>
          <w:sz w:val="24"/>
          <w:szCs w:val="24"/>
        </w:rPr>
        <w:t>项目管理要求</w:t>
      </w:r>
    </w:p>
    <w:p w14:paraId="023A972F" w14:textId="77777777" w:rsidR="00A102D2" w:rsidRDefault="00EB5564">
      <w:pPr>
        <w:wordWrap w:val="0"/>
        <w:spacing w:line="360" w:lineRule="auto"/>
        <w:ind w:firstLine="420"/>
        <w:rPr>
          <w:rFonts w:ascii="宋体" w:eastAsia="宋体" w:hAnsi="宋体"/>
          <w:sz w:val="24"/>
          <w:szCs w:val="24"/>
        </w:rPr>
      </w:pPr>
      <w:r>
        <w:rPr>
          <w:rFonts w:ascii="宋体" w:eastAsia="宋体" w:hAnsi="宋体" w:hint="eastAsia"/>
          <w:sz w:val="24"/>
          <w:szCs w:val="24"/>
        </w:rPr>
        <w:t>服务</w:t>
      </w:r>
      <w:r>
        <w:rPr>
          <w:rFonts w:ascii="宋体" w:eastAsia="宋体" w:hAnsi="宋体"/>
          <w:sz w:val="24"/>
          <w:szCs w:val="24"/>
        </w:rPr>
        <w:t>商</w:t>
      </w:r>
      <w:r>
        <w:rPr>
          <w:rFonts w:ascii="宋体" w:eastAsia="宋体" w:hAnsi="宋体" w:hint="eastAsia"/>
          <w:sz w:val="24"/>
          <w:szCs w:val="24"/>
        </w:rPr>
        <w:t>在项目执行期内，应制定详细的测评工作计划，对项目执行过程提供安全、质量及进度全方位规范化服务。</w:t>
      </w:r>
    </w:p>
    <w:p w14:paraId="1CC68E77" w14:textId="77777777" w:rsidR="00A102D2" w:rsidRDefault="00EB5564">
      <w:pPr>
        <w:wordWrap w:val="0"/>
        <w:spacing w:line="360" w:lineRule="auto"/>
        <w:ind w:firstLine="420"/>
        <w:rPr>
          <w:rFonts w:ascii="宋体" w:eastAsia="宋体" w:hAnsi="宋体"/>
          <w:sz w:val="24"/>
          <w:szCs w:val="24"/>
        </w:rPr>
      </w:pPr>
      <w:r>
        <w:rPr>
          <w:rFonts w:ascii="宋体" w:eastAsia="宋体" w:hAnsi="宋体" w:hint="eastAsia"/>
          <w:sz w:val="24"/>
          <w:szCs w:val="24"/>
        </w:rPr>
        <w:t>服务</w:t>
      </w:r>
      <w:r>
        <w:rPr>
          <w:rFonts w:ascii="宋体" w:eastAsia="宋体" w:hAnsi="宋体"/>
          <w:sz w:val="24"/>
          <w:szCs w:val="24"/>
        </w:rPr>
        <w:t>商</w:t>
      </w:r>
      <w:r>
        <w:rPr>
          <w:rFonts w:ascii="宋体" w:eastAsia="宋体" w:hAnsi="宋体" w:hint="eastAsia"/>
          <w:sz w:val="24"/>
          <w:szCs w:val="24"/>
        </w:rPr>
        <w:t>应严格建立质量保证体系，制定项目的质量控制方案和实施措施，并督促完成各环节质量控制内容和目标；保证项目各个阶段满足院方对质量的要求。</w:t>
      </w:r>
    </w:p>
    <w:p w14:paraId="41325777" w14:textId="77777777" w:rsidR="00A102D2" w:rsidRDefault="00A102D2"/>
    <w:sectPr w:rsidR="00A1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BC1A9" w14:textId="77777777" w:rsidR="00EB5564" w:rsidRDefault="00EB5564" w:rsidP="005D779D">
      <w:r>
        <w:separator/>
      </w:r>
    </w:p>
  </w:endnote>
  <w:endnote w:type="continuationSeparator" w:id="0">
    <w:p w14:paraId="507162BA" w14:textId="77777777" w:rsidR="00EB5564" w:rsidRDefault="00EB5564" w:rsidP="005D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default"/>
    <w:sig w:usb0="00000000" w:usb1="00000000" w:usb2="00000016" w:usb3="00000000" w:csb0="00100001" w:csb1="00000000"/>
  </w:font>
  <w:font w:name="Sim Sun+ 2">
    <w:altName w:val="宋体"/>
    <w:charset w:val="86"/>
    <w:family w:val="swiss"/>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4700" w14:textId="77777777" w:rsidR="00EB5564" w:rsidRDefault="00EB5564" w:rsidP="005D779D">
      <w:r>
        <w:separator/>
      </w:r>
    </w:p>
  </w:footnote>
  <w:footnote w:type="continuationSeparator" w:id="0">
    <w:p w14:paraId="2296E43F" w14:textId="77777777" w:rsidR="00EB5564" w:rsidRDefault="00EB5564" w:rsidP="005D77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1A1C"/>
    <w:multiLevelType w:val="multilevel"/>
    <w:tmpl w:val="11201A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579C3959"/>
    <w:multiLevelType w:val="multilevel"/>
    <w:tmpl w:val="579C3959"/>
    <w:lvl w:ilvl="0">
      <w:start w:val="1"/>
      <w:numFmt w:val="decimal"/>
      <w:pStyle w:val="1"/>
      <w:isLgl/>
      <w:suff w:val="space"/>
      <w:lvlText w:val="%1"/>
      <w:lvlJc w:val="left"/>
      <w:pPr>
        <w:ind w:left="425" w:hanging="425"/>
      </w:pPr>
      <w:rPr>
        <w:rFonts w:hint="eastAsia"/>
      </w:rPr>
    </w:lvl>
    <w:lvl w:ilvl="1">
      <w:start w:val="1"/>
      <w:numFmt w:val="decimal"/>
      <w:pStyle w:val="2"/>
      <w:isLgl/>
      <w:suff w:val="space"/>
      <w:lvlText w:val="%1.%2"/>
      <w:lvlJc w:val="left"/>
      <w:pPr>
        <w:ind w:left="992" w:hanging="567"/>
      </w:pPr>
      <w:rPr>
        <w:rFonts w:hint="eastAsia"/>
      </w:rPr>
    </w:lvl>
    <w:lvl w:ilvl="2">
      <w:start w:val="1"/>
      <w:numFmt w:val="decimal"/>
      <w:pStyle w:val="3"/>
      <w:isLgl/>
      <w:suff w:val="space"/>
      <w:lvlText w:val="%1.%2.%3"/>
      <w:lvlJc w:val="left"/>
      <w:pPr>
        <w:ind w:left="1418" w:hanging="567"/>
      </w:pPr>
      <w:rPr>
        <w:rFonts w:hint="eastAsia"/>
      </w:rPr>
    </w:lvl>
    <w:lvl w:ilvl="3">
      <w:start w:val="1"/>
      <w:numFmt w:val="decimal"/>
      <w:pStyle w:val="4"/>
      <w:isLgl/>
      <w:suff w:val="space"/>
      <w:lvlText w:val="%1.%2.%3.%4"/>
      <w:lvlJc w:val="left"/>
      <w:pPr>
        <w:ind w:left="1984" w:hanging="708"/>
      </w:pPr>
      <w:rPr>
        <w:rFonts w:hint="eastAsia"/>
      </w:rPr>
    </w:lvl>
    <w:lvl w:ilvl="4">
      <w:start w:val="1"/>
      <w:numFmt w:val="decimal"/>
      <w:pStyle w:val="5"/>
      <w:isLgl/>
      <w:suff w:val="space"/>
      <w:lvlText w:val="%1.%2.%3.%4.%5"/>
      <w:lvlJc w:val="left"/>
      <w:pPr>
        <w:ind w:left="2551" w:hanging="850"/>
      </w:pPr>
      <w:rPr>
        <w:rFonts w:hint="eastAsia"/>
      </w:rPr>
    </w:lvl>
    <w:lvl w:ilvl="5">
      <w:start w:val="1"/>
      <w:numFmt w:val="decimal"/>
      <w:pStyle w:val="6"/>
      <w:isLgl/>
      <w:suff w:val="space"/>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738143B"/>
    <w:multiLevelType w:val="multilevel"/>
    <w:tmpl w:val="6738143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AC93B48"/>
    <w:multiLevelType w:val="multilevel"/>
    <w:tmpl w:val="7AC93B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zMzM0NjgwYjU4MjlhMWMzZjZiNjFhZmVmYjhlNWMifQ=="/>
  </w:docVars>
  <w:rsids>
    <w:rsidRoot w:val="00FF510B"/>
    <w:rsid w:val="00064568"/>
    <w:rsid w:val="000A4FA5"/>
    <w:rsid w:val="00181929"/>
    <w:rsid w:val="0028486A"/>
    <w:rsid w:val="00436501"/>
    <w:rsid w:val="00520476"/>
    <w:rsid w:val="005D779D"/>
    <w:rsid w:val="005F697F"/>
    <w:rsid w:val="00644942"/>
    <w:rsid w:val="008520E2"/>
    <w:rsid w:val="00A102D2"/>
    <w:rsid w:val="00B50789"/>
    <w:rsid w:val="00C02E5A"/>
    <w:rsid w:val="00C16008"/>
    <w:rsid w:val="00C459AA"/>
    <w:rsid w:val="00E6162E"/>
    <w:rsid w:val="00E94EB5"/>
    <w:rsid w:val="00EB5564"/>
    <w:rsid w:val="00EE1C3D"/>
    <w:rsid w:val="00FF510B"/>
    <w:rsid w:val="65CE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0726C"/>
  <w15:docId w15:val="{4999A19E-2C0C-4C9C-9E3B-F63CE649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numPr>
        <w:numId w:val="1"/>
      </w:numPr>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numPr>
        <w:ilvl w:val="2"/>
        <w:numId w:val="1"/>
      </w:numPr>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numPr>
        <w:ilvl w:val="3"/>
        <w:numId w:val="1"/>
      </w:numPr>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numPr>
        <w:ilvl w:val="4"/>
        <w:numId w:val="1"/>
      </w:numPr>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unhideWhenUsed/>
    <w:qFormat/>
    <w:pPr>
      <w:keepNext/>
      <w:keepLines/>
      <w:numPr>
        <w:ilvl w:val="5"/>
        <w:numId w:val="1"/>
      </w:numPr>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No Spacing"/>
    <w:uiPriority w:val="1"/>
    <w:qFormat/>
    <w:pPr>
      <w:widowControl w:val="0"/>
      <w:jc w:val="both"/>
    </w:pPr>
    <w:rPr>
      <w:kern w:val="2"/>
      <w:sz w:val="21"/>
      <w:szCs w:val="22"/>
    </w:rPr>
  </w:style>
  <w:style w:type="paragraph" w:customStyle="1" w:styleId="af2">
    <w:name w:val="二级标题"/>
    <w:qFormat/>
    <w:pPr>
      <w:spacing w:before="240" w:after="120"/>
    </w:pPr>
    <w:rPr>
      <w:rFonts w:ascii="Verdana" w:eastAsia="PMingLiU" w:hAnsi="Verdana" w:cs="Sim Sun+ 2"/>
      <w:b/>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shi</dc:creator>
  <cp:lastModifiedBy>YQ</cp:lastModifiedBy>
  <cp:revision>4</cp:revision>
  <dcterms:created xsi:type="dcterms:W3CDTF">2024-11-12T04:04:00Z</dcterms:created>
  <dcterms:modified xsi:type="dcterms:W3CDTF">2024-11-25T08:41:00Z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4B7CBBBE39E048C19CD9F6AD8439B0B3_12</vt:lpwstr>
  </property>
</Properties>
</file>