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1"/>
        </w:numPr>
        <w:spacing w:line="360" w:lineRule="auto"/>
        <w:ind w:firstLine="480" w:firstLineChars="200"/>
        <w:outlineLvl w:val="0"/>
        <w:rPr>
          <w:rFonts w:ascii="宋体" w:hAnsi="宋体" w:cs="宋体"/>
          <w:sz w:val="24"/>
          <w:szCs w:val="24"/>
        </w:rPr>
      </w:pPr>
      <w:bookmarkStart w:id="0" w:name="_Toc167734756"/>
      <w:r>
        <w:rPr>
          <w:rFonts w:hint="eastAsia" w:ascii="宋体" w:hAnsi="宋体" w:cs="宋体"/>
          <w:sz w:val="24"/>
          <w:szCs w:val="24"/>
        </w:rPr>
        <w:t>项目概况</w:t>
      </w:r>
      <w:bookmarkEnd w:id="0"/>
    </w:p>
    <w:p>
      <w:pPr>
        <w:pStyle w:val="2"/>
        <w:spacing w:line="360" w:lineRule="auto"/>
        <w:ind w:firstLine="480"/>
        <w:rPr>
          <w:rFonts w:ascii="宋体" w:hAnsi="宋体"/>
          <w:sz w:val="24"/>
          <w:szCs w:val="24"/>
        </w:rPr>
      </w:pPr>
      <w:r>
        <w:rPr>
          <w:rFonts w:hint="eastAsia" w:ascii="宋体" w:hAnsi="宋体"/>
          <w:sz w:val="24"/>
          <w:szCs w:val="24"/>
        </w:rPr>
        <w:t>医院现有病案及其他档案库存量（已装箱）：</w:t>
      </w:r>
    </w:p>
    <w:p>
      <w:pPr>
        <w:pStyle w:val="2"/>
        <w:spacing w:line="360" w:lineRule="auto"/>
        <w:ind w:firstLine="480"/>
        <w:rPr>
          <w:rFonts w:ascii="宋体" w:hAnsi="宋体"/>
          <w:sz w:val="24"/>
          <w:szCs w:val="24"/>
        </w:rPr>
      </w:pPr>
      <w:r>
        <w:rPr>
          <w:rFonts w:hint="eastAsia" w:ascii="宋体" w:hAnsi="宋体"/>
          <w:sz w:val="24"/>
          <w:szCs w:val="24"/>
        </w:rPr>
        <w:t>1、规格一：长41*宽33*高27厘米共计11850箱。</w:t>
      </w:r>
    </w:p>
    <w:p>
      <w:pPr>
        <w:pStyle w:val="2"/>
        <w:spacing w:line="360" w:lineRule="auto"/>
        <w:ind w:firstLine="480"/>
        <w:rPr>
          <w:rFonts w:hint="eastAsia" w:ascii="宋体" w:hAnsi="宋体"/>
          <w:sz w:val="24"/>
          <w:szCs w:val="24"/>
        </w:rPr>
      </w:pPr>
      <w:r>
        <w:rPr>
          <w:rFonts w:hint="eastAsia" w:ascii="宋体" w:hAnsi="宋体"/>
          <w:sz w:val="24"/>
          <w:szCs w:val="24"/>
        </w:rPr>
        <w:t>2、规格二：长48*宽38*高27厘米共计3011箱，及每年预计新增600箱档案实施病案托管存储服务及病案移库服务，并对纸质病案进行妥善保管。</w:t>
      </w:r>
    </w:p>
    <w:p>
      <w:pPr>
        <w:numPr>
          <w:ilvl w:val="0"/>
          <w:numId w:val="1"/>
        </w:numPr>
        <w:spacing w:line="360" w:lineRule="auto"/>
        <w:ind w:firstLine="480" w:firstLineChars="200"/>
        <w:outlineLvl w:val="0"/>
        <w:rPr>
          <w:rFonts w:hint="eastAsia" w:ascii="宋体" w:hAnsi="宋体" w:cs="宋体"/>
          <w:sz w:val="24"/>
          <w:szCs w:val="24"/>
        </w:rPr>
      </w:pPr>
      <w:bookmarkStart w:id="1" w:name="_Toc167734757"/>
      <w:r>
        <w:rPr>
          <w:rFonts w:hint="eastAsia" w:ascii="宋体" w:hAnsi="宋体" w:cs="宋体"/>
          <w:sz w:val="24"/>
          <w:szCs w:val="24"/>
        </w:rPr>
        <w:t>服务项目标准及要求</w:t>
      </w:r>
      <w:bookmarkEnd w:id="1"/>
    </w:p>
    <w:p>
      <w:pPr>
        <w:tabs>
          <w:tab w:val="left" w:pos="0"/>
        </w:tabs>
        <w:spacing w:line="360" w:lineRule="auto"/>
        <w:rPr>
          <w:rFonts w:hint="eastAsia" w:ascii="宋体" w:hAnsi="宋体" w:cs="宋体"/>
          <w:sz w:val="24"/>
          <w:szCs w:val="24"/>
        </w:rPr>
      </w:pPr>
      <w:r>
        <w:rPr>
          <w:rFonts w:hint="eastAsia" w:ascii="宋体" w:hAnsi="宋体" w:cs="宋体"/>
          <w:sz w:val="24"/>
          <w:szCs w:val="24"/>
        </w:rPr>
        <w:t>1.病案托管及档案移运服务：</w:t>
      </w:r>
    </w:p>
    <w:p>
      <w:pPr>
        <w:tabs>
          <w:tab w:val="left" w:pos="1134"/>
        </w:tabs>
        <w:spacing w:line="360" w:lineRule="auto"/>
        <w:ind w:left="426"/>
        <w:rPr>
          <w:rFonts w:hint="eastAsia" w:ascii="宋体" w:hAnsi="宋体" w:cs="宋体"/>
          <w:sz w:val="24"/>
          <w:szCs w:val="24"/>
        </w:rPr>
      </w:pPr>
      <w:r>
        <w:rPr>
          <w:rFonts w:hint="eastAsia" w:ascii="宋体" w:hAnsi="宋体" w:cs="宋体"/>
          <w:sz w:val="24"/>
          <w:szCs w:val="24"/>
        </w:rPr>
        <w:t>（1）乙方为该项目配备的1名项目经理，应具备北京市档案上岗资格证书，该项目经理在服务期间无特殊原因不得更换或调整至其他项目工作，如需更换项目经理应提前1个月通知甲方，并征得甲方同意后方可更换。</w:t>
      </w:r>
    </w:p>
    <w:p>
      <w:pPr>
        <w:tabs>
          <w:tab w:val="left" w:pos="1134"/>
        </w:tabs>
        <w:spacing w:line="360" w:lineRule="auto"/>
        <w:ind w:left="426"/>
        <w:rPr>
          <w:rFonts w:hint="eastAsia" w:ascii="宋体" w:hAnsi="宋体" w:cs="宋体"/>
          <w:sz w:val="24"/>
          <w:szCs w:val="24"/>
        </w:rPr>
      </w:pPr>
      <w:r>
        <w:rPr>
          <w:rFonts w:hint="eastAsia" w:ascii="宋体" w:hAnsi="宋体" w:cs="宋体"/>
          <w:sz w:val="24"/>
          <w:szCs w:val="24"/>
        </w:rPr>
        <w:t>（2）乙方需建有恒温恒湿密集架库房和常温货架库房。</w:t>
      </w:r>
    </w:p>
    <w:p>
      <w:pPr>
        <w:tabs>
          <w:tab w:val="left" w:pos="1134"/>
        </w:tabs>
        <w:spacing w:line="360" w:lineRule="auto"/>
        <w:ind w:left="426"/>
        <w:rPr>
          <w:rFonts w:hint="eastAsia" w:ascii="宋体" w:hAnsi="宋体" w:cs="宋体"/>
          <w:sz w:val="24"/>
          <w:szCs w:val="24"/>
        </w:rPr>
      </w:pPr>
      <w:r>
        <w:rPr>
          <w:rFonts w:hint="eastAsia" w:ascii="宋体" w:hAnsi="宋体" w:cs="宋体"/>
          <w:sz w:val="24"/>
          <w:szCs w:val="24"/>
        </w:rPr>
        <w:t>（3）乙方需提供档案密集柜对甲方档案进行存储。</w:t>
      </w:r>
    </w:p>
    <w:p>
      <w:pPr>
        <w:tabs>
          <w:tab w:val="left" w:pos="1134"/>
        </w:tabs>
        <w:spacing w:line="360" w:lineRule="auto"/>
        <w:ind w:left="426"/>
        <w:rPr>
          <w:rFonts w:hint="eastAsia" w:ascii="宋体" w:hAnsi="宋体" w:cs="宋体"/>
          <w:sz w:val="24"/>
          <w:szCs w:val="24"/>
        </w:rPr>
      </w:pPr>
      <w:r>
        <w:rPr>
          <w:rFonts w:hint="eastAsia" w:ascii="宋体" w:hAnsi="宋体" w:cs="宋体"/>
          <w:sz w:val="24"/>
          <w:szCs w:val="24"/>
        </w:rPr>
        <w:t>（4）乙方提供的库房应设门禁系统，能够为甲方提供定制开放远程监控。</w:t>
      </w:r>
    </w:p>
    <w:p>
      <w:pPr>
        <w:tabs>
          <w:tab w:val="left" w:pos="1134"/>
        </w:tabs>
        <w:spacing w:line="360" w:lineRule="auto"/>
        <w:ind w:left="426"/>
        <w:rPr>
          <w:rFonts w:hint="eastAsia" w:ascii="宋体" w:hAnsi="宋体" w:cs="宋体"/>
          <w:sz w:val="24"/>
          <w:szCs w:val="24"/>
        </w:rPr>
      </w:pPr>
      <w:r>
        <w:rPr>
          <w:rFonts w:hint="eastAsia" w:ascii="宋体" w:hAnsi="宋体" w:cs="宋体"/>
          <w:sz w:val="24"/>
          <w:szCs w:val="24"/>
        </w:rPr>
        <w:t>（5）乙方提供的库房具备符合国家相关规定的消防设备、安防系统（24小时*7监控）、防爆灯罩、除湿机、熏蒸消毒室和驱鼠设备等。</w:t>
      </w:r>
    </w:p>
    <w:p>
      <w:pPr>
        <w:tabs>
          <w:tab w:val="left" w:pos="1134"/>
        </w:tabs>
        <w:spacing w:line="360" w:lineRule="auto"/>
        <w:ind w:left="426"/>
        <w:rPr>
          <w:rFonts w:hint="eastAsia" w:ascii="宋体" w:hAnsi="宋体" w:cs="宋体"/>
          <w:sz w:val="24"/>
          <w:szCs w:val="24"/>
        </w:rPr>
      </w:pPr>
      <w:r>
        <w:rPr>
          <w:rFonts w:hint="eastAsia" w:ascii="宋体" w:hAnsi="宋体" w:cs="宋体"/>
          <w:sz w:val="24"/>
          <w:szCs w:val="24"/>
        </w:rPr>
        <w:t>（6）乙方提供的库房具备国家档案局关于档案库房十防标准要求。</w:t>
      </w:r>
    </w:p>
    <w:p>
      <w:pPr>
        <w:tabs>
          <w:tab w:val="left" w:pos="1134"/>
        </w:tabs>
        <w:spacing w:line="360" w:lineRule="auto"/>
        <w:ind w:left="426"/>
        <w:rPr>
          <w:rFonts w:hint="eastAsia" w:ascii="宋体" w:hAnsi="宋体" w:cs="宋体"/>
          <w:sz w:val="24"/>
          <w:szCs w:val="24"/>
        </w:rPr>
      </w:pPr>
      <w:r>
        <w:rPr>
          <w:rFonts w:hint="eastAsia" w:ascii="宋体" w:hAnsi="宋体" w:cs="宋体"/>
          <w:sz w:val="24"/>
          <w:szCs w:val="24"/>
        </w:rPr>
        <w:t>（7）乙方具备档案数字化加工场所并设在相对独立的、封闭的空间。</w:t>
      </w:r>
    </w:p>
    <w:p>
      <w:pPr>
        <w:tabs>
          <w:tab w:val="left" w:pos="1134"/>
        </w:tabs>
        <w:spacing w:line="360" w:lineRule="auto"/>
        <w:ind w:left="426"/>
        <w:rPr>
          <w:rFonts w:hint="eastAsia" w:ascii="宋体" w:hAnsi="宋体" w:cs="宋体"/>
          <w:sz w:val="24"/>
          <w:szCs w:val="24"/>
        </w:rPr>
      </w:pPr>
      <w:r>
        <w:rPr>
          <w:rFonts w:hint="eastAsia" w:ascii="宋体" w:hAnsi="宋体" w:cs="宋体"/>
          <w:sz w:val="24"/>
          <w:szCs w:val="24"/>
        </w:rPr>
        <w:t>（8）乙方应按照病案管理的有关规定和要求，将所有病案进行交接、移库运输、上架、下架、条形码粘贴、清单制作、录入系统等工作，完成在乙方库房的正式归档，完成归档后将病案清单和清单录入系统的拷贝件交给甲方1份。</w:t>
      </w:r>
    </w:p>
    <w:p>
      <w:pPr>
        <w:tabs>
          <w:tab w:val="left" w:pos="0"/>
        </w:tabs>
        <w:spacing w:line="360" w:lineRule="auto"/>
        <w:ind w:firstLine="480" w:firstLineChars="200"/>
        <w:rPr>
          <w:rFonts w:hint="eastAsia" w:ascii="宋体" w:hAnsi="宋体" w:cs="宋体"/>
          <w:sz w:val="24"/>
          <w:szCs w:val="24"/>
        </w:rPr>
      </w:pPr>
      <w:r>
        <w:rPr>
          <w:rFonts w:hint="eastAsia" w:ascii="宋体" w:hAnsi="宋体" w:cs="宋体"/>
          <w:sz w:val="24"/>
          <w:szCs w:val="24"/>
        </w:rPr>
        <w:t>（9）乙方提供病案纸箱规格不得小于40*33*26cm。</w:t>
      </w:r>
    </w:p>
    <w:p>
      <w:pPr>
        <w:spacing w:line="360" w:lineRule="auto"/>
        <w:rPr>
          <w:rFonts w:ascii="Arial" w:hAnsi="Arial" w:cs="Arial"/>
          <w:sz w:val="24"/>
        </w:rPr>
      </w:pPr>
      <w:r>
        <w:rPr>
          <w:rFonts w:hint="eastAsia" w:ascii="Arial" w:hAnsi="Arial" w:cs="Arial"/>
          <w:sz w:val="24"/>
        </w:rPr>
        <w:t>三、服务项目明细</w:t>
      </w:r>
    </w:p>
    <w:tbl>
      <w:tblPr>
        <w:tblStyle w:val="6"/>
        <w:tblW w:w="8084"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91"/>
        <w:gridCol w:w="2493"/>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5591" w:type="dxa"/>
            <w:vAlign w:val="center"/>
          </w:tcPr>
          <w:p>
            <w:pPr>
              <w:snapToGrid w:val="0"/>
              <w:spacing w:before="156" w:beforeLines="50"/>
              <w:jc w:val="center"/>
              <w:rPr>
                <w:rFonts w:hAnsi="宋体"/>
                <w:b/>
                <w:bCs/>
                <w:kern w:val="0"/>
                <w:sz w:val="24"/>
                <w:szCs w:val="24"/>
              </w:rPr>
            </w:pPr>
            <w:r>
              <w:rPr>
                <w:rFonts w:hint="eastAsia" w:hAnsi="宋体"/>
                <w:b/>
                <w:kern w:val="0"/>
                <w:sz w:val="24"/>
                <w:szCs w:val="24"/>
              </w:rPr>
              <w:t>服务内容</w:t>
            </w:r>
          </w:p>
        </w:tc>
        <w:tc>
          <w:tcPr>
            <w:tcW w:w="2493" w:type="dxa"/>
            <w:vAlign w:val="center"/>
          </w:tcPr>
          <w:p>
            <w:pPr>
              <w:snapToGrid w:val="0"/>
              <w:spacing w:before="156" w:beforeLines="50"/>
              <w:jc w:val="center"/>
              <w:rPr>
                <w:rFonts w:hAnsi="宋体"/>
                <w:b/>
                <w:bCs/>
                <w:kern w:val="0"/>
                <w:sz w:val="24"/>
                <w:szCs w:val="24"/>
              </w:rPr>
            </w:pPr>
            <w:r>
              <w:rPr>
                <w:rFonts w:hAnsi="宋体"/>
                <w:b/>
                <w:bCs/>
                <w:kern w:val="0"/>
                <w:sz w:val="24"/>
                <w:szCs w:val="24"/>
              </w:rPr>
              <w:t>数量</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5591" w:type="dxa"/>
            <w:vAlign w:val="center"/>
          </w:tcPr>
          <w:p>
            <w:pPr>
              <w:spacing w:before="50"/>
              <w:jc w:val="center"/>
              <w:rPr>
                <w:rFonts w:ascii="宋体" w:hAnsi="宋体" w:cs="宋体"/>
                <w:sz w:val="24"/>
                <w:szCs w:val="24"/>
              </w:rPr>
            </w:pPr>
            <w:r>
              <w:rPr>
                <w:rFonts w:hint="eastAsia" w:ascii="宋体" w:hAnsi="宋体" w:cs="宋体"/>
                <w:sz w:val="24"/>
                <w:szCs w:val="24"/>
              </w:rPr>
              <w:t>服务项1：病案托管服务</w:t>
            </w:r>
          </w:p>
        </w:tc>
        <w:tc>
          <w:tcPr>
            <w:tcW w:w="2493" w:type="dxa"/>
            <w:vAlign w:val="center"/>
          </w:tcPr>
          <w:p>
            <w:pPr>
              <w:spacing w:before="50"/>
              <w:rPr>
                <w:rFonts w:ascii="宋体" w:hAnsi="宋体"/>
                <w:sz w:val="24"/>
                <w:szCs w:val="24"/>
              </w:rPr>
            </w:pPr>
            <w:r>
              <w:rPr>
                <w:rFonts w:hint="eastAsia" w:ascii="宋体" w:hAnsi="宋体"/>
                <w:sz w:val="24"/>
                <w:szCs w:val="24"/>
              </w:rPr>
              <w:t>规格一：11850箱</w:t>
            </w:r>
          </w:p>
          <w:p>
            <w:pPr>
              <w:spacing w:before="50"/>
              <w:rPr>
                <w:rFonts w:hint="eastAsia"/>
              </w:rPr>
            </w:pPr>
            <w:r>
              <w:rPr>
                <w:rFonts w:hint="eastAsia" w:ascii="宋体" w:hAnsi="宋体"/>
                <w:sz w:val="24"/>
                <w:szCs w:val="24"/>
              </w:rPr>
              <w:t>规格二：3011</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5591" w:type="dxa"/>
            <w:vAlign w:val="center"/>
          </w:tcPr>
          <w:p>
            <w:pPr>
              <w:spacing w:before="50"/>
              <w:jc w:val="center"/>
              <w:rPr>
                <w:rFonts w:ascii="宋体" w:hAnsi="宋体" w:cs="宋体"/>
                <w:sz w:val="24"/>
                <w:szCs w:val="24"/>
              </w:rPr>
            </w:pPr>
            <w:r>
              <w:rPr>
                <w:rFonts w:hint="eastAsia" w:ascii="宋体" w:hAnsi="宋体" w:cs="宋体"/>
                <w:sz w:val="24"/>
                <w:szCs w:val="24"/>
              </w:rPr>
              <w:t>服务项2：一次性移库服务</w:t>
            </w:r>
          </w:p>
        </w:tc>
        <w:tc>
          <w:tcPr>
            <w:tcW w:w="2493" w:type="dxa"/>
            <w:vAlign w:val="center"/>
          </w:tcPr>
          <w:p>
            <w:pPr>
              <w:spacing w:before="50"/>
              <w:jc w:val="center"/>
              <w:rPr>
                <w:rFonts w:hint="eastAsia" w:ascii="宋体" w:hAnsi="宋体"/>
                <w:sz w:val="24"/>
                <w:szCs w:val="24"/>
              </w:rPr>
            </w:pPr>
            <w:r>
              <w:rPr>
                <w:rFonts w:hint="eastAsia" w:ascii="宋体" w:hAnsi="宋体"/>
                <w:sz w:val="24"/>
                <w:szCs w:val="24"/>
              </w:rPr>
              <w:t>按照当年实际发生量</w:t>
            </w:r>
          </w:p>
        </w:tc>
      </w:tr>
    </w:tbl>
    <w:p>
      <w:pPr>
        <w:tabs>
          <w:tab w:val="left" w:pos="640"/>
        </w:tabs>
        <w:spacing w:line="360" w:lineRule="auto"/>
        <w:rPr>
          <w:rFonts w:ascii="宋体" w:hAnsi="宋体"/>
          <w:sz w:val="24"/>
          <w:szCs w:val="24"/>
        </w:rPr>
      </w:pPr>
    </w:p>
    <w:p>
      <w:pPr>
        <w:pStyle w:val="2"/>
      </w:pPr>
      <w:bookmarkStart w:id="2" w:name="_GoBack"/>
      <w:bookmarkEnd w:id="2"/>
    </w:p>
    <w:p>
      <w:pPr>
        <w:tabs>
          <w:tab w:val="left" w:pos="640"/>
        </w:tabs>
        <w:spacing w:line="360" w:lineRule="auto"/>
        <w:rPr>
          <w:rFonts w:ascii="宋体" w:hAnsi="宋体" w:cs="宋体"/>
          <w:sz w:val="24"/>
          <w:szCs w:val="24"/>
        </w:rPr>
      </w:pPr>
      <w:r>
        <w:rPr>
          <w:rFonts w:hint="eastAsia" w:ascii="宋体" w:hAnsi="宋体" w:cs="宋体"/>
          <w:sz w:val="24"/>
          <w:szCs w:val="24"/>
        </w:rPr>
        <w:t>四、其他要求</w:t>
      </w:r>
    </w:p>
    <w:p>
      <w:pPr>
        <w:tabs>
          <w:tab w:val="left" w:pos="640"/>
        </w:tabs>
        <w:spacing w:line="360" w:lineRule="auto"/>
        <w:rPr>
          <w:rFonts w:hint="eastAsia" w:ascii="宋体" w:hAnsi="宋体" w:cs="宋体"/>
          <w:sz w:val="24"/>
          <w:szCs w:val="24"/>
        </w:rPr>
      </w:pPr>
      <w:r>
        <w:rPr>
          <w:rFonts w:hint="eastAsia" w:ascii="宋体" w:hAnsi="宋体" w:cs="宋体"/>
          <w:sz w:val="24"/>
          <w:szCs w:val="24"/>
        </w:rPr>
        <w:t>（一）对库房的要求</w:t>
      </w:r>
    </w:p>
    <w:p>
      <w:pPr>
        <w:pStyle w:val="2"/>
        <w:spacing w:line="360" w:lineRule="auto"/>
        <w:ind w:firstLine="480"/>
        <w:rPr>
          <w:rFonts w:hint="eastAsia" w:ascii="宋体" w:hAnsi="宋体"/>
          <w:sz w:val="24"/>
          <w:szCs w:val="24"/>
        </w:rPr>
      </w:pPr>
      <w:r>
        <w:rPr>
          <w:rFonts w:hint="eastAsia" w:ascii="宋体" w:hAnsi="宋体"/>
          <w:sz w:val="24"/>
          <w:szCs w:val="24"/>
        </w:rPr>
        <w:t>1、库房温度范围14-22℃</w:t>
      </w:r>
    </w:p>
    <w:p>
      <w:pPr>
        <w:pStyle w:val="2"/>
        <w:spacing w:line="360" w:lineRule="auto"/>
        <w:ind w:firstLine="480"/>
        <w:rPr>
          <w:rFonts w:hint="eastAsia" w:ascii="宋体" w:hAnsi="宋体"/>
          <w:sz w:val="24"/>
          <w:szCs w:val="24"/>
        </w:rPr>
      </w:pPr>
      <w:r>
        <w:rPr>
          <w:rFonts w:hint="eastAsia" w:ascii="宋体" w:hAnsi="宋体"/>
          <w:sz w:val="24"/>
          <w:szCs w:val="24"/>
        </w:rPr>
        <w:t>2、相对湿度为45%-60%</w:t>
      </w:r>
    </w:p>
    <w:p>
      <w:pPr>
        <w:pStyle w:val="2"/>
        <w:spacing w:line="360" w:lineRule="auto"/>
        <w:ind w:firstLine="480"/>
        <w:rPr>
          <w:rFonts w:hint="eastAsia" w:ascii="宋体" w:hAnsi="宋体"/>
          <w:sz w:val="24"/>
          <w:szCs w:val="24"/>
        </w:rPr>
      </w:pPr>
      <w:r>
        <w:rPr>
          <w:rFonts w:hint="eastAsia" w:ascii="宋体" w:hAnsi="宋体"/>
          <w:sz w:val="24"/>
          <w:szCs w:val="24"/>
        </w:rPr>
        <w:t>3、库房面积不低于4000平方米。</w:t>
      </w:r>
    </w:p>
    <w:p>
      <w:pPr>
        <w:pStyle w:val="2"/>
        <w:spacing w:line="360" w:lineRule="auto"/>
        <w:ind w:firstLine="0" w:firstLineChars="0"/>
        <w:rPr>
          <w:rFonts w:ascii="宋体" w:hAnsi="宋体"/>
          <w:sz w:val="24"/>
          <w:szCs w:val="24"/>
        </w:rPr>
      </w:pPr>
      <w:r>
        <w:rPr>
          <w:rFonts w:hint="eastAsia" w:ascii="宋体" w:hAnsi="宋体"/>
          <w:sz w:val="24"/>
          <w:szCs w:val="24"/>
        </w:rPr>
        <w:t>（二）数字化扫描完成时间要求</w:t>
      </w:r>
    </w:p>
    <w:p>
      <w:pPr>
        <w:pStyle w:val="2"/>
        <w:spacing w:line="360" w:lineRule="auto"/>
        <w:ind w:firstLine="480"/>
        <w:rPr>
          <w:rFonts w:hint="eastAsia" w:ascii="宋体" w:hAnsi="宋体"/>
          <w:sz w:val="24"/>
          <w:szCs w:val="24"/>
        </w:rPr>
      </w:pPr>
      <w:r>
        <w:rPr>
          <w:rFonts w:hint="eastAsia" w:ascii="宋体" w:hAnsi="宋体"/>
          <w:sz w:val="24"/>
          <w:szCs w:val="24"/>
        </w:rPr>
        <w:t>以扫描件电子邮件形式病案调阅服务要求在接到甲方通知当日内完成。</w:t>
      </w:r>
    </w:p>
    <w:p>
      <w:pPr>
        <w:pStyle w:val="2"/>
        <w:spacing w:line="360" w:lineRule="auto"/>
        <w:ind w:firstLine="0" w:firstLineChars="0"/>
        <w:rPr>
          <w:rFonts w:hint="eastAsia" w:ascii="宋体" w:hAnsi="宋体"/>
          <w:sz w:val="24"/>
          <w:szCs w:val="24"/>
        </w:rPr>
      </w:pPr>
      <w:r>
        <w:rPr>
          <w:rFonts w:hint="eastAsia" w:ascii="宋体" w:hAnsi="宋体"/>
          <w:sz w:val="24"/>
          <w:szCs w:val="24"/>
        </w:rPr>
        <w:t>（三）保密性要求及责任规定</w:t>
      </w:r>
    </w:p>
    <w:p>
      <w:pPr>
        <w:pStyle w:val="2"/>
        <w:spacing w:line="360" w:lineRule="auto"/>
        <w:ind w:firstLine="480"/>
        <w:rPr>
          <w:rFonts w:hint="eastAsia" w:ascii="宋体" w:hAnsi="宋体"/>
          <w:sz w:val="24"/>
          <w:szCs w:val="24"/>
        </w:rPr>
      </w:pPr>
      <w:r>
        <w:rPr>
          <w:rFonts w:hint="eastAsia" w:ascii="宋体" w:hAnsi="宋体"/>
          <w:sz w:val="24"/>
          <w:szCs w:val="24"/>
        </w:rPr>
        <w:t>乙方保证其人员提供的或与本合同签订、履行或甲方及相关方的信息和资料及其他非社会公众性公开信息（以下简称“保密信息”）负有保密义务并应采取严格的保密措施，不得以非本合同约定的目的、范围和方式使用或泄露给第三方，乙方负有持续保密义务，不因本合同的终止、解除或其它任何情形而终止。乙方接触保密信息的人员范围仅限于乙方履行本合同义务且接触相应保密信息的必要人员。乙方违反保密义务的，应按照本合同约定承担一切法律责任并赔偿甲方及相关方因此遭受的全部损失。</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F90DD4C"/>
    <w:multiLevelType w:val="singleLevel"/>
    <w:tmpl w:val="6F90DD4C"/>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ZkMDU0NmE3NWU1Mzc1MWE4NzEwY2ZmMTFmZDEyZTEifQ=="/>
  </w:docVars>
  <w:rsids>
    <w:rsidRoot w:val="007E11C0"/>
    <w:rsid w:val="00095BBC"/>
    <w:rsid w:val="00351349"/>
    <w:rsid w:val="004A4270"/>
    <w:rsid w:val="007C6267"/>
    <w:rsid w:val="007E11C0"/>
    <w:rsid w:val="00DD3E16"/>
    <w:rsid w:val="043A53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0"/>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ody Text First Indent 2"/>
    <w:basedOn w:val="3"/>
    <w:link w:val="11"/>
    <w:unhideWhenUsed/>
    <w:qFormat/>
    <w:uiPriority w:val="99"/>
    <w:pPr>
      <w:spacing w:after="0"/>
      <w:ind w:left="0" w:leftChars="0" w:firstLine="420" w:firstLineChars="200"/>
    </w:pPr>
    <w:rPr>
      <w:sz w:val="32"/>
    </w:rPr>
  </w:style>
  <w:style w:type="paragraph" w:styleId="3">
    <w:name w:val="Body Text Indent"/>
    <w:basedOn w:val="1"/>
    <w:link w:val="10"/>
    <w:semiHidden/>
    <w:unhideWhenUsed/>
    <w:uiPriority w:val="99"/>
    <w:pPr>
      <w:spacing w:after="120"/>
      <w:ind w:left="420" w:leftChars="200"/>
    </w:pPr>
  </w:style>
  <w:style w:type="paragraph" w:styleId="4">
    <w:name w:val="footer"/>
    <w:basedOn w:val="1"/>
    <w:link w:val="9"/>
    <w:unhideWhenUsed/>
    <w:uiPriority w:val="99"/>
    <w:pPr>
      <w:tabs>
        <w:tab w:val="center" w:pos="4153"/>
        <w:tab w:val="right" w:pos="8306"/>
      </w:tabs>
      <w:snapToGrid w:val="0"/>
      <w:jc w:val="left"/>
    </w:pPr>
    <w:rPr>
      <w:sz w:val="18"/>
      <w:szCs w:val="18"/>
    </w:rPr>
  </w:style>
  <w:style w:type="paragraph" w:styleId="5">
    <w:name w:val="header"/>
    <w:basedOn w:val="1"/>
    <w:link w:val="8"/>
    <w:unhideWhenUsed/>
    <w:qFormat/>
    <w:uiPriority w:val="99"/>
    <w:pPr>
      <w:tabs>
        <w:tab w:val="center" w:pos="4153"/>
        <w:tab w:val="right" w:pos="8306"/>
      </w:tabs>
      <w:snapToGrid w:val="0"/>
      <w:jc w:val="center"/>
    </w:pPr>
    <w:rPr>
      <w:sz w:val="18"/>
      <w:szCs w:val="18"/>
    </w:rPr>
  </w:style>
  <w:style w:type="character" w:customStyle="1" w:styleId="8">
    <w:name w:val="页眉 字符"/>
    <w:basedOn w:val="7"/>
    <w:link w:val="5"/>
    <w:uiPriority w:val="99"/>
    <w:rPr>
      <w:sz w:val="18"/>
      <w:szCs w:val="18"/>
    </w:rPr>
  </w:style>
  <w:style w:type="character" w:customStyle="1" w:styleId="9">
    <w:name w:val="页脚 字符"/>
    <w:basedOn w:val="7"/>
    <w:link w:val="4"/>
    <w:uiPriority w:val="99"/>
    <w:rPr>
      <w:sz w:val="18"/>
      <w:szCs w:val="18"/>
    </w:rPr>
  </w:style>
  <w:style w:type="character" w:customStyle="1" w:styleId="10">
    <w:name w:val="正文文本缩进 字符"/>
    <w:basedOn w:val="7"/>
    <w:link w:val="3"/>
    <w:semiHidden/>
    <w:uiPriority w:val="99"/>
    <w:rPr>
      <w:rFonts w:ascii="Times New Roman" w:hAnsi="Times New Roman" w:eastAsia="宋体" w:cs="Times New Roman"/>
      <w:szCs w:val="20"/>
    </w:rPr>
  </w:style>
  <w:style w:type="character" w:customStyle="1" w:styleId="11">
    <w:name w:val="正文文本首行缩进 2 字符"/>
    <w:basedOn w:val="10"/>
    <w:link w:val="2"/>
    <w:qFormat/>
    <w:uiPriority w:val="99"/>
    <w:rPr>
      <w:rFonts w:ascii="Times New Roman" w:hAnsi="Times New Roman" w:eastAsia="宋体" w:cs="Times New Roman"/>
      <w:sz w:val="32"/>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929</Words>
  <Characters>980</Characters>
  <Lines>7</Lines>
  <Paragraphs>2</Paragraphs>
  <TotalTime>3</TotalTime>
  <ScaleCrop>false</ScaleCrop>
  <LinksUpToDate>false</LinksUpToDate>
  <CharactersWithSpaces>980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2024-06-07T05:18:00Z</dcterms:created>
  <dc:creator>梓耕 秦</dc:creator>
  <cp:lastModifiedBy>张 志 明.</cp:lastModifiedBy>
  <dcterms:modified xsi:type="dcterms:W3CDTF">2024-06-07T06:24:35Z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6126CC7A59F245C38F1AD70566865AE5_12</vt:lpwstr>
  </property>
</Properties>
</file>