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-840" w:leftChars="-400" w:firstLine="1775" w:firstLineChars="340"/>
        <w:jc w:val="left"/>
        <w:rPr>
          <w:rFonts w:ascii="宋体" w:hAnsi="宋体" w:cs="宋体"/>
          <w:b/>
          <w:bCs/>
          <w:sz w:val="22"/>
          <w:szCs w:val="28"/>
        </w:rPr>
      </w:pPr>
      <w:bookmarkStart w:id="0" w:name="_Toc173944647"/>
      <w:bookmarkStart w:id="1" w:name="_Toc180572714"/>
      <w:bookmarkStart w:id="2" w:name="_Toc180227252"/>
      <w:bookmarkStart w:id="3" w:name="_Toc177288431"/>
      <w:r>
        <w:rPr>
          <w:rFonts w:hint="eastAsia" w:ascii="宋体" w:hAnsi="宋体" w:cs="宋体"/>
          <w:b/>
          <w:bCs/>
          <w:sz w:val="52"/>
          <w:szCs w:val="72"/>
        </w:rPr>
        <w:t xml:space="preserve">   </w:t>
      </w:r>
    </w:p>
    <w:p>
      <w:pPr>
        <w:snapToGrid w:val="0"/>
        <w:spacing w:line="360" w:lineRule="auto"/>
        <w:ind w:left="-840" w:leftChars="-400" w:firstLine="219" w:firstLineChars="42"/>
        <w:jc w:val="left"/>
        <w:rPr>
          <w:rFonts w:ascii="宋体" w:hAnsi="宋体" w:cs="宋体"/>
          <w:b/>
          <w:bCs/>
          <w:sz w:val="22"/>
          <w:szCs w:val="28"/>
        </w:rPr>
      </w:pPr>
      <w:r>
        <w:rPr>
          <w:rFonts w:hint="eastAsia" w:ascii="宋体" w:hAnsi="宋体" w:cs="宋体"/>
          <w:b/>
          <w:bCs/>
          <w:sz w:val="52"/>
          <w:szCs w:val="72"/>
        </w:rPr>
        <w:t xml:space="preserve">     知识产权相关服务采购招标要求</w:t>
      </w:r>
    </w:p>
    <w:bookmarkEnd w:id="0"/>
    <w:bookmarkEnd w:id="1"/>
    <w:bookmarkEnd w:id="2"/>
    <w:bookmarkEnd w:id="3"/>
    <w:tbl>
      <w:tblPr>
        <w:tblStyle w:val="6"/>
        <w:tblW w:w="10467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08"/>
        <w:gridCol w:w="3402"/>
        <w:gridCol w:w="3544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89" w:type="dxa"/>
            <w:gridSpan w:val="2"/>
            <w:vAlign w:val="center"/>
          </w:tcPr>
          <w:p>
            <w:pPr>
              <w:ind w:firstLine="280" w:firstLineChars="100"/>
              <w:jc w:val="center"/>
              <w:rPr>
                <w:rFonts w:ascii="微软雅黑" w:hAnsi="微软雅黑" w:eastAsia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8"/>
                <w:szCs w:val="36"/>
              </w:rPr>
              <w:t>需求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</w:rPr>
              <w:t>科室</w:t>
            </w:r>
          </w:p>
        </w:tc>
        <w:tc>
          <w:tcPr>
            <w:tcW w:w="8578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转化办公室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67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</w:rPr>
              <w:t>知识产权服务类别及数量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1" w:type="dxa"/>
            <w:vAlign w:val="center"/>
          </w:tcPr>
          <w:p>
            <w:pPr>
              <w:ind w:firstLine="280" w:firstLineChars="100"/>
              <w:jc w:val="center"/>
              <w:rPr>
                <w:rFonts w:ascii="微软雅黑" w:hAnsi="微软雅黑" w:eastAsia="微软雅黑" w:cs="微软雅黑"/>
                <w:b/>
                <w:bCs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</w:rPr>
              <w:t>类别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202</w:t>
            </w:r>
            <w:r>
              <w:rPr>
                <w:rFonts w:ascii="微软雅黑" w:hAnsi="微软雅黑" w:eastAsia="微软雅黑" w:cs="微软雅黑"/>
                <w:sz w:val="24"/>
                <w:szCs w:val="32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-202</w:t>
            </w:r>
            <w:r>
              <w:rPr>
                <w:rFonts w:ascii="微软雅黑" w:hAnsi="微软雅黑" w:eastAsia="微软雅黑" w:cs="微软雅黑"/>
                <w:sz w:val="24"/>
                <w:szCs w:val="32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年需求数量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1" w:type="dxa"/>
            <w:vAlign w:val="center"/>
          </w:tcPr>
          <w:p>
            <w:pPr>
              <w:ind w:firstLine="240" w:firstLineChars="100"/>
              <w:jc w:val="center"/>
              <w:rPr>
                <w:rFonts w:ascii="微软雅黑" w:hAnsi="微软雅黑" w:eastAsia="微软雅黑" w:cs="微软雅黑"/>
                <w:b/>
                <w:bCs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国内外知识产权申请代理服务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16</w:t>
            </w:r>
            <w:r>
              <w:rPr>
                <w:rFonts w:ascii="微软雅黑" w:hAnsi="微软雅黑" w:eastAsia="微软雅黑" w:cs="微软雅黑"/>
                <w:sz w:val="24"/>
                <w:szCs w:val="32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项，发明专利</w:t>
            </w:r>
            <w:r>
              <w:rPr>
                <w:rFonts w:ascii="微软雅黑" w:hAnsi="微软雅黑" w:eastAsia="微软雅黑" w:cs="微软雅黑"/>
                <w:sz w:val="24"/>
                <w:szCs w:val="32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0%以上</w:t>
            </w:r>
          </w:p>
        </w:tc>
        <w:tc>
          <w:tcPr>
            <w:tcW w:w="1632" w:type="dxa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81" w:type="dxa"/>
          </w:tcPr>
          <w:p>
            <w:pPr>
              <w:ind w:firstLine="240" w:firstLineChars="10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PCT及</w:t>
            </w:r>
            <w:r>
              <w:rPr>
                <w:rFonts w:ascii="微软雅黑" w:hAnsi="微软雅黑" w:eastAsia="微软雅黑" w:cs="微软雅黑"/>
                <w:sz w:val="24"/>
                <w:szCs w:val="32"/>
              </w:rPr>
              <w:t>外国专利申请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ascii="微软雅黑" w:hAnsi="微软雅黑" w:eastAsia="微软雅黑" w:cs="微软雅黑"/>
                <w:sz w:val="24"/>
                <w:szCs w:val="32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-10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81" w:type="dxa"/>
          </w:tcPr>
          <w:p>
            <w:pPr>
              <w:ind w:firstLine="240" w:firstLineChars="10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知识产权产业价值分析与挖掘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5项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1" w:type="dxa"/>
          </w:tcPr>
          <w:p>
            <w:pPr>
              <w:ind w:firstLine="240" w:firstLineChars="10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  <w:t>4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专利导航、专利预警、专利战略规划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5项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81" w:type="dxa"/>
          </w:tcPr>
          <w:p>
            <w:pPr>
              <w:ind w:firstLine="240" w:firstLineChars="10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  <w:t>5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咨询服务（知识产权管理体系认证咨询、北京知识产权试点申报、专利奖申报服务）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0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202</w:t>
            </w:r>
            <w:r>
              <w:rPr>
                <w:rFonts w:ascii="微软雅黑" w:hAnsi="微软雅黑" w:eastAsia="微软雅黑" w:cs="微软雅黑"/>
                <w:sz w:val="24"/>
                <w:szCs w:val="32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年知识产权工作任务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1" w:type="dxa"/>
            <w:vAlign w:val="center"/>
          </w:tcPr>
          <w:p>
            <w:pPr>
              <w:ind w:firstLine="240" w:firstLineChars="10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6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知识产权维权、无效、侵权诉讼等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0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未来潜在需求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467" w:type="dxa"/>
            <w:gridSpan w:val="5"/>
            <w:vAlign w:val="center"/>
          </w:tcPr>
          <w:p>
            <w:pPr>
              <w:ind w:firstLine="280" w:firstLineChars="100"/>
              <w:jc w:val="center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</w:rPr>
              <w:t>对于知识产权服务机构的要求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</w:trPr>
        <w:tc>
          <w:tcPr>
            <w:tcW w:w="10467" w:type="dxa"/>
            <w:gridSpan w:val="5"/>
            <w:vAlign w:val="center"/>
          </w:tcPr>
          <w:p>
            <w:pPr>
              <w:ind w:firstLine="840" w:firstLineChars="300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1．</w:t>
            </w:r>
            <w:bookmarkStart w:id="4" w:name="_GoBack"/>
            <w:bookmarkEnd w:id="4"/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具备医疗机构知识产权代理经验，近三年发明专利平均授权率70%（含70%）以上，</w:t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t>擅长知识产权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挖掘</w:t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t>及布局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，擅长</w:t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t>高质量、高价值知识产权保护，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中国专利代理机构排行前50名的代理机构优先。</w:t>
            </w:r>
          </w:p>
          <w:p>
            <w:pPr>
              <w:ind w:firstLine="840" w:firstLineChars="300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2．具备知识产权产业价值分析及挖掘的服务经验。</w:t>
            </w:r>
          </w:p>
          <w:p>
            <w:pPr>
              <w:ind w:firstLine="840" w:firstLineChars="300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3．具备知识产权导航、预警、战略规划先进服务经验。</w:t>
            </w:r>
          </w:p>
          <w:p>
            <w:pPr>
              <w:ind w:firstLine="840" w:firstLineChars="300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4．具备知识产管理体系认证、专利奖申报、是知识产权试点申报等相关服务经验。</w:t>
            </w:r>
          </w:p>
          <w:p>
            <w:pPr>
              <w:ind w:firstLine="840" w:firstLineChars="300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2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．知识产权诉讼经验；</w:t>
            </w:r>
          </w:p>
          <w:p>
            <w:pPr>
              <w:ind w:firstLine="840" w:firstLineChars="300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6.其他知识产权服务资质及经验。</w:t>
            </w:r>
          </w:p>
          <w:p>
            <w:pPr>
              <w:ind w:firstLine="840" w:firstLineChars="300"/>
              <w:jc w:val="left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36"/>
              </w:rPr>
              <w:t>合作方式：对于符合要求的代理公司，集中签订</w:t>
            </w:r>
            <w:r>
              <w:rPr>
                <w:rFonts w:ascii="微软雅黑" w:hAnsi="微软雅黑" w:eastAsia="微软雅黑" w:cs="微软雅黑"/>
                <w:b/>
                <w:sz w:val="28"/>
                <w:szCs w:val="36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sz w:val="28"/>
                <w:szCs w:val="36"/>
              </w:rPr>
              <w:t>年长期服务合同，按双方协商每年</w:t>
            </w:r>
            <w:r>
              <w:rPr>
                <w:rFonts w:ascii="微软雅黑" w:hAnsi="微软雅黑" w:eastAsia="微软雅黑" w:cs="微软雅黑"/>
                <w:b/>
                <w:sz w:val="28"/>
                <w:szCs w:val="36"/>
              </w:rPr>
              <w:t>按</w:t>
            </w:r>
            <w:r>
              <w:rPr>
                <w:rFonts w:hint="eastAsia" w:ascii="微软雅黑" w:hAnsi="微软雅黑" w:eastAsia="微软雅黑" w:cs="微软雅黑"/>
                <w:b/>
                <w:sz w:val="28"/>
                <w:szCs w:val="36"/>
              </w:rPr>
              <w:t>季度集中办理报销及汇款。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467" w:type="dxa"/>
            <w:gridSpan w:val="5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</w:rPr>
              <w:t>本次招标采购要求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467" w:type="dxa"/>
            <w:gridSpan w:val="5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1</w:t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t xml:space="preserve">.国内外知识产权申请代理服务（一般专利，标准是保授权） </w:t>
            </w:r>
          </w:p>
          <w:p>
            <w:pPr>
              <w:jc w:val="left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ascii="微软雅黑" w:hAnsi="微软雅黑" w:eastAsia="微软雅黑" w:cs="微软雅黑"/>
                <w:sz w:val="28"/>
                <w:szCs w:val="36"/>
              </w:rPr>
              <w:t xml:space="preserve">2.知识产权产业价值分析与挖掘 、专利导航、专利预警、专利战略规划 </w:t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br w:type="textWrapping"/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t>3.高质量知识产权体系建设与高质量高价值知识产权培育（知识产权管理体系认证、北京知识产权试点申报、高质量高价值专利培育、专利奖申报服务） 高质量高价值的标准是（战略性新兴产业的发明专利；在海外有同族专利权的发明专利；维持年限超过10年的发明专利；实现较高质押融资金额的发明专利；获得国家科学技术奖或中国专利奖的发明专利。专利创新程度高，专利权稳定且侵权易判断维权容易，市场前景好等）</w:t>
            </w:r>
          </w:p>
          <w:p>
            <w:pPr>
              <w:pStyle w:val="10"/>
              <w:ind w:left="360" w:firstLine="560"/>
              <w:jc w:val="left"/>
              <w:rPr>
                <w:rFonts w:hint="eastAsia" w:ascii="微软雅黑" w:hAnsi="微软雅黑" w:eastAsia="微软雅黑" w:cs="微软雅黑"/>
                <w:sz w:val="28"/>
                <w:szCs w:val="36"/>
              </w:rPr>
            </w:pPr>
            <w:r>
              <w:rPr>
                <w:rFonts w:ascii="微软雅黑" w:hAnsi="微软雅黑" w:eastAsia="微软雅黑" w:cs="微软雅黑"/>
                <w:sz w:val="28"/>
                <w:szCs w:val="36"/>
              </w:rPr>
              <w:t>本次招标采购按照上述三个方向进行分包选取三个招标代理公司，综合得分排名第一为中标供应商。</w:t>
            </w:r>
          </w:p>
          <w:p>
            <w:pPr>
              <w:pStyle w:val="10"/>
              <w:ind w:left="360" w:firstLine="0" w:firstLineChars="0"/>
              <w:jc w:val="lef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467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</w:rPr>
              <w:t>年度考核要求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</w:trPr>
        <w:tc>
          <w:tcPr>
            <w:tcW w:w="10467" w:type="dxa"/>
            <w:gridSpan w:val="5"/>
            <w:vAlign w:val="center"/>
          </w:tcPr>
          <w:p>
            <w:pPr>
              <w:ind w:firstLine="840" w:firstLineChars="300"/>
              <w:jc w:val="left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1．每年对代理机构代理的专利授权率进行考核，不达标者（70%以下）不再继续集中采购。</w:t>
            </w:r>
          </w:p>
          <w:p>
            <w:pPr>
              <w:ind w:firstLine="840" w:firstLineChars="300"/>
              <w:jc w:val="left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2．协助本单位完成相关知识产权资质认证、获得专利奖、试点申报、协助知识产权价值挖掘与转化等优先在下一年年度集中采购。</w:t>
            </w:r>
          </w:p>
          <w:p>
            <w:pPr>
              <w:ind w:firstLine="840" w:firstLineChars="300"/>
              <w:jc w:val="left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 xml:space="preserve">3．因代理公司失误导致我方损失的，我方有权提前终止集中采购服务需求合同。 </w:t>
            </w:r>
          </w:p>
          <w:p>
            <w:pPr>
              <w:ind w:firstLine="840" w:firstLineChars="300"/>
              <w:jc w:val="left"/>
              <w:rPr>
                <w:rFonts w:ascii="微软雅黑" w:hAnsi="微软雅黑" w:eastAsia="微软雅黑" w:cs="微软雅黑"/>
                <w:sz w:val="28"/>
                <w:szCs w:val="36"/>
              </w:rPr>
            </w:pPr>
            <w:r>
              <w:rPr>
                <w:rFonts w:ascii="微软雅黑" w:hAnsi="微软雅黑" w:eastAsia="微软雅黑" w:cs="微软雅黑"/>
                <w:sz w:val="28"/>
                <w:szCs w:val="36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北京胸科医院</w:t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甲方</w:t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t>）有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权</w:t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t>根据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代理</w:t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t>水平及服务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能力</w:t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及时做出</w:t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t>判断并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</w:rPr>
              <w:t>结束</w:t>
            </w:r>
            <w:r>
              <w:rPr>
                <w:rFonts w:ascii="微软雅黑" w:hAnsi="微软雅黑" w:eastAsia="微软雅黑" w:cs="微软雅黑"/>
                <w:sz w:val="28"/>
                <w:szCs w:val="36"/>
              </w:rPr>
              <w:t>合作关系</w:t>
            </w:r>
          </w:p>
        </w:tc>
      </w:tr>
    </w:tbl>
    <w:p>
      <w:pPr>
        <w:rPr>
          <w:rFonts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07032A-3F53-41DF-939C-DD580E8163A9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D27FF55E-83D3-4AB0-AE2C-23F81D1F3C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jb3VudCI6NywiaGRpZCI6IjU2ZDA1NDZhNzVlNTM3NTFhODcxMGNmZjExZmQxMmUxIiwidXNlckNvdW50IjozfQ=="/>
  </w:docVars>
  <w:rsids>
    <w:rsidRoot w:val="2E1A5E42"/>
    <w:rsid w:val="00091409"/>
    <w:rsid w:val="000E2CDC"/>
    <w:rsid w:val="002B3D83"/>
    <w:rsid w:val="003A4F91"/>
    <w:rsid w:val="003E58EC"/>
    <w:rsid w:val="0041153B"/>
    <w:rsid w:val="0041164F"/>
    <w:rsid w:val="004A368D"/>
    <w:rsid w:val="00554D79"/>
    <w:rsid w:val="005D698C"/>
    <w:rsid w:val="00624932"/>
    <w:rsid w:val="006818C0"/>
    <w:rsid w:val="007C0769"/>
    <w:rsid w:val="007F494B"/>
    <w:rsid w:val="00A9419E"/>
    <w:rsid w:val="00AF00CB"/>
    <w:rsid w:val="00AF0632"/>
    <w:rsid w:val="00C51084"/>
    <w:rsid w:val="00C54EB6"/>
    <w:rsid w:val="00C930B6"/>
    <w:rsid w:val="00DE4437"/>
    <w:rsid w:val="00F50247"/>
    <w:rsid w:val="00F827D4"/>
    <w:rsid w:val="00F94460"/>
    <w:rsid w:val="00FA65C7"/>
    <w:rsid w:val="11172EA0"/>
    <w:rsid w:val="1AEE2899"/>
    <w:rsid w:val="2E1A5E42"/>
    <w:rsid w:val="3FC82B8C"/>
    <w:rsid w:val="54A40F65"/>
    <w:rsid w:val="58BB41AF"/>
    <w:rsid w:val="5F2716FB"/>
    <w:rsid w:val="6C354518"/>
    <w:rsid w:val="7C35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customStyle="1" w:styleId="8">
    <w:name w:val="页眉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157</Words>
  <Characters>901</Characters>
  <Lines>7</Lines>
  <Paragraphs>2</Paragraphs>
  <TotalTime>169</TotalTime>
  <ScaleCrop>false</ScaleCrop>
  <LinksUpToDate>false</LinksUpToDate>
  <CharactersWithSpaces>1056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2022-09-02T12:51:00Z</dcterms:created>
  <dc:creator>娃娃麻麻</dc:creator>
  <cp:lastModifiedBy>张 志 明.</cp:lastModifiedBy>
  <dcterms:modified xsi:type="dcterms:W3CDTF">2024-04-15T01:26:04Z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5CA54B88F2FA409096844714782967D7</vt:lpwstr>
  </property>
  <property fmtid="{D5CDD505-2E9C-101B-9397-08002B2CF9AE}" pid="4" name="KSOTemplateUUID">
    <vt:lpwstr>v1.0_mb_gLNiDV+2+NXTE8tY+xE6NQ==</vt:lpwstr>
  </property>
</Properties>
</file>