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微软雅黑" w:hAnsi="微软雅黑" w:eastAsia="微软雅黑" w:cs="微软雅黑"/>
          <w:b/>
          <w:bCs/>
          <w:sz w:val="13"/>
          <w:szCs w:val="16"/>
          <w:u w:val="single"/>
          <w:lang w:eastAsia="zh-CN"/>
        </w:rPr>
      </w:pPr>
      <w:bookmarkStart w:id="0" w:name="_Toc173944647"/>
      <w:bookmarkStart w:id="1" w:name="_Toc177288431"/>
      <w:bookmarkStart w:id="2" w:name="_Toc180227252"/>
      <w:bookmarkStart w:id="3" w:name="_Toc180572714"/>
      <w:r>
        <w:rPr>
          <w:rFonts w:hint="eastAsia" w:ascii="微软雅黑" w:hAnsi="微软雅黑" w:eastAsia="微软雅黑" w:cs="微软雅黑"/>
          <w:b/>
          <w:bCs/>
          <w:sz w:val="52"/>
          <w:szCs w:val="72"/>
          <w:lang w:val="en-US" w:eastAsia="zh-CN"/>
        </w:rPr>
        <w:t>2024年</w:t>
      </w:r>
      <w:r>
        <w:rPr>
          <w:rFonts w:hint="eastAsia" w:ascii="微软雅黑" w:hAnsi="微软雅黑" w:eastAsia="微软雅黑" w:cs="微软雅黑"/>
          <w:b/>
          <w:bCs/>
          <w:sz w:val="52"/>
          <w:szCs w:val="72"/>
        </w:rPr>
        <w:t>法律顾问</w:t>
      </w:r>
      <w:bookmarkEnd w:id="0"/>
      <w:bookmarkEnd w:id="1"/>
      <w:bookmarkEnd w:id="2"/>
      <w:bookmarkEnd w:id="3"/>
      <w:r>
        <w:rPr>
          <w:rFonts w:hint="eastAsia" w:ascii="微软雅黑" w:hAnsi="微软雅黑" w:eastAsia="微软雅黑" w:cs="微软雅黑"/>
          <w:b/>
          <w:bCs/>
          <w:sz w:val="52"/>
          <w:szCs w:val="72"/>
          <w:lang w:eastAsia="zh-CN"/>
        </w:rPr>
        <w:t>需求说明</w:t>
      </w:r>
    </w:p>
    <w:tbl>
      <w:tblPr>
        <w:tblStyle w:val="2"/>
        <w:tblW w:w="889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Layout w:type="fixed"/>
        <w:tblCellMar>
          <w:top w:w="0" w:type="dxa"/>
          <w:left w:w="108" w:type="dxa"/>
          <w:bottom w:w="0" w:type="dxa"/>
          <w:right w:w="108" w:type="dxa"/>
        </w:tblCellMar>
      </w:tblPr>
      <w:tblGrid>
        <w:gridCol w:w="2090"/>
        <w:gridCol w:w="2363"/>
        <w:gridCol w:w="2297"/>
        <w:gridCol w:w="21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90" w:hRule="atLeast"/>
          <w:jc w:val="center"/>
        </w:trPr>
        <w:tc>
          <w:tcPr>
            <w:tcW w:w="2090" w:type="dxa"/>
            <w:tcBorders>
              <w:tl2br w:val="nil"/>
              <w:tr2bl w:val="nil"/>
            </w:tcBorders>
            <w:shd w:val="clear" w:color="auto" w:fill="auto"/>
            <w:vAlign w:val="center"/>
          </w:tcPr>
          <w:p>
            <w:pPr>
              <w:jc w:val="center"/>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val="en-US" w:eastAsia="zh-CN"/>
              </w:rPr>
              <w:t>需求科室</w:t>
            </w:r>
          </w:p>
        </w:tc>
        <w:tc>
          <w:tcPr>
            <w:tcW w:w="6805" w:type="dxa"/>
            <w:gridSpan w:val="3"/>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u w:val="single"/>
              </w:rPr>
              <w:t>医务处、人力资源处、转化办公室、</w:t>
            </w:r>
            <w:r>
              <w:rPr>
                <w:rFonts w:hint="eastAsia" w:ascii="微软雅黑" w:hAnsi="微软雅黑" w:eastAsia="微软雅黑" w:cs="微软雅黑"/>
                <w:b/>
                <w:bCs/>
                <w:sz w:val="24"/>
                <w:szCs w:val="24"/>
                <w:u w:val="single"/>
                <w:lang w:eastAsia="zh-CN"/>
              </w:rPr>
              <w:t>采购中心、</w:t>
            </w:r>
            <w:r>
              <w:rPr>
                <w:rFonts w:hint="eastAsia" w:ascii="微软雅黑" w:hAnsi="微软雅黑" w:eastAsia="微软雅黑" w:cs="微软雅黑"/>
                <w:b/>
                <w:bCs/>
                <w:sz w:val="24"/>
                <w:szCs w:val="24"/>
                <w:u w:val="single"/>
              </w:rPr>
              <w:t>审计处</w:t>
            </w:r>
            <w:r>
              <w:rPr>
                <w:rFonts w:hint="eastAsia" w:ascii="微软雅黑" w:hAnsi="微软雅黑" w:eastAsia="微软雅黑" w:cs="微软雅黑"/>
                <w:b/>
                <w:bCs/>
                <w:sz w:val="24"/>
                <w:szCs w:val="24"/>
                <w:u w:val="single"/>
                <w:lang w:eastAsia="zh-CN"/>
              </w:rPr>
              <w:t>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585" w:hRule="atLeast"/>
          <w:jc w:val="center"/>
        </w:trPr>
        <w:tc>
          <w:tcPr>
            <w:tcW w:w="2090" w:type="dxa"/>
            <w:tcBorders>
              <w:tl2br w:val="nil"/>
              <w:tr2bl w:val="nil"/>
            </w:tcBorders>
            <w:shd w:val="clear" w:color="auto" w:fill="auto"/>
            <w:vAlign w:val="center"/>
          </w:tcPr>
          <w:p>
            <w:pPr>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需求年限</w:t>
            </w:r>
          </w:p>
        </w:tc>
        <w:tc>
          <w:tcPr>
            <w:tcW w:w="2363" w:type="dxa"/>
            <w:tcBorders>
              <w:tl2br w:val="nil"/>
              <w:tr2bl w:val="nil"/>
            </w:tcBorders>
            <w:shd w:val="clear" w:color="auto" w:fill="CDF3FF"/>
            <w:vAlign w:val="center"/>
          </w:tcPr>
          <w:p>
            <w:pPr>
              <w:jc w:val="center"/>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w:t>
            </w:r>
            <w:bookmarkStart w:id="4" w:name="_GoBack"/>
            <w:bookmarkEnd w:id="4"/>
            <w:r>
              <w:rPr>
                <w:rFonts w:hint="eastAsia" w:ascii="微软雅黑" w:hAnsi="微软雅黑" w:eastAsia="微软雅黑" w:cs="微软雅黑"/>
                <w:b/>
                <w:bCs/>
                <w:sz w:val="24"/>
                <w:szCs w:val="24"/>
                <w:lang w:val="en-US" w:eastAsia="zh-CN"/>
              </w:rPr>
              <w:t>年</w:t>
            </w:r>
          </w:p>
        </w:tc>
        <w:tc>
          <w:tcPr>
            <w:tcW w:w="2297" w:type="dxa"/>
            <w:tcBorders>
              <w:tl2br w:val="nil"/>
              <w:tr2bl w:val="nil"/>
            </w:tcBorders>
            <w:shd w:val="clear" w:color="auto" w:fill="auto"/>
            <w:vAlign w:val="center"/>
          </w:tcPr>
          <w:p>
            <w:pPr>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预算金额</w:t>
            </w:r>
          </w:p>
        </w:tc>
        <w:tc>
          <w:tcPr>
            <w:tcW w:w="2145" w:type="dxa"/>
            <w:tcBorders>
              <w:tl2br w:val="nil"/>
              <w:tr2bl w:val="nil"/>
            </w:tcBorders>
            <w:shd w:val="clear" w:color="auto" w:fill="CDF3FF"/>
            <w:vAlign w:val="center"/>
          </w:tcPr>
          <w:p>
            <w:pPr>
              <w:jc w:val="center"/>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15万/年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575" w:hRule="atLeast"/>
          <w:jc w:val="center"/>
        </w:trPr>
        <w:tc>
          <w:tcPr>
            <w:tcW w:w="2090" w:type="dxa"/>
            <w:tcBorders>
              <w:tl2br w:val="nil"/>
              <w:tr2bl w:val="nil"/>
            </w:tcBorders>
            <w:shd w:val="clear" w:color="auto" w:fill="auto"/>
            <w:vAlign w:val="center"/>
          </w:tcPr>
          <w:p>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业务工作量</w:t>
            </w:r>
          </w:p>
        </w:tc>
        <w:tc>
          <w:tcPr>
            <w:tcW w:w="2363" w:type="dxa"/>
            <w:tcBorders>
              <w:tl2br w:val="nil"/>
              <w:tr2bl w:val="nil"/>
            </w:tcBorders>
            <w:shd w:val="clear" w:color="auto" w:fill="auto"/>
            <w:vAlign w:val="center"/>
          </w:tcPr>
          <w:p>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审核合同</w:t>
            </w:r>
          </w:p>
        </w:tc>
        <w:tc>
          <w:tcPr>
            <w:tcW w:w="2297" w:type="dxa"/>
            <w:tcBorders>
              <w:tl2br w:val="nil"/>
              <w:tr2bl w:val="nil"/>
            </w:tcBorders>
            <w:shd w:val="clear" w:color="auto" w:fill="auto"/>
            <w:vAlign w:val="center"/>
          </w:tcPr>
          <w:p>
            <w:pPr>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出具意见/咨询</w:t>
            </w:r>
          </w:p>
        </w:tc>
        <w:tc>
          <w:tcPr>
            <w:tcW w:w="2145" w:type="dxa"/>
            <w:tcBorders>
              <w:tl2br w:val="nil"/>
              <w:tr2bl w:val="nil"/>
            </w:tcBorders>
            <w:shd w:val="clear" w:color="auto" w:fill="auto"/>
            <w:vAlign w:val="center"/>
          </w:tcPr>
          <w:p>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法律纠纷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05" w:hRule="atLeast"/>
          <w:jc w:val="center"/>
        </w:trPr>
        <w:tc>
          <w:tcPr>
            <w:tcW w:w="2090" w:type="dxa"/>
            <w:tcBorders>
              <w:tl2br w:val="nil"/>
              <w:tr2bl w:val="nil"/>
            </w:tcBorders>
            <w:shd w:val="clear" w:color="auto" w:fill="auto"/>
            <w:vAlign w:val="center"/>
          </w:tcPr>
          <w:p>
            <w:pPr>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22年</w:t>
            </w:r>
          </w:p>
        </w:tc>
        <w:tc>
          <w:tcPr>
            <w:tcW w:w="2363" w:type="dxa"/>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984份/年</w:t>
            </w:r>
          </w:p>
        </w:tc>
        <w:tc>
          <w:tcPr>
            <w:tcW w:w="2297" w:type="dxa"/>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5次/年</w:t>
            </w:r>
          </w:p>
        </w:tc>
        <w:tc>
          <w:tcPr>
            <w:tcW w:w="2145" w:type="dxa"/>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12件/年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90" w:hRule="atLeast"/>
          <w:jc w:val="center"/>
        </w:trPr>
        <w:tc>
          <w:tcPr>
            <w:tcW w:w="2090" w:type="dxa"/>
            <w:tcBorders>
              <w:tl2br w:val="nil"/>
              <w:tr2bl w:val="nil"/>
            </w:tcBorders>
            <w:shd w:val="clear" w:color="auto" w:fill="auto"/>
            <w:vAlign w:val="center"/>
          </w:tcPr>
          <w:p>
            <w:pPr>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23年1-10月</w:t>
            </w:r>
          </w:p>
        </w:tc>
        <w:tc>
          <w:tcPr>
            <w:tcW w:w="2363" w:type="dxa"/>
            <w:tcBorders>
              <w:tl2br w:val="nil"/>
              <w:tr2bl w:val="nil"/>
            </w:tcBorders>
            <w:shd w:val="clear" w:color="auto" w:fill="CDF3FF"/>
            <w:vAlign w:val="center"/>
          </w:tcPr>
          <w:p>
            <w:pPr>
              <w:jc w:val="cente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sz w:val="24"/>
                <w:szCs w:val="24"/>
                <w:lang w:val="en-US" w:eastAsia="zh-CN"/>
              </w:rPr>
              <w:t>658份/年</w:t>
            </w:r>
          </w:p>
        </w:tc>
        <w:tc>
          <w:tcPr>
            <w:tcW w:w="2297" w:type="dxa"/>
            <w:tcBorders>
              <w:tl2br w:val="nil"/>
              <w:tr2bl w:val="nil"/>
            </w:tcBorders>
            <w:shd w:val="clear" w:color="auto" w:fill="CDF3FF"/>
            <w:vAlign w:val="center"/>
          </w:tcPr>
          <w:p>
            <w:pPr>
              <w:jc w:val="cente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sz w:val="24"/>
                <w:szCs w:val="24"/>
                <w:lang w:val="en-US" w:eastAsia="zh-CN"/>
              </w:rPr>
              <w:t>20次/年</w:t>
            </w:r>
          </w:p>
        </w:tc>
        <w:tc>
          <w:tcPr>
            <w:tcW w:w="2145" w:type="dxa"/>
            <w:tcBorders>
              <w:tl2br w:val="nil"/>
              <w:tr2bl w:val="nil"/>
            </w:tcBorders>
            <w:shd w:val="clear" w:color="auto" w:fill="CDF3FF"/>
            <w:vAlign w:val="center"/>
          </w:tcPr>
          <w:p>
            <w:pPr>
              <w:jc w:val="cente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sz w:val="24"/>
                <w:szCs w:val="24"/>
                <w:lang w:val="en-US" w:eastAsia="zh-CN"/>
              </w:rPr>
              <w:t>6件/年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23" w:hRule="atLeast"/>
          <w:jc w:val="center"/>
        </w:trPr>
        <w:tc>
          <w:tcPr>
            <w:tcW w:w="2090" w:type="dxa"/>
            <w:tcBorders>
              <w:tl2br w:val="nil"/>
              <w:tr2bl w:val="nil"/>
            </w:tcBorders>
            <w:shd w:val="clear" w:color="auto" w:fill="auto"/>
            <w:vAlign w:val="center"/>
          </w:tcPr>
          <w:p>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24年预计</w:t>
            </w:r>
          </w:p>
        </w:tc>
        <w:tc>
          <w:tcPr>
            <w:tcW w:w="2363" w:type="dxa"/>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300-600份/年</w:t>
            </w:r>
          </w:p>
        </w:tc>
        <w:tc>
          <w:tcPr>
            <w:tcW w:w="2297" w:type="dxa"/>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28次/年</w:t>
            </w:r>
          </w:p>
        </w:tc>
        <w:tc>
          <w:tcPr>
            <w:tcW w:w="2145" w:type="dxa"/>
            <w:tcBorders>
              <w:tl2br w:val="nil"/>
              <w:tr2bl w:val="nil"/>
            </w:tcBorders>
            <w:shd w:val="clear" w:color="auto" w:fill="CDF3FF"/>
            <w:vAlign w:val="center"/>
          </w:tcPr>
          <w:p>
            <w:pPr>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10件/年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88" w:hRule="atLeast"/>
          <w:jc w:val="center"/>
        </w:trPr>
        <w:tc>
          <w:tcPr>
            <w:tcW w:w="8895" w:type="dxa"/>
            <w:gridSpan w:val="4"/>
            <w:tcBorders>
              <w:tl2br w:val="nil"/>
              <w:tr2bl w:val="nil"/>
            </w:tcBorders>
            <w:shd w:val="clear" w:color="auto" w:fill="auto"/>
            <w:vAlign w:val="center"/>
          </w:tcPr>
          <w:p>
            <w:pPr>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bCs/>
                <w:sz w:val="28"/>
                <w:szCs w:val="28"/>
              </w:rPr>
              <w:t>涉及业务范围和内容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710" w:hRule="atLeast"/>
          <w:jc w:val="center"/>
        </w:trPr>
        <w:tc>
          <w:tcPr>
            <w:tcW w:w="8895" w:type="dxa"/>
            <w:gridSpan w:val="4"/>
            <w:tcBorders>
              <w:tl2br w:val="nil"/>
              <w:tr2bl w:val="nil"/>
            </w:tcBorders>
            <w:shd w:val="clear" w:color="auto" w:fill="CDF3FF"/>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w:t>
            </w:r>
            <w:r>
              <w:rPr>
                <w:rFonts w:hint="default" w:ascii="微软雅黑" w:hAnsi="微软雅黑" w:eastAsia="微软雅黑" w:cs="微软雅黑"/>
                <w:b/>
                <w:bCs/>
                <w:sz w:val="28"/>
                <w:szCs w:val="28"/>
              </w:rPr>
              <w:t>咨询类</w:t>
            </w:r>
            <w:r>
              <w:rPr>
                <w:rFonts w:hint="eastAsia" w:ascii="微软雅黑" w:hAnsi="微软雅黑" w:eastAsia="微软雅黑" w:cs="微软雅黑"/>
                <w:b/>
                <w:bCs/>
                <w:sz w:val="28"/>
                <w:szCs w:val="28"/>
              </w:rPr>
              <w:t>法律服务</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 xml:space="preserve">1. </w:t>
            </w:r>
            <w:r>
              <w:rPr>
                <w:rFonts w:hint="default" w:ascii="微软雅黑" w:hAnsi="微软雅黑" w:eastAsia="微软雅黑" w:cs="微软雅黑"/>
                <w:sz w:val="28"/>
                <w:szCs w:val="28"/>
                <w:lang w:eastAsia="zh-CN"/>
              </w:rPr>
              <w:t>参与</w:t>
            </w:r>
            <w:r>
              <w:rPr>
                <w:rFonts w:hint="eastAsia" w:ascii="微软雅黑" w:hAnsi="微软雅黑" w:eastAsia="微软雅黑" w:cs="微软雅黑"/>
                <w:sz w:val="28"/>
                <w:szCs w:val="28"/>
                <w:lang w:eastAsia="zh-CN"/>
              </w:rPr>
              <w:t>我院</w:t>
            </w:r>
            <w:r>
              <w:rPr>
                <w:rFonts w:hint="default" w:ascii="微软雅黑" w:hAnsi="微软雅黑" w:eastAsia="微软雅黑" w:cs="微软雅黑"/>
                <w:sz w:val="28"/>
                <w:szCs w:val="28"/>
                <w:lang w:eastAsia="zh-CN"/>
              </w:rPr>
              <w:t>制度建设及“三重一大”事项的法律咨询</w:t>
            </w:r>
            <w:r>
              <w:rPr>
                <w:rFonts w:hint="eastAsia" w:ascii="微软雅黑" w:hAnsi="微软雅黑" w:eastAsia="微软雅黑" w:cs="微软雅黑"/>
                <w:sz w:val="28"/>
                <w:szCs w:val="28"/>
                <w:lang w:eastAsia="zh-CN"/>
              </w:rPr>
              <w:t>，应院方要求针对医院经济运营、管理决策等进行法律论证及法律层面的可行性分析</w:t>
            </w:r>
            <w:r>
              <w:rPr>
                <w:rFonts w:hint="default" w:ascii="微软雅黑" w:hAnsi="微软雅黑" w:eastAsia="微软雅黑" w:cs="微软雅黑"/>
                <w:sz w:val="28"/>
                <w:szCs w:val="28"/>
                <w:lang w:eastAsia="zh-CN"/>
              </w:rPr>
              <w:t>，提供专业法律意见</w:t>
            </w:r>
            <w:r>
              <w:rPr>
                <w:rFonts w:hint="eastAsia" w:ascii="微软雅黑" w:hAnsi="微软雅黑" w:eastAsia="微软雅黑" w:cs="微软雅黑"/>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default" w:ascii="微软雅黑" w:hAnsi="微软雅黑" w:eastAsia="微软雅黑" w:cs="微软雅黑"/>
                <w:sz w:val="28"/>
                <w:szCs w:val="28"/>
                <w:lang w:eastAsia="zh-CN"/>
              </w:rPr>
              <w:t>2</w:t>
            </w:r>
            <w:r>
              <w:rPr>
                <w:rFonts w:hint="eastAsia" w:ascii="微软雅黑" w:hAnsi="微软雅黑" w:eastAsia="微软雅黑" w:cs="微软雅黑"/>
                <w:sz w:val="28"/>
                <w:szCs w:val="28"/>
                <w:lang w:val="en-US" w:eastAsia="zh-CN"/>
              </w:rPr>
              <w:t>、</w:t>
            </w:r>
            <w:r>
              <w:rPr>
                <w:rFonts w:hint="eastAsia" w:ascii="微软雅黑" w:hAnsi="微软雅黑" w:eastAsia="微软雅黑" w:cs="微软雅黑"/>
                <w:sz w:val="28"/>
                <w:szCs w:val="28"/>
              </w:rPr>
              <w:t>把握</w:t>
            </w:r>
            <w:r>
              <w:rPr>
                <w:rFonts w:hint="eastAsia" w:ascii="微软雅黑" w:hAnsi="微软雅黑" w:eastAsia="微软雅黑" w:cs="微软雅黑"/>
                <w:sz w:val="28"/>
                <w:szCs w:val="28"/>
                <w:lang w:val="en-US" w:eastAsia="zh-CN"/>
              </w:rPr>
              <w:t>国家</w:t>
            </w:r>
            <w:r>
              <w:rPr>
                <w:rFonts w:hint="eastAsia" w:ascii="微软雅黑" w:hAnsi="微软雅黑" w:eastAsia="微软雅黑" w:cs="微软雅黑"/>
                <w:sz w:val="28"/>
                <w:szCs w:val="28"/>
              </w:rPr>
              <w:t>政策</w:t>
            </w:r>
            <w:r>
              <w:rPr>
                <w:rFonts w:hint="eastAsia" w:ascii="微软雅黑" w:hAnsi="微软雅黑" w:eastAsia="微软雅黑" w:cs="微软雅黑"/>
                <w:sz w:val="28"/>
                <w:szCs w:val="28"/>
                <w:lang w:eastAsia="zh-CN"/>
              </w:rPr>
              <w:t>，</w:t>
            </w:r>
            <w:r>
              <w:rPr>
                <w:rFonts w:hint="default" w:ascii="微软雅黑" w:hAnsi="微软雅黑" w:eastAsia="微软雅黑" w:cs="微软雅黑"/>
                <w:sz w:val="28"/>
                <w:szCs w:val="28"/>
                <w:lang w:eastAsia="zh-CN"/>
              </w:rPr>
              <w:t>提供对外</w:t>
            </w:r>
            <w:r>
              <w:rPr>
                <w:rFonts w:hint="eastAsia" w:ascii="微软雅黑" w:hAnsi="微软雅黑" w:eastAsia="微软雅黑" w:cs="微软雅黑"/>
                <w:sz w:val="28"/>
                <w:szCs w:val="28"/>
                <w:lang w:val="en-US" w:eastAsia="zh-CN"/>
              </w:rPr>
              <w:t>合作</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eastAsia="zh-CN"/>
              </w:rPr>
              <w:t>捐赠、</w:t>
            </w:r>
            <w:r>
              <w:rPr>
                <w:rFonts w:hint="eastAsia" w:ascii="微软雅黑" w:hAnsi="微软雅黑" w:eastAsia="微软雅黑" w:cs="微软雅黑"/>
                <w:sz w:val="28"/>
                <w:szCs w:val="28"/>
              </w:rPr>
              <w:t>资质</w:t>
            </w:r>
            <w:r>
              <w:rPr>
                <w:rFonts w:hint="default" w:ascii="微软雅黑" w:hAnsi="微软雅黑" w:eastAsia="微软雅黑" w:cs="微软雅黑"/>
                <w:sz w:val="28"/>
                <w:szCs w:val="28"/>
              </w:rPr>
              <w:t>审查以及各类</w:t>
            </w:r>
            <w:r>
              <w:rPr>
                <w:rFonts w:hint="eastAsia" w:ascii="微软雅黑" w:hAnsi="微软雅黑" w:eastAsia="微软雅黑" w:cs="微软雅黑"/>
                <w:sz w:val="28"/>
                <w:szCs w:val="28"/>
                <w:lang w:eastAsia="zh-CN"/>
              </w:rPr>
              <w:t>新兴事事</w:t>
            </w:r>
            <w:r>
              <w:rPr>
                <w:rFonts w:hint="default" w:ascii="微软雅黑" w:hAnsi="微软雅黑" w:eastAsia="微软雅黑" w:cs="微软雅黑"/>
                <w:sz w:val="28"/>
                <w:szCs w:val="28"/>
                <w:lang w:eastAsia="zh-CN"/>
              </w:rPr>
              <w:t>的法律咨询，参与</w:t>
            </w:r>
            <w:r>
              <w:rPr>
                <w:rFonts w:hint="eastAsia" w:ascii="微软雅黑" w:hAnsi="微软雅黑" w:eastAsia="微软雅黑" w:cs="微软雅黑"/>
                <w:sz w:val="28"/>
                <w:szCs w:val="28"/>
              </w:rPr>
              <w:t>合法性审查</w:t>
            </w:r>
            <w:r>
              <w:rPr>
                <w:rFonts w:hint="eastAsia" w:ascii="微软雅黑" w:hAnsi="微软雅黑" w:eastAsia="微软雅黑" w:cs="微软雅黑"/>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default" w:ascii="微软雅黑" w:hAnsi="微软雅黑" w:eastAsia="微软雅黑" w:cs="微软雅黑"/>
                <w:sz w:val="28"/>
                <w:szCs w:val="28"/>
                <w:lang w:eastAsia="zh-CN"/>
              </w:rPr>
              <w:t>3、</w:t>
            </w:r>
            <w:r>
              <w:rPr>
                <w:rFonts w:hint="eastAsia" w:ascii="微软雅黑" w:hAnsi="微软雅黑" w:eastAsia="微软雅黑" w:cs="微软雅黑"/>
                <w:sz w:val="28"/>
                <w:szCs w:val="28"/>
                <w:lang w:eastAsia="zh-CN"/>
              </w:rPr>
              <w:t>提供涉及劳动用工、采购管理</w:t>
            </w:r>
            <w:r>
              <w:rPr>
                <w:rFonts w:hint="default" w:ascii="微软雅黑" w:hAnsi="微软雅黑" w:eastAsia="微软雅黑" w:cs="微软雅黑"/>
                <w:sz w:val="28"/>
                <w:szCs w:val="28"/>
                <w:lang w:eastAsia="zh-CN"/>
              </w:rPr>
              <w:t>、</w:t>
            </w:r>
            <w:r>
              <w:rPr>
                <w:rFonts w:hint="eastAsia" w:ascii="微软雅黑" w:hAnsi="微软雅黑" w:eastAsia="微软雅黑" w:cs="微软雅黑"/>
                <w:sz w:val="28"/>
                <w:szCs w:val="28"/>
                <w:lang w:eastAsia="zh-CN"/>
              </w:rPr>
              <w:t>知识产权（涵盖知识产权保护、无形资产管理与转化、成果转化及投融资、交易风险、技术开发等方面）、房屋</w:t>
            </w:r>
            <w:r>
              <w:rPr>
                <w:rFonts w:hint="default" w:ascii="微软雅黑" w:hAnsi="微软雅黑" w:eastAsia="微软雅黑" w:cs="微软雅黑"/>
                <w:sz w:val="28"/>
                <w:szCs w:val="28"/>
                <w:lang w:eastAsia="zh-CN"/>
              </w:rPr>
              <w:t>产权</w:t>
            </w:r>
            <w:r>
              <w:rPr>
                <w:rFonts w:hint="eastAsia" w:ascii="微软雅黑" w:hAnsi="微软雅黑" w:eastAsia="微软雅黑" w:cs="微软雅黑"/>
                <w:sz w:val="28"/>
                <w:szCs w:val="28"/>
                <w:lang w:eastAsia="zh-CN"/>
              </w:rPr>
              <w:t>等方面的法律咨询及</w:t>
            </w:r>
            <w:r>
              <w:rPr>
                <w:rFonts w:hint="default" w:ascii="微软雅黑" w:hAnsi="微软雅黑" w:eastAsia="微软雅黑" w:cs="微软雅黑"/>
                <w:sz w:val="28"/>
                <w:szCs w:val="28"/>
                <w:lang w:eastAsia="zh-CN"/>
              </w:rPr>
              <w:t>相关服务</w:t>
            </w:r>
            <w:r>
              <w:rPr>
                <w:rFonts w:hint="eastAsia" w:ascii="微软雅黑" w:hAnsi="微软雅黑" w:eastAsia="微软雅黑" w:cs="微软雅黑"/>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rPr>
            </w:pPr>
            <w:r>
              <w:rPr>
                <w:rFonts w:hint="default" w:ascii="微软雅黑" w:hAnsi="微软雅黑" w:eastAsia="微软雅黑" w:cs="微软雅黑"/>
                <w:sz w:val="28"/>
                <w:szCs w:val="28"/>
              </w:rPr>
              <w:t>4</w:t>
            </w:r>
            <w:r>
              <w:rPr>
                <w:rFonts w:hint="eastAsia" w:ascii="微软雅黑" w:hAnsi="微软雅黑" w:eastAsia="微软雅黑" w:cs="微软雅黑"/>
                <w:sz w:val="28"/>
                <w:szCs w:val="28"/>
              </w:rPr>
              <w:t>、不定期向我</w:t>
            </w:r>
            <w:r>
              <w:rPr>
                <w:rFonts w:hint="eastAsia" w:ascii="微软雅黑" w:hAnsi="微软雅黑" w:eastAsia="微软雅黑" w:cs="微软雅黑"/>
                <w:sz w:val="28"/>
                <w:szCs w:val="28"/>
                <w:lang w:eastAsia="zh-CN"/>
              </w:rPr>
              <w:t>院</w:t>
            </w:r>
            <w:r>
              <w:rPr>
                <w:rFonts w:hint="eastAsia" w:ascii="微软雅黑" w:hAnsi="微软雅黑" w:eastAsia="微软雅黑" w:cs="微软雅黑"/>
                <w:sz w:val="28"/>
                <w:szCs w:val="28"/>
              </w:rPr>
              <w:t>提供国家有关法律、法规、行业政策，就法律问题提出</w:t>
            </w:r>
            <w:r>
              <w:rPr>
                <w:rFonts w:hint="eastAsia" w:ascii="微软雅黑" w:hAnsi="微软雅黑" w:eastAsia="微软雅黑" w:cs="微软雅黑"/>
                <w:sz w:val="28"/>
                <w:szCs w:val="28"/>
                <w:lang w:eastAsia="zh-CN"/>
              </w:rPr>
              <w:t>专业</w:t>
            </w:r>
            <w:r>
              <w:rPr>
                <w:rFonts w:hint="eastAsia" w:ascii="微软雅黑" w:hAnsi="微软雅黑" w:eastAsia="微软雅黑" w:cs="微软雅黑"/>
                <w:sz w:val="28"/>
                <w:szCs w:val="28"/>
              </w:rPr>
              <w:t>建议</w:t>
            </w:r>
            <w:r>
              <w:rPr>
                <w:rFonts w:hint="default" w:ascii="微软雅黑" w:hAnsi="微软雅黑" w:eastAsia="微软雅黑" w:cs="微软雅黑"/>
                <w:sz w:val="28"/>
                <w:szCs w:val="28"/>
              </w:rPr>
              <w:t>。</w:t>
            </w:r>
            <w:r>
              <w:rPr>
                <w:rFonts w:hint="eastAsia" w:ascii="微软雅黑" w:hAnsi="微软雅黑" w:eastAsia="微软雅黑" w:cs="微软雅黑"/>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w:t>
            </w:r>
            <w:r>
              <w:rPr>
                <w:rFonts w:hint="default" w:ascii="微软雅黑" w:hAnsi="微软雅黑" w:eastAsia="微软雅黑" w:cs="微软雅黑"/>
                <w:b/>
                <w:bCs/>
                <w:sz w:val="28"/>
                <w:szCs w:val="28"/>
              </w:rPr>
              <w:t>合同类法律</w:t>
            </w:r>
            <w:r>
              <w:rPr>
                <w:rFonts w:hint="eastAsia" w:ascii="微软雅黑" w:hAnsi="微软雅黑" w:eastAsia="微软雅黑" w:cs="微软雅黑"/>
                <w:b/>
                <w:bCs/>
                <w:sz w:val="28"/>
                <w:szCs w:val="28"/>
              </w:rPr>
              <w:t>服务</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1、</w:t>
            </w:r>
            <w:r>
              <w:rPr>
                <w:rFonts w:hint="eastAsia" w:ascii="微软雅黑" w:hAnsi="微软雅黑" w:eastAsia="微软雅黑" w:cs="微软雅黑"/>
                <w:sz w:val="28"/>
                <w:szCs w:val="28"/>
                <w:lang w:val="en-US" w:eastAsia="zh-CN"/>
              </w:rPr>
              <w:t>依据法律条款</w:t>
            </w:r>
            <w:r>
              <w:rPr>
                <w:rFonts w:hint="default" w:ascii="微软雅黑" w:hAnsi="微软雅黑" w:eastAsia="微软雅黑" w:cs="微软雅黑"/>
                <w:sz w:val="28"/>
                <w:szCs w:val="28"/>
                <w:lang w:eastAsia="zh-CN"/>
              </w:rPr>
              <w:t>代表院方执行各类合同的法律审查，</w:t>
            </w:r>
            <w:r>
              <w:rPr>
                <w:rFonts w:hint="eastAsia" w:ascii="微软雅黑" w:hAnsi="微软雅黑" w:eastAsia="微软雅黑" w:cs="微软雅黑"/>
                <w:sz w:val="28"/>
                <w:szCs w:val="28"/>
                <w:lang w:eastAsia="zh-CN"/>
              </w:rPr>
              <w:t>参与</w:t>
            </w:r>
            <w:r>
              <w:rPr>
                <w:rFonts w:hint="default" w:ascii="微软雅黑" w:hAnsi="微软雅黑" w:eastAsia="微软雅黑" w:cs="微软雅黑"/>
                <w:sz w:val="28"/>
                <w:szCs w:val="28"/>
                <w:lang w:eastAsia="zh-CN"/>
              </w:rPr>
              <w:t>货物及服务采购、</w:t>
            </w:r>
            <w:r>
              <w:rPr>
                <w:rFonts w:hint="eastAsia" w:ascii="微软雅黑" w:hAnsi="微软雅黑" w:eastAsia="微软雅黑" w:cs="微软雅黑"/>
                <w:sz w:val="28"/>
                <w:szCs w:val="28"/>
                <w:lang w:val="en-US" w:eastAsia="zh-CN"/>
              </w:rPr>
              <w:t>临床试验、合作</w:t>
            </w:r>
            <w:r>
              <w:rPr>
                <w:rFonts w:hint="default" w:ascii="微软雅黑" w:hAnsi="微软雅黑" w:eastAsia="微软雅黑" w:cs="微软雅黑"/>
                <w:sz w:val="28"/>
                <w:szCs w:val="28"/>
                <w:lang w:eastAsia="zh-CN"/>
              </w:rPr>
              <w:t>项目</w:t>
            </w:r>
            <w:r>
              <w:rPr>
                <w:rFonts w:hint="eastAsia" w:ascii="微软雅黑" w:hAnsi="微软雅黑" w:eastAsia="微软雅黑" w:cs="微软雅黑"/>
                <w:sz w:val="28"/>
                <w:szCs w:val="28"/>
                <w:lang w:val="en-US" w:eastAsia="zh-CN"/>
              </w:rPr>
              <w:t>、知识产权、成果转化（包括无形资产、职务成果/非职务成果转化&lt;许可、转让、作价入股&gt;</w:t>
            </w:r>
            <w:r>
              <w:rPr>
                <w:rFonts w:hint="default" w:ascii="微软雅黑" w:hAnsi="微软雅黑" w:eastAsia="微软雅黑" w:cs="微软雅黑"/>
                <w:sz w:val="28"/>
                <w:szCs w:val="28"/>
                <w:lang w:eastAsia="zh-CN"/>
              </w:rPr>
              <w:t>)等各类合同、协议</w:t>
            </w:r>
            <w:r>
              <w:rPr>
                <w:rFonts w:hint="eastAsia" w:ascii="微软雅黑" w:hAnsi="微软雅黑" w:eastAsia="微软雅黑" w:cs="微软雅黑"/>
                <w:sz w:val="28"/>
                <w:szCs w:val="28"/>
                <w:lang w:val="en-US" w:eastAsia="zh-CN"/>
              </w:rPr>
              <w:t>的起草及修订工作</w:t>
            </w:r>
            <w:r>
              <w:rPr>
                <w:rFonts w:hint="default" w:ascii="微软雅黑" w:hAnsi="微软雅黑" w:eastAsia="微软雅黑" w:cs="微软雅黑"/>
                <w:sz w:val="28"/>
                <w:szCs w:val="28"/>
                <w:lang w:eastAsia="zh-CN"/>
              </w:rPr>
              <w:t>，提供相关</w:t>
            </w:r>
            <w:r>
              <w:rPr>
                <w:rFonts w:hint="eastAsia" w:ascii="微软雅黑" w:hAnsi="微软雅黑" w:eastAsia="微软雅黑" w:cs="微软雅黑"/>
                <w:sz w:val="28"/>
                <w:szCs w:val="28"/>
                <w:lang w:val="en-US" w:eastAsia="zh-CN"/>
              </w:rPr>
              <w:t>法律意见</w:t>
            </w:r>
            <w:r>
              <w:rPr>
                <w:rFonts w:hint="default" w:ascii="微软雅黑" w:hAnsi="微软雅黑" w:eastAsia="微软雅黑" w:cs="微软雅黑"/>
                <w:sz w:val="28"/>
                <w:szCs w:val="28"/>
                <w:lang w:eastAsia="zh-CN"/>
              </w:rPr>
              <w:t>，并参与相关示范文本的建立</w:t>
            </w:r>
            <w:r>
              <w:rPr>
                <w:rFonts w:hint="eastAsia" w:ascii="微软雅黑" w:hAnsi="微软雅黑" w:eastAsia="微软雅黑" w:cs="微软雅黑"/>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rPr>
            </w:pPr>
            <w:r>
              <w:rPr>
                <w:rFonts w:hint="default" w:ascii="微软雅黑" w:hAnsi="微软雅黑" w:eastAsia="微软雅黑" w:cs="微软雅黑"/>
                <w:sz w:val="28"/>
                <w:szCs w:val="28"/>
                <w:lang w:eastAsia="zh-CN"/>
              </w:rPr>
              <w:t>2、</w:t>
            </w:r>
            <w:r>
              <w:rPr>
                <w:rFonts w:hint="eastAsia" w:ascii="微软雅黑" w:hAnsi="微软雅黑" w:eastAsia="微软雅黑" w:cs="微软雅黑"/>
                <w:sz w:val="28"/>
                <w:szCs w:val="28"/>
                <w:lang w:val="en-US" w:eastAsia="zh-CN"/>
              </w:rPr>
              <w:t>院方参与重大业务谈判时，</w:t>
            </w:r>
            <w:r>
              <w:rPr>
                <w:rFonts w:hint="default" w:ascii="微软雅黑" w:hAnsi="微软雅黑" w:eastAsia="微软雅黑" w:cs="微软雅黑"/>
                <w:sz w:val="28"/>
                <w:szCs w:val="28"/>
                <w:lang w:eastAsia="zh-CN"/>
              </w:rPr>
              <w:t>参与</w:t>
            </w:r>
            <w:r>
              <w:rPr>
                <w:rFonts w:hint="eastAsia" w:ascii="微软雅黑" w:hAnsi="微软雅黑" w:eastAsia="微软雅黑" w:cs="微软雅黑"/>
                <w:sz w:val="28"/>
                <w:szCs w:val="28"/>
                <w:lang w:val="en-US" w:eastAsia="zh-CN"/>
              </w:rPr>
              <w:t>审查、起草、修订</w:t>
            </w:r>
            <w:r>
              <w:rPr>
                <w:rFonts w:hint="default" w:ascii="微软雅黑" w:hAnsi="微软雅黑" w:eastAsia="微软雅黑" w:cs="微软雅黑"/>
                <w:sz w:val="28"/>
                <w:szCs w:val="28"/>
                <w:lang w:eastAsia="zh-CN"/>
              </w:rPr>
              <w:t>与</w:t>
            </w:r>
            <w:r>
              <w:rPr>
                <w:rFonts w:hint="eastAsia" w:ascii="微软雅黑" w:hAnsi="微软雅黑" w:eastAsia="微软雅黑" w:cs="微软雅黑"/>
                <w:sz w:val="28"/>
                <w:szCs w:val="28"/>
                <w:lang w:val="en-US" w:eastAsia="zh-CN"/>
              </w:rPr>
              <w:t>合同</w:t>
            </w:r>
            <w:r>
              <w:rPr>
                <w:rFonts w:hint="default" w:ascii="微软雅黑" w:hAnsi="微软雅黑" w:eastAsia="微软雅黑" w:cs="微软雅黑"/>
                <w:sz w:val="28"/>
                <w:szCs w:val="28"/>
                <w:lang w:eastAsia="zh-CN"/>
              </w:rPr>
              <w:t>相关的</w:t>
            </w:r>
            <w:r>
              <w:rPr>
                <w:rFonts w:hint="eastAsia" w:ascii="微软雅黑" w:hAnsi="微软雅黑" w:eastAsia="微软雅黑" w:cs="微软雅黑"/>
                <w:sz w:val="28"/>
                <w:szCs w:val="28"/>
                <w:lang w:val="en-US" w:eastAsia="zh-CN"/>
              </w:rPr>
              <w:t>项目文件、招标文件及其他相关法律文书。</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rPr>
            </w:pPr>
            <w:r>
              <w:rPr>
                <w:rFonts w:hint="default" w:ascii="微软雅黑" w:hAnsi="微软雅黑" w:eastAsia="微软雅黑" w:cs="微软雅黑"/>
                <w:sz w:val="28"/>
                <w:szCs w:val="28"/>
              </w:rPr>
              <w:t>3</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eastAsia="zh-CN"/>
              </w:rPr>
              <w:t>协助</w:t>
            </w:r>
            <w:r>
              <w:rPr>
                <w:rFonts w:hint="eastAsia" w:ascii="微软雅黑" w:hAnsi="微软雅黑" w:eastAsia="微软雅黑" w:cs="微软雅黑"/>
                <w:sz w:val="28"/>
                <w:szCs w:val="28"/>
                <w:lang w:val="en-US" w:eastAsia="zh-CN"/>
              </w:rPr>
              <w:t>院方撰写各种医疗同意书、风险告知书，并提供法律意见。</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w:t>
            </w:r>
            <w:r>
              <w:rPr>
                <w:rFonts w:hint="default" w:ascii="微软雅黑" w:hAnsi="微软雅黑" w:eastAsia="微软雅黑" w:cs="微软雅黑"/>
                <w:sz w:val="28"/>
                <w:szCs w:val="28"/>
                <w:lang w:eastAsia="zh-CN"/>
              </w:rPr>
              <w:t>根据</w:t>
            </w:r>
            <w:r>
              <w:rPr>
                <w:rFonts w:hint="eastAsia" w:ascii="微软雅黑" w:hAnsi="微软雅黑" w:eastAsia="微软雅黑" w:cs="微软雅黑"/>
                <w:sz w:val="28"/>
                <w:szCs w:val="28"/>
                <w:lang w:val="en-US" w:eastAsia="zh-CN"/>
              </w:rPr>
              <w:t>院方</w:t>
            </w:r>
            <w:r>
              <w:rPr>
                <w:rFonts w:hint="default" w:ascii="微软雅黑" w:hAnsi="微软雅黑" w:eastAsia="微软雅黑" w:cs="微软雅黑"/>
                <w:sz w:val="28"/>
                <w:szCs w:val="28"/>
                <w:lang w:eastAsia="zh-CN"/>
              </w:rPr>
              <w:t>需求</w:t>
            </w:r>
            <w:r>
              <w:rPr>
                <w:rFonts w:hint="eastAsia" w:ascii="微软雅黑" w:hAnsi="微软雅黑" w:eastAsia="微软雅黑" w:cs="微软雅黑"/>
                <w:sz w:val="28"/>
                <w:szCs w:val="28"/>
                <w:lang w:val="en-US" w:eastAsia="zh-CN"/>
              </w:rPr>
              <w:t>出具尽职调查报告或其他非日常事项所需的法律</w:t>
            </w:r>
            <w:r>
              <w:rPr>
                <w:rFonts w:hint="default" w:ascii="微软雅黑" w:hAnsi="微软雅黑" w:eastAsia="微软雅黑" w:cs="微软雅黑"/>
                <w:sz w:val="28"/>
                <w:szCs w:val="28"/>
                <w:lang w:eastAsia="zh-CN"/>
              </w:rPr>
              <w:t>意见书等法律文书</w:t>
            </w:r>
            <w:r>
              <w:rPr>
                <w:rFonts w:hint="eastAsia" w:ascii="微软雅黑" w:hAnsi="微软雅黑" w:eastAsia="微软雅黑" w:cs="微软雅黑"/>
                <w:sz w:val="28"/>
                <w:szCs w:val="28"/>
                <w:lang w:val="en-US" w:eastAsia="zh-CN"/>
              </w:rPr>
              <w:t>，</w:t>
            </w:r>
            <w:r>
              <w:rPr>
                <w:rFonts w:hint="default" w:ascii="微软雅黑" w:hAnsi="微软雅黑" w:eastAsia="微软雅黑" w:cs="微软雅黑"/>
                <w:sz w:val="28"/>
                <w:szCs w:val="28"/>
                <w:lang w:eastAsia="zh-CN"/>
              </w:rPr>
              <w:t>以多种形式</w:t>
            </w:r>
            <w:r>
              <w:rPr>
                <w:rFonts w:hint="eastAsia" w:ascii="微软雅黑" w:hAnsi="微软雅黑" w:eastAsia="微软雅黑" w:cs="微软雅黑"/>
                <w:sz w:val="28"/>
                <w:szCs w:val="28"/>
                <w:lang w:val="en-US" w:eastAsia="zh-CN"/>
              </w:rPr>
              <w:t>提供法律意见。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三、纠纷</w:t>
            </w:r>
            <w:r>
              <w:rPr>
                <w:rFonts w:hint="default" w:ascii="微软雅黑" w:hAnsi="微软雅黑" w:eastAsia="微软雅黑" w:cs="微软雅黑"/>
                <w:b/>
                <w:bCs/>
                <w:sz w:val="28"/>
                <w:szCs w:val="28"/>
              </w:rPr>
              <w:t>类</w:t>
            </w:r>
            <w:r>
              <w:rPr>
                <w:rFonts w:hint="eastAsia" w:ascii="微软雅黑" w:hAnsi="微软雅黑" w:eastAsia="微软雅黑" w:cs="微软雅黑"/>
                <w:b/>
                <w:bCs/>
                <w:sz w:val="28"/>
                <w:szCs w:val="28"/>
              </w:rPr>
              <w:t>法律服务</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1、</w:t>
            </w:r>
            <w:r>
              <w:rPr>
                <w:rFonts w:hint="default" w:ascii="微软雅黑" w:hAnsi="微软雅黑" w:eastAsia="微软雅黑" w:cs="微软雅黑"/>
                <w:sz w:val="28"/>
                <w:szCs w:val="28"/>
                <w:lang w:eastAsia="zh-CN"/>
              </w:rPr>
              <w:t>针对法律纠纷、诉讼等</w:t>
            </w:r>
            <w:r>
              <w:rPr>
                <w:rFonts w:hint="eastAsia" w:ascii="微软雅黑" w:hAnsi="微软雅黑" w:eastAsia="微软雅黑" w:cs="微软雅黑"/>
                <w:sz w:val="28"/>
                <w:szCs w:val="28"/>
                <w:lang w:eastAsia="zh-CN"/>
              </w:rPr>
              <w:t>提供全程法律指导，包括但不限于医疗纠纷案件</w:t>
            </w:r>
            <w:r>
              <w:rPr>
                <w:rFonts w:hint="default" w:ascii="微软雅黑" w:hAnsi="微软雅黑" w:eastAsia="微软雅黑" w:cs="微软雅黑"/>
                <w:sz w:val="28"/>
                <w:szCs w:val="28"/>
                <w:lang w:eastAsia="zh-CN"/>
              </w:rPr>
              <w:t>、</w:t>
            </w:r>
            <w:r>
              <w:rPr>
                <w:rFonts w:hint="eastAsia" w:ascii="微软雅黑" w:hAnsi="微软雅黑" w:eastAsia="微软雅黑" w:cs="微软雅黑"/>
                <w:sz w:val="28"/>
                <w:szCs w:val="28"/>
                <w:lang w:eastAsia="zh-CN"/>
              </w:rPr>
              <w:t>合同纠纷案件（</w:t>
            </w:r>
            <w:r>
              <w:rPr>
                <w:rFonts w:hint="default" w:ascii="微软雅黑" w:hAnsi="微软雅黑" w:eastAsia="微软雅黑" w:cs="微软雅黑"/>
                <w:sz w:val="28"/>
                <w:szCs w:val="28"/>
                <w:lang w:eastAsia="zh-CN"/>
              </w:rPr>
              <w:t>包括经济合同、</w:t>
            </w:r>
            <w:r>
              <w:rPr>
                <w:rFonts w:hint="eastAsia" w:ascii="微软雅黑" w:hAnsi="微软雅黑" w:eastAsia="微软雅黑" w:cs="微软雅黑"/>
                <w:sz w:val="28"/>
                <w:szCs w:val="28"/>
                <w:lang w:eastAsia="zh-CN"/>
              </w:rPr>
              <w:t>劳动仲裁</w:t>
            </w:r>
            <w:r>
              <w:rPr>
                <w:rFonts w:hint="default" w:ascii="微软雅黑" w:hAnsi="微软雅黑" w:eastAsia="微软雅黑" w:cs="微软雅黑"/>
                <w:sz w:val="28"/>
                <w:szCs w:val="28"/>
                <w:lang w:eastAsia="zh-CN"/>
              </w:rPr>
              <w:t>等</w:t>
            </w:r>
            <w:r>
              <w:rPr>
                <w:rFonts w:hint="eastAsia" w:ascii="微软雅黑" w:hAnsi="微软雅黑" w:eastAsia="微软雅黑" w:cs="微软雅黑"/>
                <w:sz w:val="28"/>
                <w:szCs w:val="28"/>
                <w:lang w:eastAsia="zh-CN"/>
              </w:rPr>
              <w:t>）</w:t>
            </w:r>
            <w:r>
              <w:rPr>
                <w:rFonts w:hint="default" w:ascii="微软雅黑" w:hAnsi="微软雅黑" w:eastAsia="微软雅黑" w:cs="微软雅黑"/>
                <w:sz w:val="28"/>
                <w:szCs w:val="28"/>
                <w:lang w:eastAsia="zh-CN"/>
              </w:rPr>
              <w:t>、产权纠纷案件等</w:t>
            </w:r>
            <w:r>
              <w:rPr>
                <w:rFonts w:hint="eastAsia" w:ascii="微软雅黑" w:hAnsi="微软雅黑" w:eastAsia="微软雅黑" w:cs="微软雅黑"/>
                <w:sz w:val="28"/>
                <w:szCs w:val="28"/>
                <w:lang w:eastAsia="zh-CN"/>
              </w:rPr>
              <w:t>。参与处理涉及我院尚未形成诉讼的民事纠纷、经济纠纷、行政纠纷和其他重大纠纷，以防范民事、行政和刑事风险。</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2、</w:t>
            </w:r>
            <w:r>
              <w:rPr>
                <w:rFonts w:hint="eastAsia" w:ascii="微软雅黑" w:hAnsi="微软雅黑" w:eastAsia="微软雅黑" w:cs="微软雅黑"/>
                <w:sz w:val="28"/>
                <w:szCs w:val="28"/>
                <w:lang w:eastAsia="zh-CN"/>
              </w:rPr>
              <w:t>开展院方法务和文书的指导工作，</w:t>
            </w:r>
            <w:r>
              <w:rPr>
                <w:rFonts w:hint="default" w:ascii="微软雅黑" w:hAnsi="微软雅黑" w:eastAsia="微软雅黑" w:cs="微软雅黑"/>
                <w:sz w:val="28"/>
                <w:szCs w:val="28"/>
                <w:lang w:eastAsia="zh-CN"/>
              </w:rPr>
              <w:t>包括</w:t>
            </w:r>
            <w:r>
              <w:rPr>
                <w:rFonts w:hint="eastAsia" w:ascii="微软雅黑" w:hAnsi="微软雅黑" w:eastAsia="微软雅黑" w:cs="微软雅黑"/>
                <w:sz w:val="28"/>
                <w:szCs w:val="28"/>
                <w:lang w:val="en-US" w:eastAsia="zh-CN"/>
              </w:rPr>
              <w:t>发送律师函</w:t>
            </w:r>
            <w:r>
              <w:rPr>
                <w:rFonts w:hint="default" w:ascii="微软雅黑" w:hAnsi="微软雅黑" w:eastAsia="微软雅黑" w:cs="微软雅黑"/>
                <w:sz w:val="28"/>
                <w:szCs w:val="28"/>
                <w:lang w:eastAsia="zh-CN"/>
              </w:rPr>
              <w:t>、</w:t>
            </w:r>
            <w:r>
              <w:rPr>
                <w:rFonts w:hint="eastAsia" w:ascii="微软雅黑" w:hAnsi="微软雅黑" w:eastAsia="微软雅黑" w:cs="微软雅黑"/>
                <w:sz w:val="28"/>
                <w:szCs w:val="28"/>
                <w:lang w:eastAsia="zh-CN"/>
              </w:rPr>
              <w:t>医调委协调和文书整理服务</w:t>
            </w:r>
            <w:r>
              <w:rPr>
                <w:rFonts w:hint="default" w:ascii="微软雅黑" w:hAnsi="微软雅黑" w:eastAsia="微软雅黑" w:cs="微软雅黑"/>
                <w:sz w:val="28"/>
                <w:szCs w:val="28"/>
                <w:lang w:eastAsia="zh-CN"/>
              </w:rPr>
              <w:t>、</w:t>
            </w:r>
            <w:r>
              <w:rPr>
                <w:rFonts w:hint="eastAsia" w:ascii="微软雅黑" w:hAnsi="微软雅黑" w:eastAsia="微软雅黑" w:cs="微软雅黑"/>
                <w:sz w:val="28"/>
                <w:szCs w:val="28"/>
                <w:lang w:eastAsia="zh-CN"/>
              </w:rPr>
              <w:t>代理诉讼或仲裁</w:t>
            </w:r>
            <w:r>
              <w:rPr>
                <w:rFonts w:hint="default" w:ascii="微软雅黑" w:hAnsi="微软雅黑" w:eastAsia="微软雅黑" w:cs="微软雅黑"/>
                <w:sz w:val="28"/>
                <w:szCs w:val="28"/>
                <w:lang w:eastAsia="zh-CN"/>
              </w:rPr>
              <w:t>等</w:t>
            </w:r>
            <w:r>
              <w:rPr>
                <w:rFonts w:hint="eastAsia" w:ascii="微软雅黑" w:hAnsi="微软雅黑" w:eastAsia="微软雅黑" w:cs="微软雅黑"/>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lang w:eastAsia="zh-CN"/>
              </w:rPr>
              <w:t>作为院方律师，参与医疗纠纷案件</w:t>
            </w:r>
            <w:r>
              <w:rPr>
                <w:rFonts w:hint="eastAsia" w:ascii="微软雅黑" w:hAnsi="微软雅黑" w:eastAsia="微软雅黑" w:cs="微软雅黑"/>
                <w:sz w:val="28"/>
                <w:szCs w:val="28"/>
                <w:lang w:val="en-US" w:eastAsia="zh-CN"/>
              </w:rPr>
              <w:t>的</w:t>
            </w:r>
            <w:r>
              <w:rPr>
                <w:rFonts w:hint="eastAsia" w:ascii="微软雅黑" w:hAnsi="微软雅黑" w:eastAsia="微软雅黑" w:cs="微软雅黑"/>
                <w:sz w:val="28"/>
                <w:szCs w:val="28"/>
                <w:lang w:eastAsia="zh-CN"/>
              </w:rPr>
              <w:t>法院出庭、辩护。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四、</w:t>
            </w:r>
            <w:r>
              <w:rPr>
                <w:rFonts w:hint="default" w:ascii="微软雅黑" w:hAnsi="微软雅黑" w:eastAsia="微软雅黑" w:cs="微软雅黑"/>
                <w:b/>
                <w:bCs/>
                <w:sz w:val="28"/>
                <w:szCs w:val="28"/>
              </w:rPr>
              <w:t>其他</w:t>
            </w:r>
            <w:r>
              <w:rPr>
                <w:rFonts w:hint="eastAsia" w:ascii="微软雅黑" w:hAnsi="微软雅黑" w:eastAsia="微软雅黑" w:cs="微软雅黑"/>
                <w:b/>
                <w:bCs/>
                <w:sz w:val="28"/>
                <w:szCs w:val="28"/>
              </w:rPr>
              <w:t>综合法律服务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微软雅黑" w:hAnsi="微软雅黑" w:eastAsia="微软雅黑" w:cs="微软雅黑"/>
                <w:sz w:val="28"/>
                <w:szCs w:val="28"/>
                <w:lang w:val="en-US" w:eastAsia="zh-CN"/>
              </w:rPr>
            </w:pPr>
            <w:r>
              <w:rPr>
                <w:rFonts w:hint="default" w:ascii="微软雅黑" w:hAnsi="微软雅黑" w:eastAsia="微软雅黑" w:cs="微软雅黑"/>
                <w:sz w:val="28"/>
                <w:szCs w:val="28"/>
                <w:lang w:eastAsia="zh-CN"/>
              </w:rPr>
              <w:t>根据需要为</w:t>
            </w:r>
            <w:r>
              <w:rPr>
                <w:rFonts w:hint="eastAsia" w:ascii="微软雅黑" w:hAnsi="微软雅黑" w:eastAsia="微软雅黑" w:cs="微软雅黑"/>
                <w:sz w:val="28"/>
                <w:szCs w:val="28"/>
                <w:lang w:val="en-US" w:eastAsia="zh-CN"/>
              </w:rPr>
              <w:t>医院</w:t>
            </w:r>
            <w:r>
              <w:rPr>
                <w:rFonts w:hint="eastAsia" w:ascii="微软雅黑" w:hAnsi="微软雅黑" w:eastAsia="微软雅黑" w:cs="微软雅黑"/>
                <w:sz w:val="28"/>
                <w:szCs w:val="28"/>
                <w:lang w:eastAsia="zh-CN"/>
              </w:rPr>
              <w:t>提供</w:t>
            </w:r>
            <w:r>
              <w:rPr>
                <w:rFonts w:hint="default" w:ascii="微软雅黑" w:hAnsi="微软雅黑" w:eastAsia="微软雅黑" w:cs="微软雅黑"/>
                <w:sz w:val="28"/>
                <w:szCs w:val="28"/>
                <w:lang w:eastAsia="zh-CN"/>
              </w:rPr>
              <w:t>其他</w:t>
            </w:r>
            <w:r>
              <w:rPr>
                <w:rFonts w:hint="eastAsia" w:ascii="微软雅黑" w:hAnsi="微软雅黑" w:eastAsia="微软雅黑" w:cs="微软雅黑"/>
                <w:sz w:val="28"/>
                <w:szCs w:val="28"/>
                <w:lang w:eastAsia="zh-CN"/>
              </w:rPr>
              <w:t>针对性的专项法律服务</w:t>
            </w:r>
            <w:r>
              <w:rPr>
                <w:rFonts w:hint="default" w:ascii="微软雅黑" w:hAnsi="微软雅黑" w:eastAsia="微软雅黑" w:cs="微软雅黑"/>
                <w:sz w:val="28"/>
                <w:szCs w:val="28"/>
                <w:lang w:eastAsia="zh-CN"/>
              </w:rPr>
              <w:t>，</w:t>
            </w:r>
            <w:r>
              <w:rPr>
                <w:rFonts w:hint="eastAsia" w:ascii="微软雅黑" w:hAnsi="微软雅黑" w:eastAsia="微软雅黑" w:cs="微软雅黑"/>
                <w:sz w:val="28"/>
                <w:szCs w:val="28"/>
                <w:lang w:val="en-US" w:eastAsia="zh-CN"/>
              </w:rPr>
              <w:t>每年提供不少于2次的法律培训及其他各类法律帮助。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716" w:hRule="atLeast"/>
          <w:jc w:val="center"/>
        </w:trPr>
        <w:tc>
          <w:tcPr>
            <w:tcW w:w="8895"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bCs/>
                <w:sz w:val="28"/>
                <w:szCs w:val="28"/>
                <w:lang w:val="en-US" w:eastAsia="zh-CN"/>
              </w:rPr>
              <w:t>聘请法务要求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769" w:hRule="atLeast"/>
          <w:jc w:val="center"/>
        </w:trPr>
        <w:tc>
          <w:tcPr>
            <w:tcW w:w="8895" w:type="dxa"/>
            <w:gridSpan w:val="4"/>
            <w:tcBorders>
              <w:tl2br w:val="nil"/>
              <w:tr2bl w:val="nil"/>
            </w:tcBorders>
            <w:shd w:val="clear" w:color="auto" w:fill="CDF3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sz w:val="28"/>
                <w:szCs w:val="28"/>
              </w:rPr>
            </w:pPr>
            <w:r>
              <w:rPr>
                <w:rFonts w:hint="eastAsia" w:ascii="微软雅黑" w:hAnsi="微软雅黑" w:eastAsia="微软雅黑" w:cs="微软雅黑"/>
                <w:b/>
                <w:sz w:val="28"/>
                <w:szCs w:val="28"/>
                <w:lang w:eastAsia="zh-CN"/>
              </w:rPr>
              <w:t>一、</w:t>
            </w:r>
            <w:r>
              <w:rPr>
                <w:rFonts w:hint="eastAsia" w:ascii="微软雅黑" w:hAnsi="微软雅黑" w:eastAsia="微软雅黑" w:cs="微软雅黑"/>
                <w:b/>
                <w:sz w:val="28"/>
                <w:szCs w:val="28"/>
              </w:rPr>
              <w:t>熟悉的法律范围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微软雅黑" w:hAnsi="微软雅黑" w:eastAsia="微软雅黑" w:cs="微软雅黑"/>
                <w:b/>
                <w:sz w:val="28"/>
                <w:szCs w:val="28"/>
              </w:rPr>
            </w:pPr>
            <w:r>
              <w:rPr>
                <w:rFonts w:hint="eastAsia" w:ascii="微软雅黑" w:hAnsi="微软雅黑" w:eastAsia="微软雅黑" w:cs="微软雅黑"/>
                <w:sz w:val="28"/>
                <w:szCs w:val="28"/>
              </w:rPr>
              <w:t>我院法律顾问需要熟悉但不限于劳动法</w:t>
            </w:r>
            <w:r>
              <w:rPr>
                <w:rFonts w:ascii="微软雅黑" w:hAnsi="微软雅黑" w:eastAsia="微软雅黑" w:cs="微软雅黑"/>
                <w:sz w:val="28"/>
                <w:szCs w:val="28"/>
              </w:rPr>
              <w:t>、</w:t>
            </w:r>
            <w:r>
              <w:rPr>
                <w:rFonts w:hint="eastAsia" w:ascii="微软雅黑" w:hAnsi="微软雅黑" w:eastAsia="微软雅黑" w:cs="微软雅黑"/>
                <w:sz w:val="28"/>
                <w:szCs w:val="28"/>
              </w:rPr>
              <w:t>劳动合同法</w:t>
            </w:r>
            <w:r>
              <w:rPr>
                <w:rFonts w:ascii="微软雅黑" w:hAnsi="微软雅黑" w:eastAsia="微软雅黑" w:cs="微软雅黑"/>
                <w:sz w:val="28"/>
                <w:szCs w:val="28"/>
              </w:rPr>
              <w:t>、聘用条例</w:t>
            </w:r>
            <w:r>
              <w:rPr>
                <w:rFonts w:hint="eastAsia" w:ascii="微软雅黑" w:hAnsi="微软雅黑" w:eastAsia="微软雅黑" w:cs="微软雅黑"/>
                <w:sz w:val="28"/>
                <w:szCs w:val="28"/>
              </w:rPr>
              <w:t>、民法典、招标投标法、执业医师法、商标法、著作法、刑法、医疗事故处理条例、治安管理处理条例、行政诉讼法</w:t>
            </w:r>
            <w:r>
              <w:rPr>
                <w:rFonts w:ascii="微软雅黑" w:hAnsi="微软雅黑" w:eastAsia="微软雅黑" w:cs="微软雅黑"/>
                <w:sz w:val="28"/>
                <w:szCs w:val="28"/>
              </w:rPr>
              <w:t>等</w:t>
            </w:r>
            <w:r>
              <w:rPr>
                <w:rFonts w:hint="eastAsia" w:ascii="微软雅黑" w:hAnsi="微软雅黑" w:eastAsia="微软雅黑" w:cs="微软雅黑"/>
                <w:sz w:val="28"/>
                <w:szCs w:val="28"/>
              </w:rPr>
              <w:t>法律法规，适用于劳动纠纷、医疗纠纷、合同签订、成果转化等</w:t>
            </w:r>
            <w:r>
              <w:rPr>
                <w:rFonts w:ascii="微软雅黑" w:hAnsi="微软雅黑" w:eastAsia="微软雅黑" w:cs="微软雅黑"/>
                <w:sz w:val="28"/>
                <w:szCs w:val="28"/>
              </w:rPr>
              <w:t>相关法律发条</w:t>
            </w:r>
            <w:r>
              <w:rPr>
                <w:rFonts w:hint="eastAsia" w:ascii="微软雅黑" w:hAnsi="微软雅黑" w:eastAsia="微软雅黑" w:cs="微软雅黑"/>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sz w:val="28"/>
                <w:szCs w:val="28"/>
              </w:rPr>
            </w:pPr>
            <w:r>
              <w:rPr>
                <w:rFonts w:hint="eastAsia" w:ascii="微软雅黑" w:hAnsi="微软雅黑" w:eastAsia="微软雅黑" w:cs="微软雅黑"/>
                <w:b/>
                <w:sz w:val="28"/>
                <w:szCs w:val="28"/>
                <w:lang w:eastAsia="zh-CN"/>
              </w:rPr>
              <w:t>二、</w:t>
            </w:r>
            <w:r>
              <w:rPr>
                <w:rFonts w:hint="eastAsia" w:ascii="微软雅黑" w:hAnsi="微软雅黑" w:eastAsia="微软雅黑" w:cs="微软雅黑"/>
                <w:b/>
                <w:sz w:val="28"/>
                <w:szCs w:val="28"/>
              </w:rPr>
              <w:t>提供的服务形式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200" w:firstLine="0" w:firstLineChars="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按需求为我方提供相应的法律服务，完成相关法律材料的准备；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200" w:firstLine="0" w:firstLineChars="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rPr>
              <w:t>为我方提供相关法律问题的法律咨询；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200" w:firstLine="0" w:firstLineChars="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rPr>
              <w:t>如果需要面对面咨询可在约定的时间内提供免费上门咨询服务；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200" w:firstLine="0" w:firstLineChars="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rPr>
              <w:t>如需要到律方咨询法律事项，合同期内不限次数，专人接待；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200" w:firstLine="0" w:firstLineChars="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rPr>
              <w:t>为我院相关医务人员定期提供线上、线下的法律培训。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ascii="微软雅黑" w:hAnsi="微软雅黑" w:eastAsia="微软雅黑" w:cs="微软雅黑"/>
                <w:b/>
                <w:sz w:val="28"/>
                <w:szCs w:val="28"/>
              </w:rPr>
            </w:pPr>
            <w:r>
              <w:rPr>
                <w:rFonts w:hint="eastAsia" w:ascii="微软雅黑" w:hAnsi="微软雅黑" w:eastAsia="微软雅黑" w:cs="微软雅黑"/>
                <w:b/>
                <w:sz w:val="28"/>
                <w:szCs w:val="28"/>
                <w:lang w:eastAsia="zh-CN"/>
              </w:rPr>
              <w:t>三、</w:t>
            </w:r>
            <w:r>
              <w:rPr>
                <w:rFonts w:hint="eastAsia" w:ascii="微软雅黑" w:hAnsi="微软雅黑" w:eastAsia="微软雅黑" w:cs="微软雅黑"/>
                <w:b/>
                <w:sz w:val="28"/>
                <w:szCs w:val="28"/>
              </w:rPr>
              <w:t>服务要求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、须为中华人民共和国境内合法成立的律师事务所，并在北京市有常设机构</w:t>
            </w:r>
            <w:r>
              <w:rPr>
                <w:rFonts w:hint="eastAsia" w:ascii="微软雅黑" w:hAnsi="微软雅黑" w:eastAsia="微软雅黑" w:cs="微软雅黑"/>
                <w:sz w:val="28"/>
                <w:szCs w:val="28"/>
                <w:lang w:eastAsia="zh-CN"/>
              </w:rPr>
              <w:t>，且含有</w:t>
            </w:r>
            <w:r>
              <w:rPr>
                <w:rFonts w:hint="eastAsia" w:ascii="微软雅黑" w:hAnsi="微软雅黑" w:eastAsia="微软雅黑" w:cs="微软雅黑"/>
                <w:sz w:val="28"/>
                <w:szCs w:val="28"/>
              </w:rPr>
              <w:t>知识产权服务资质（申请、复审等）及经验</w:t>
            </w:r>
            <w:r>
              <w:rPr>
                <w:rFonts w:hint="eastAsia" w:ascii="微软雅黑" w:hAnsi="微软雅黑" w:eastAsia="微软雅黑" w:cs="微软雅黑"/>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rPr>
              <w:t>2、对于我方提出的法律服务应不超过</w:t>
            </w:r>
            <w:r>
              <w:rPr>
                <w:rFonts w:hint="default" w:ascii="微软雅黑" w:hAnsi="微软雅黑" w:eastAsia="微软雅黑" w:cs="微软雅黑"/>
                <w:sz w:val="28"/>
                <w:szCs w:val="28"/>
              </w:rPr>
              <w:t>48个工作小时</w:t>
            </w:r>
            <w:r>
              <w:rPr>
                <w:rFonts w:hint="eastAsia" w:ascii="微软雅黑" w:hAnsi="微软雅黑" w:eastAsia="微软雅黑" w:cs="微软雅黑"/>
                <w:sz w:val="28"/>
                <w:szCs w:val="28"/>
              </w:rPr>
              <w:t>内反馈，特殊情况另议；</w:t>
            </w:r>
          </w:p>
          <w:p>
            <w:pPr>
              <w:keepNext w:val="0"/>
              <w:keepLines w:val="0"/>
              <w:pageBreakBefore w:val="0"/>
              <w:widowControl w:val="0"/>
              <w:tabs>
                <w:tab w:val="left" w:pos="840"/>
              </w:tabs>
              <w:kinsoku/>
              <w:wordWrap/>
              <w:overflowPunct/>
              <w:topLinePunct w:val="0"/>
              <w:autoSpaceDE/>
              <w:autoSpaceDN/>
              <w:bidi w:val="0"/>
              <w:adjustRightInd/>
              <w:snapToGrid/>
              <w:spacing w:line="500" w:lineRule="exact"/>
              <w:ind w:firstLine="560" w:firstLineChars="20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、在工作时间内及时提供服务，超出工作时间应保持手机畅通，协助我院处理应急及突发事件；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微软雅黑" w:hAnsi="微软雅黑" w:eastAsia="微软雅黑" w:cs="微软雅黑"/>
                <w:sz w:val="28"/>
                <w:szCs w:val="28"/>
              </w:rPr>
            </w:pP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、应当提供具有执业资格且在相关领域内5年及以上的工作经验律师作为我院的指定律师，至少一人以上；对于特殊事件可采用资深经验的多人律师团（2-5人）提供专业的法律服务；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、对于我方涉及到的技术、商业机密、隐私等应具有保密义务，如因泄露给院方造成损失应依法赔偿；</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微软雅黑" w:hAnsi="微软雅黑" w:eastAsia="微软雅黑" w:cs="微软雅黑"/>
          <w:b/>
          <w:bCs/>
          <w:sz w:val="28"/>
          <w:szCs w:val="28"/>
          <w:lang w:val="en-US" w:eastAsia="zh-CN"/>
        </w:rPr>
      </w:pPr>
    </w:p>
    <w:p>
      <w:pPr>
        <w:snapToGrid w:val="0"/>
        <w:jc w:val="right"/>
        <w:rPr>
          <w:rFonts w:ascii="微软雅黑" w:hAnsi="微软雅黑" w:eastAsia="微软雅黑" w:cs="微软雅黑"/>
          <w:b/>
          <w:bCs/>
          <w:sz w:val="13"/>
          <w:szCs w:val="16"/>
          <w:u w:val="single"/>
        </w:rPr>
      </w:pPr>
      <w:r>
        <w:rPr>
          <w:rFonts w:hint="eastAsia" w:ascii="微软雅黑" w:hAnsi="微软雅黑" w:eastAsia="微软雅黑" w:cs="微软雅黑"/>
          <w:b/>
          <w:bCs/>
          <w:sz w:val="28"/>
          <w:szCs w:val="36"/>
          <w:u w:val="single"/>
        </w:rPr>
        <w:t>科室：规划建设处</w:t>
      </w:r>
    </w:p>
    <w:tbl>
      <w:tblPr>
        <w:tblStyle w:val="2"/>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Layout w:type="fixed"/>
        <w:tblCellMar>
          <w:top w:w="0" w:type="dxa"/>
          <w:left w:w="108" w:type="dxa"/>
          <w:bottom w:w="0" w:type="dxa"/>
          <w:right w:w="108" w:type="dxa"/>
        </w:tblCellMar>
      </w:tblPr>
      <w:tblGrid>
        <w:gridCol w:w="2356"/>
        <w:gridCol w:w="1824"/>
        <w:gridCol w:w="2411"/>
        <w:gridCol w:w="18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509" w:hRule="atLeast"/>
          <w:jc w:val="center"/>
        </w:trPr>
        <w:tc>
          <w:tcPr>
            <w:tcW w:w="2356" w:type="dxa"/>
            <w:tcBorders>
              <w:tl2br w:val="nil"/>
              <w:tr2bl w:val="nil"/>
            </w:tcBorders>
            <w:shd w:val="clear" w:color="auto" w:fill="auto"/>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b/>
                <w:bCs/>
                <w:sz w:val="36"/>
                <w:szCs w:val="44"/>
              </w:rPr>
              <w:t>预算额</w:t>
            </w:r>
          </w:p>
        </w:tc>
        <w:tc>
          <w:tcPr>
            <w:tcW w:w="1824" w:type="dxa"/>
            <w:tcBorders>
              <w:tl2br w:val="nil"/>
              <w:tr2bl w:val="nil"/>
            </w:tcBorders>
            <w:shd w:val="clear" w:color="auto" w:fill="CDF3FF"/>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b/>
                <w:bCs/>
                <w:sz w:val="28"/>
                <w:szCs w:val="36"/>
                <w:lang w:val="en-US" w:eastAsia="zh-CN"/>
              </w:rPr>
              <w:t>7</w:t>
            </w:r>
            <w:r>
              <w:rPr>
                <w:rFonts w:hint="eastAsia" w:ascii="微软雅黑" w:hAnsi="微软雅黑" w:eastAsia="微软雅黑" w:cs="微软雅黑"/>
                <w:b/>
                <w:bCs/>
                <w:sz w:val="28"/>
                <w:szCs w:val="36"/>
              </w:rPr>
              <w:t>万</w:t>
            </w:r>
          </w:p>
        </w:tc>
        <w:tc>
          <w:tcPr>
            <w:tcW w:w="2411" w:type="dxa"/>
            <w:tcBorders>
              <w:tl2br w:val="nil"/>
              <w:tr2bl w:val="nil"/>
            </w:tcBorders>
            <w:shd w:val="clear" w:color="auto" w:fill="auto"/>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b/>
                <w:bCs/>
                <w:sz w:val="36"/>
                <w:szCs w:val="44"/>
              </w:rPr>
              <w:t>需求年限</w:t>
            </w:r>
          </w:p>
        </w:tc>
        <w:tc>
          <w:tcPr>
            <w:tcW w:w="1887" w:type="dxa"/>
            <w:tcBorders>
              <w:tl2br w:val="nil"/>
              <w:tr2bl w:val="nil"/>
            </w:tcBorders>
            <w:shd w:val="clear" w:color="auto" w:fill="CDF3FF"/>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b/>
                <w:bCs/>
                <w:sz w:val="28"/>
                <w:szCs w:val="36"/>
                <w:lang w:val="en-US" w:eastAsia="zh-CN"/>
              </w:rPr>
              <w:t>1</w:t>
            </w:r>
            <w:r>
              <w:rPr>
                <w:rFonts w:hint="eastAsia" w:ascii="微软雅黑" w:hAnsi="微软雅黑" w:eastAsia="微软雅黑" w:cs="微软雅黑"/>
                <w:b/>
                <w:bCs/>
                <w:sz w:val="28"/>
                <w:szCs w:val="36"/>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54" w:hRule="atLeast"/>
          <w:jc w:val="center"/>
        </w:trPr>
        <w:tc>
          <w:tcPr>
            <w:tcW w:w="2356" w:type="dxa"/>
            <w:tcBorders>
              <w:tl2br w:val="nil"/>
              <w:tr2bl w:val="nil"/>
            </w:tcBorders>
            <w:shd w:val="clear" w:color="auto" w:fill="auto"/>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b/>
                <w:bCs/>
                <w:sz w:val="36"/>
                <w:szCs w:val="44"/>
              </w:rPr>
              <w:t>业务工作量</w:t>
            </w:r>
          </w:p>
        </w:tc>
        <w:tc>
          <w:tcPr>
            <w:tcW w:w="1824" w:type="dxa"/>
            <w:tcBorders>
              <w:tl2br w:val="nil"/>
              <w:tr2bl w:val="nil"/>
            </w:tcBorders>
            <w:shd w:val="clear" w:color="auto" w:fill="auto"/>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b/>
                <w:bCs/>
                <w:sz w:val="36"/>
                <w:szCs w:val="44"/>
              </w:rPr>
              <w:t>审核合同</w:t>
            </w:r>
          </w:p>
        </w:tc>
        <w:tc>
          <w:tcPr>
            <w:tcW w:w="2411" w:type="dxa"/>
            <w:tcBorders>
              <w:tl2br w:val="nil"/>
              <w:tr2bl w:val="nil"/>
            </w:tcBorders>
            <w:shd w:val="clear" w:color="auto" w:fill="auto"/>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b/>
                <w:bCs/>
                <w:sz w:val="36"/>
                <w:szCs w:val="44"/>
              </w:rPr>
              <w:t>出具法律意见</w:t>
            </w:r>
          </w:p>
        </w:tc>
        <w:tc>
          <w:tcPr>
            <w:tcW w:w="1887" w:type="dxa"/>
            <w:tcBorders>
              <w:tl2br w:val="nil"/>
              <w:tr2bl w:val="nil"/>
            </w:tcBorders>
            <w:shd w:val="clear" w:color="auto" w:fill="auto"/>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b/>
                <w:bCs/>
                <w:sz w:val="36"/>
                <w:szCs w:val="44"/>
              </w:rPr>
              <w:t>业务咨询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544" w:hRule="atLeast"/>
          <w:jc w:val="center"/>
        </w:trPr>
        <w:tc>
          <w:tcPr>
            <w:tcW w:w="2356" w:type="dxa"/>
            <w:tcBorders>
              <w:tl2br w:val="nil"/>
              <w:tr2bl w:val="nil"/>
            </w:tcBorders>
            <w:shd w:val="clear" w:color="auto" w:fill="auto"/>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2022年</w:t>
            </w:r>
          </w:p>
        </w:tc>
        <w:tc>
          <w:tcPr>
            <w:tcW w:w="1824" w:type="dxa"/>
            <w:tcBorders>
              <w:tl2br w:val="nil"/>
              <w:tr2bl w:val="nil"/>
            </w:tcBorders>
            <w:shd w:val="clear" w:color="auto" w:fill="CDF3FF"/>
            <w:vAlign w:val="center"/>
          </w:tcPr>
          <w:p>
            <w:pPr>
              <w:ind w:firstLine="240" w:firstLineChars="100"/>
              <w:rPr>
                <w:rFonts w:ascii="微软雅黑" w:hAnsi="微软雅黑" w:eastAsia="微软雅黑" w:cs="微软雅黑"/>
                <w:b/>
                <w:bCs/>
                <w:sz w:val="36"/>
                <w:szCs w:val="44"/>
              </w:rPr>
            </w:pP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sz w:val="24"/>
                <w:szCs w:val="32"/>
                <w:u w:val="single"/>
                <w:lang w:val="en-US" w:eastAsia="zh-CN"/>
              </w:rPr>
              <w:t>73</w:t>
            </w:r>
            <w:r>
              <w:rPr>
                <w:rFonts w:hint="eastAsia" w:ascii="微软雅黑" w:hAnsi="微软雅黑" w:eastAsia="微软雅黑" w:cs="微软雅黑"/>
                <w:b/>
                <w:bCs/>
                <w:sz w:val="28"/>
                <w:szCs w:val="36"/>
                <w:u w:val="single"/>
              </w:rPr>
              <w:t xml:space="preserve"> </w:t>
            </w:r>
            <w:r>
              <w:rPr>
                <w:rFonts w:hint="eastAsia" w:ascii="微软雅黑" w:hAnsi="微软雅黑" w:eastAsia="微软雅黑" w:cs="微软雅黑"/>
                <w:b/>
                <w:bCs/>
                <w:sz w:val="28"/>
                <w:szCs w:val="36"/>
              </w:rPr>
              <w:t>份/年</w:t>
            </w:r>
          </w:p>
        </w:tc>
        <w:tc>
          <w:tcPr>
            <w:tcW w:w="2411" w:type="dxa"/>
            <w:tcBorders>
              <w:tl2br w:val="nil"/>
              <w:tr2bl w:val="nil"/>
            </w:tcBorders>
            <w:shd w:val="clear" w:color="auto" w:fill="CDF3FF"/>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sz w:val="24"/>
                <w:szCs w:val="32"/>
                <w:u w:val="single"/>
              </w:rPr>
              <w:t xml:space="preserve">  </w:t>
            </w:r>
            <w:r>
              <w:rPr>
                <w:rFonts w:ascii="微软雅黑" w:hAnsi="微软雅黑" w:eastAsia="微软雅黑" w:cs="微软雅黑"/>
                <w:sz w:val="24"/>
                <w:szCs w:val="32"/>
                <w:u w:val="single"/>
              </w:rPr>
              <w:t>/</w:t>
            </w: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b/>
                <w:bCs/>
                <w:sz w:val="28"/>
                <w:szCs w:val="36"/>
                <w:u w:val="single"/>
              </w:rPr>
              <w:t xml:space="preserve"> </w:t>
            </w:r>
            <w:r>
              <w:rPr>
                <w:rFonts w:hint="eastAsia" w:ascii="微软雅黑" w:hAnsi="微软雅黑" w:eastAsia="微软雅黑" w:cs="微软雅黑"/>
                <w:b/>
                <w:bCs/>
                <w:sz w:val="28"/>
                <w:szCs w:val="36"/>
              </w:rPr>
              <w:t>份/年</w:t>
            </w:r>
          </w:p>
        </w:tc>
        <w:tc>
          <w:tcPr>
            <w:tcW w:w="1887" w:type="dxa"/>
            <w:tcBorders>
              <w:tl2br w:val="nil"/>
              <w:tr2bl w:val="nil"/>
            </w:tcBorders>
            <w:shd w:val="clear" w:color="auto" w:fill="CDF3FF"/>
            <w:vAlign w:val="center"/>
          </w:tcPr>
          <w:p>
            <w:pPr>
              <w:jc w:val="center"/>
              <w:rPr>
                <w:rFonts w:ascii="微软雅黑" w:hAnsi="微软雅黑" w:eastAsia="微软雅黑" w:cs="微软雅黑"/>
                <w:b/>
                <w:bCs/>
                <w:sz w:val="36"/>
                <w:szCs w:val="44"/>
              </w:rPr>
            </w:pPr>
            <w:r>
              <w:rPr>
                <w:rFonts w:hint="eastAsia" w:ascii="微软雅黑" w:hAnsi="微软雅黑" w:eastAsia="微软雅黑" w:cs="微软雅黑"/>
                <w:sz w:val="24"/>
                <w:szCs w:val="32"/>
                <w:u w:val="single"/>
              </w:rPr>
              <w:t xml:space="preserve">  </w:t>
            </w:r>
            <w:r>
              <w:rPr>
                <w:rFonts w:ascii="微软雅黑" w:hAnsi="微软雅黑" w:eastAsia="微软雅黑" w:cs="微软雅黑"/>
                <w:sz w:val="24"/>
                <w:szCs w:val="32"/>
                <w:u w:val="single"/>
              </w:rPr>
              <w:t>/</w:t>
            </w: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b/>
                <w:bCs/>
                <w:sz w:val="28"/>
                <w:szCs w:val="36"/>
                <w:u w:val="single"/>
              </w:rPr>
              <w:t xml:space="preserve"> </w:t>
            </w:r>
            <w:r>
              <w:rPr>
                <w:rFonts w:hint="eastAsia" w:ascii="微软雅黑" w:hAnsi="微软雅黑" w:eastAsia="微软雅黑" w:cs="微软雅黑"/>
                <w:b/>
                <w:bCs/>
                <w:sz w:val="28"/>
                <w:szCs w:val="36"/>
              </w:rPr>
              <w:t>次/年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04" w:hRule="atLeast"/>
          <w:jc w:val="center"/>
        </w:trPr>
        <w:tc>
          <w:tcPr>
            <w:tcW w:w="2356" w:type="dxa"/>
            <w:tcBorders>
              <w:tl2br w:val="nil"/>
              <w:tr2bl w:val="nil"/>
            </w:tcBorders>
            <w:shd w:val="clear" w:color="auto" w:fill="auto"/>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2023年1-10月</w:t>
            </w:r>
          </w:p>
        </w:tc>
        <w:tc>
          <w:tcPr>
            <w:tcW w:w="1824" w:type="dxa"/>
            <w:tcBorders>
              <w:tl2br w:val="nil"/>
              <w:tr2bl w:val="nil"/>
            </w:tcBorders>
            <w:shd w:val="clear" w:color="auto" w:fill="CDF3FF"/>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sz w:val="24"/>
                <w:szCs w:val="32"/>
                <w:u w:val="single"/>
              </w:rPr>
              <w:t xml:space="preserve"> </w:t>
            </w:r>
            <w:r>
              <w:rPr>
                <w:rFonts w:ascii="微软雅黑" w:hAnsi="微软雅黑" w:eastAsia="微软雅黑" w:cs="微软雅黑"/>
                <w:sz w:val="24"/>
                <w:szCs w:val="32"/>
                <w:u w:val="single"/>
              </w:rPr>
              <w:t>30</w:t>
            </w:r>
            <w:r>
              <w:rPr>
                <w:rFonts w:hint="eastAsia" w:ascii="微软雅黑" w:hAnsi="微软雅黑" w:eastAsia="微软雅黑" w:cs="微软雅黑"/>
                <w:b/>
                <w:bCs/>
                <w:sz w:val="28"/>
                <w:szCs w:val="36"/>
                <w:u w:val="single"/>
              </w:rPr>
              <w:t xml:space="preserve"> </w:t>
            </w:r>
            <w:r>
              <w:rPr>
                <w:rFonts w:hint="eastAsia" w:ascii="微软雅黑" w:hAnsi="微软雅黑" w:eastAsia="微软雅黑" w:cs="微软雅黑"/>
                <w:b/>
                <w:bCs/>
                <w:sz w:val="28"/>
                <w:szCs w:val="36"/>
              </w:rPr>
              <w:t>份/年</w:t>
            </w:r>
          </w:p>
        </w:tc>
        <w:tc>
          <w:tcPr>
            <w:tcW w:w="2411" w:type="dxa"/>
            <w:tcBorders>
              <w:tl2br w:val="nil"/>
              <w:tr2bl w:val="nil"/>
            </w:tcBorders>
            <w:shd w:val="clear" w:color="auto" w:fill="CDF3FF"/>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sz w:val="24"/>
                <w:szCs w:val="32"/>
                <w:u w:val="single"/>
              </w:rPr>
              <w:t xml:space="preserve"> 40 </w:t>
            </w:r>
            <w:r>
              <w:rPr>
                <w:rFonts w:hint="eastAsia" w:ascii="微软雅黑" w:hAnsi="微软雅黑" w:eastAsia="微软雅黑" w:cs="微软雅黑"/>
                <w:b/>
                <w:bCs/>
                <w:sz w:val="28"/>
                <w:szCs w:val="36"/>
              </w:rPr>
              <w:t>份/年</w:t>
            </w:r>
          </w:p>
        </w:tc>
        <w:tc>
          <w:tcPr>
            <w:tcW w:w="1887" w:type="dxa"/>
            <w:tcBorders>
              <w:tl2br w:val="nil"/>
              <w:tr2bl w:val="nil"/>
            </w:tcBorders>
            <w:shd w:val="clear" w:color="auto" w:fill="CDF3FF"/>
            <w:vAlign w:val="center"/>
          </w:tcPr>
          <w:p>
            <w:pPr>
              <w:jc w:val="center"/>
              <w:rPr>
                <w:rFonts w:ascii="微软雅黑" w:hAnsi="微软雅黑" w:eastAsia="微软雅黑" w:cs="微软雅黑"/>
                <w:b/>
                <w:bCs/>
                <w:sz w:val="28"/>
                <w:szCs w:val="36"/>
              </w:rPr>
            </w:pP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sz w:val="24"/>
                <w:szCs w:val="32"/>
                <w:u w:val="single"/>
                <w:lang w:val="en-US" w:eastAsia="zh-CN"/>
              </w:rPr>
              <w:t>5</w:t>
            </w:r>
            <w:r>
              <w:rPr>
                <w:rFonts w:hint="eastAsia" w:ascii="微软雅黑" w:hAnsi="微软雅黑" w:eastAsia="微软雅黑" w:cs="微软雅黑"/>
                <w:sz w:val="24"/>
                <w:szCs w:val="32"/>
                <w:u w:val="single"/>
              </w:rPr>
              <w:t xml:space="preserve">0 </w:t>
            </w:r>
            <w:r>
              <w:rPr>
                <w:rFonts w:hint="eastAsia" w:ascii="微软雅黑" w:hAnsi="微软雅黑" w:eastAsia="微软雅黑" w:cs="微软雅黑"/>
                <w:b/>
                <w:bCs/>
                <w:sz w:val="28"/>
                <w:szCs w:val="36"/>
              </w:rPr>
              <w:t>次/年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04" w:hRule="atLeast"/>
          <w:jc w:val="center"/>
        </w:trPr>
        <w:tc>
          <w:tcPr>
            <w:tcW w:w="2356" w:type="dxa"/>
            <w:tcBorders>
              <w:tl2br w:val="nil"/>
              <w:tr2bl w:val="nil"/>
            </w:tcBorders>
            <w:shd w:val="clear" w:color="auto" w:fill="auto"/>
            <w:vAlign w:val="center"/>
          </w:tcPr>
          <w:p>
            <w:pPr>
              <w:jc w:val="center"/>
              <w:rPr>
                <w:rFonts w:hint="eastAsia" w:ascii="微软雅黑" w:hAnsi="微软雅黑" w:eastAsia="微软雅黑" w:cs="微软雅黑"/>
                <w:b/>
                <w:bCs/>
                <w:sz w:val="28"/>
                <w:szCs w:val="36"/>
              </w:rPr>
            </w:pPr>
            <w:r>
              <w:rPr>
                <w:rFonts w:hint="eastAsia" w:ascii="微软雅黑" w:hAnsi="微软雅黑" w:eastAsia="微软雅黑" w:cs="微软雅黑"/>
                <w:b/>
                <w:bCs/>
                <w:sz w:val="28"/>
                <w:szCs w:val="36"/>
              </w:rPr>
              <w:t>202</w:t>
            </w:r>
            <w:r>
              <w:rPr>
                <w:rFonts w:hint="eastAsia" w:ascii="微软雅黑" w:hAnsi="微软雅黑" w:eastAsia="微软雅黑" w:cs="微软雅黑"/>
                <w:b/>
                <w:bCs/>
                <w:sz w:val="28"/>
                <w:szCs w:val="36"/>
                <w:lang w:val="en-US" w:eastAsia="zh-CN"/>
              </w:rPr>
              <w:t>4</w:t>
            </w:r>
            <w:r>
              <w:rPr>
                <w:rFonts w:hint="eastAsia" w:ascii="微软雅黑" w:hAnsi="微软雅黑" w:eastAsia="微软雅黑" w:cs="微软雅黑"/>
                <w:b/>
                <w:bCs/>
                <w:sz w:val="28"/>
                <w:szCs w:val="36"/>
              </w:rPr>
              <w:t>年</w:t>
            </w:r>
          </w:p>
        </w:tc>
        <w:tc>
          <w:tcPr>
            <w:tcW w:w="1824" w:type="dxa"/>
            <w:tcBorders>
              <w:tl2br w:val="nil"/>
              <w:tr2bl w:val="nil"/>
            </w:tcBorders>
            <w:shd w:val="clear" w:color="auto" w:fill="CDF3FF"/>
            <w:vAlign w:val="center"/>
          </w:tcPr>
          <w:p>
            <w:pPr>
              <w:jc w:val="center"/>
              <w:rPr>
                <w:rFonts w:hint="eastAsia" w:ascii="微软雅黑" w:hAnsi="微软雅黑" w:eastAsia="微软雅黑" w:cs="微软雅黑"/>
                <w:b/>
                <w:bCs/>
                <w:kern w:val="2"/>
                <w:sz w:val="28"/>
                <w:szCs w:val="36"/>
                <w:lang w:val="en-US" w:eastAsia="zh-CN" w:bidi="ar-SA"/>
              </w:rPr>
            </w:pP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sz w:val="24"/>
                <w:szCs w:val="32"/>
                <w:u w:val="single"/>
                <w:lang w:val="en-US" w:eastAsia="zh-CN"/>
              </w:rPr>
              <w:t>5</w:t>
            </w:r>
            <w:r>
              <w:rPr>
                <w:rFonts w:ascii="微软雅黑" w:hAnsi="微软雅黑" w:eastAsia="微软雅黑" w:cs="微软雅黑"/>
                <w:sz w:val="24"/>
                <w:szCs w:val="32"/>
                <w:u w:val="single"/>
              </w:rPr>
              <w:t>0</w:t>
            </w:r>
            <w:r>
              <w:rPr>
                <w:rFonts w:hint="eastAsia" w:ascii="微软雅黑" w:hAnsi="微软雅黑" w:eastAsia="微软雅黑" w:cs="微软雅黑"/>
                <w:b/>
                <w:bCs/>
                <w:sz w:val="28"/>
                <w:szCs w:val="36"/>
              </w:rPr>
              <w:t>份/年</w:t>
            </w:r>
          </w:p>
        </w:tc>
        <w:tc>
          <w:tcPr>
            <w:tcW w:w="2411" w:type="dxa"/>
            <w:tcBorders>
              <w:tl2br w:val="nil"/>
              <w:tr2bl w:val="nil"/>
            </w:tcBorders>
            <w:shd w:val="clear" w:color="auto" w:fill="CDF3FF"/>
            <w:vAlign w:val="center"/>
          </w:tcPr>
          <w:p>
            <w:pPr>
              <w:jc w:val="center"/>
              <w:rPr>
                <w:rFonts w:hint="eastAsia" w:ascii="微软雅黑" w:hAnsi="微软雅黑" w:eastAsia="微软雅黑" w:cs="微软雅黑"/>
                <w:b/>
                <w:bCs/>
                <w:kern w:val="2"/>
                <w:sz w:val="28"/>
                <w:szCs w:val="36"/>
                <w:lang w:val="en-US" w:eastAsia="zh-CN" w:bidi="ar-SA"/>
              </w:rPr>
            </w:pP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sz w:val="24"/>
                <w:szCs w:val="32"/>
                <w:u w:val="single"/>
                <w:lang w:val="en-US" w:eastAsia="zh-CN"/>
              </w:rPr>
              <w:t>5</w:t>
            </w:r>
            <w:r>
              <w:rPr>
                <w:rFonts w:ascii="微软雅黑" w:hAnsi="微软雅黑" w:eastAsia="微软雅黑" w:cs="微软雅黑"/>
                <w:sz w:val="24"/>
                <w:szCs w:val="32"/>
                <w:u w:val="single"/>
              </w:rPr>
              <w:t>0</w:t>
            </w:r>
            <w:r>
              <w:rPr>
                <w:rFonts w:hint="eastAsia" w:ascii="微软雅黑" w:hAnsi="微软雅黑" w:eastAsia="微软雅黑" w:cs="微软雅黑"/>
                <w:b/>
                <w:bCs/>
                <w:sz w:val="28"/>
                <w:szCs w:val="36"/>
              </w:rPr>
              <w:t>份/年</w:t>
            </w:r>
          </w:p>
        </w:tc>
        <w:tc>
          <w:tcPr>
            <w:tcW w:w="1887" w:type="dxa"/>
            <w:tcBorders>
              <w:tl2br w:val="nil"/>
              <w:tr2bl w:val="nil"/>
            </w:tcBorders>
            <w:shd w:val="clear" w:color="auto" w:fill="CDF3FF"/>
            <w:vAlign w:val="center"/>
          </w:tcPr>
          <w:p>
            <w:pPr>
              <w:jc w:val="center"/>
              <w:rPr>
                <w:rFonts w:hint="eastAsia" w:ascii="微软雅黑" w:hAnsi="微软雅黑" w:eastAsia="微软雅黑" w:cs="微软雅黑"/>
                <w:b/>
                <w:bCs/>
                <w:kern w:val="2"/>
                <w:sz w:val="28"/>
                <w:szCs w:val="36"/>
                <w:lang w:val="en-US" w:eastAsia="zh-CN" w:bidi="ar-SA"/>
              </w:rPr>
            </w:pPr>
            <w:r>
              <w:rPr>
                <w:rFonts w:hint="eastAsia" w:ascii="微软雅黑" w:hAnsi="微软雅黑" w:eastAsia="微软雅黑" w:cs="微软雅黑"/>
                <w:sz w:val="24"/>
                <w:szCs w:val="32"/>
                <w:u w:val="single"/>
              </w:rPr>
              <w:t xml:space="preserve"> </w:t>
            </w:r>
            <w:r>
              <w:rPr>
                <w:rFonts w:hint="eastAsia" w:ascii="微软雅黑" w:hAnsi="微软雅黑" w:eastAsia="微软雅黑" w:cs="微软雅黑"/>
                <w:sz w:val="24"/>
                <w:szCs w:val="32"/>
                <w:u w:val="single"/>
                <w:lang w:val="en-US" w:eastAsia="zh-CN"/>
              </w:rPr>
              <w:t>5</w:t>
            </w:r>
            <w:r>
              <w:rPr>
                <w:rFonts w:ascii="微软雅黑" w:hAnsi="微软雅黑" w:eastAsia="微软雅黑" w:cs="微软雅黑"/>
                <w:sz w:val="24"/>
                <w:szCs w:val="32"/>
                <w:u w:val="single"/>
              </w:rPr>
              <w:t>0</w:t>
            </w:r>
            <w:r>
              <w:rPr>
                <w:rFonts w:hint="eastAsia" w:ascii="微软雅黑" w:hAnsi="微软雅黑" w:eastAsia="微软雅黑" w:cs="微软雅黑"/>
                <w:b/>
                <w:bCs/>
                <w:sz w:val="28"/>
                <w:szCs w:val="36"/>
              </w:rPr>
              <w:t>次/年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90" w:hRule="atLeast"/>
          <w:jc w:val="center"/>
        </w:trPr>
        <w:tc>
          <w:tcPr>
            <w:tcW w:w="8478" w:type="dxa"/>
            <w:gridSpan w:val="4"/>
            <w:tcBorders>
              <w:tl2br w:val="nil"/>
              <w:tr2bl w:val="nil"/>
            </w:tcBorders>
            <w:shd w:val="clear" w:color="auto" w:fill="auto"/>
            <w:vAlign w:val="center"/>
          </w:tcPr>
          <w:p>
            <w:pPr>
              <w:rPr>
                <w:rFonts w:ascii="微软雅黑" w:hAnsi="微软雅黑" w:eastAsia="微软雅黑" w:cs="微软雅黑"/>
                <w:sz w:val="28"/>
                <w:szCs w:val="36"/>
              </w:rPr>
            </w:pPr>
            <w:r>
              <w:rPr>
                <w:rFonts w:hint="eastAsia" w:ascii="微软雅黑" w:hAnsi="微软雅黑" w:eastAsia="微软雅黑" w:cs="微软雅黑"/>
                <w:b/>
                <w:bCs/>
                <w:sz w:val="36"/>
                <w:szCs w:val="44"/>
              </w:rPr>
              <w:t>涉及业务范围和内容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578" w:hRule="atLeast"/>
          <w:jc w:val="center"/>
        </w:trPr>
        <w:tc>
          <w:tcPr>
            <w:tcW w:w="8478" w:type="dxa"/>
            <w:gridSpan w:val="4"/>
            <w:tcBorders>
              <w:tl2br w:val="nil"/>
              <w:tr2bl w:val="nil"/>
            </w:tcBorders>
            <w:shd w:val="clear" w:color="auto" w:fill="CDF3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b/>
                <w:sz w:val="28"/>
                <w:szCs w:val="36"/>
              </w:rPr>
            </w:pPr>
            <w:r>
              <w:rPr>
                <w:rFonts w:hint="eastAsia" w:ascii="微软雅黑" w:hAnsi="微软雅黑" w:eastAsia="微软雅黑" w:cs="微软雅黑"/>
                <w:b/>
                <w:sz w:val="28"/>
                <w:szCs w:val="36"/>
              </w:rPr>
              <w:t>综合法律服务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1、对于我方在医院规划和施工建设管理方面进行重大决策时提供法律方面的意见，或者应院方要求针对决策进行法律论证。</w:t>
            </w:r>
          </w:p>
          <w:p>
            <w:pPr>
              <w:pStyle w:val="4"/>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就规划建设制度建设方面法律问题提出建议和意见。</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对相关单位资质审查，做出风险提示。</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采购文件、采购程序等采购相关文件的审核，出具法律意见书。</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工程相关合同起草、审核、修订，出具法律意见书，发送律师函。</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 xml:space="preserve">协助进行重大事项谈判，提供谈判建议。                                                                                                                                                         </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日常法律咨询，就相关事项提出具体的办理方案。</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就工程建设招标、项目管理、投资控制、工程结算等事项决策提供法律方面的意见，出具法律意见书，或对决策进行法律论证；</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Chars="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参与处理涉尚未形成诉讼的其他民事纠纷、经济纠纷、行政纠纷和其他重大纠纷，防范民事风险和刑事风险；</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ascii="微软雅黑" w:hAnsi="微软雅黑" w:eastAsia="微软雅黑" w:cs="微软雅黑"/>
                <w:sz w:val="28"/>
                <w:szCs w:val="36"/>
              </w:rPr>
            </w:pPr>
            <w:r>
              <w:rPr>
                <w:rFonts w:ascii="微软雅黑" w:hAnsi="微软雅黑" w:eastAsia="微软雅黑" w:cs="微软雅黑"/>
                <w:sz w:val="28"/>
                <w:szCs w:val="36"/>
              </w:rPr>
              <w:t>10</w:t>
            </w:r>
            <w:r>
              <w:rPr>
                <w:rFonts w:hint="eastAsia" w:ascii="微软雅黑" w:hAnsi="微软雅黑" w:eastAsia="微软雅黑" w:cs="微软雅黑"/>
                <w:sz w:val="28"/>
                <w:szCs w:val="36"/>
              </w:rPr>
              <w:t>、工程领域定期举办法律培训，一年至少</w:t>
            </w:r>
            <w:r>
              <w:rPr>
                <w:rFonts w:ascii="微软雅黑" w:hAnsi="微软雅黑" w:eastAsia="微软雅黑" w:cs="微软雅黑"/>
                <w:sz w:val="28"/>
                <w:szCs w:val="36"/>
              </w:rPr>
              <w:t>2</w:t>
            </w:r>
            <w:r>
              <w:rPr>
                <w:rFonts w:hint="eastAsia" w:ascii="微软雅黑" w:hAnsi="微软雅黑" w:eastAsia="微软雅黑" w:cs="微软雅黑"/>
                <w:sz w:val="28"/>
                <w:szCs w:val="36"/>
              </w:rPr>
              <w:t>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ascii="微软雅黑" w:hAnsi="微软雅黑" w:eastAsia="微软雅黑" w:cs="微软雅黑"/>
                <w:sz w:val="28"/>
                <w:szCs w:val="36"/>
              </w:rPr>
            </w:pPr>
            <w:r>
              <w:rPr>
                <w:rFonts w:ascii="微软雅黑" w:hAnsi="微软雅黑" w:eastAsia="微软雅黑" w:cs="微软雅黑"/>
                <w:sz w:val="28"/>
                <w:szCs w:val="36"/>
              </w:rPr>
              <w:t>11</w:t>
            </w:r>
            <w:r>
              <w:rPr>
                <w:rFonts w:hint="eastAsia" w:ascii="微软雅黑" w:hAnsi="微软雅黑" w:eastAsia="微软雅黑" w:cs="微软雅黑"/>
                <w:sz w:val="28"/>
                <w:szCs w:val="36"/>
              </w:rPr>
              <w:t>、其他法律帮助。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569" w:hRule="atLeast"/>
          <w:jc w:val="center"/>
        </w:trPr>
        <w:tc>
          <w:tcPr>
            <w:tcW w:w="8478"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44" w:lineRule="auto"/>
              <w:textAlignment w:val="auto"/>
              <w:rPr>
                <w:rFonts w:ascii="微软雅黑" w:hAnsi="微软雅黑" w:eastAsia="微软雅黑" w:cs="微软雅黑"/>
                <w:sz w:val="28"/>
                <w:szCs w:val="36"/>
              </w:rPr>
            </w:pPr>
            <w:r>
              <w:rPr>
                <w:rFonts w:hint="eastAsia" w:ascii="微软雅黑" w:hAnsi="微软雅黑" w:eastAsia="微软雅黑" w:cs="微软雅黑"/>
                <w:b/>
                <w:bCs/>
                <w:sz w:val="36"/>
                <w:szCs w:val="44"/>
              </w:rPr>
              <w:t>聘请法务要求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CDF3FF"/>
          <w:tblCellMar>
            <w:top w:w="0" w:type="dxa"/>
            <w:left w:w="108" w:type="dxa"/>
            <w:bottom w:w="0" w:type="dxa"/>
            <w:right w:w="108" w:type="dxa"/>
          </w:tblCellMar>
        </w:tblPrEx>
        <w:trPr>
          <w:trHeight w:val="658" w:hRule="atLeast"/>
          <w:jc w:val="center"/>
        </w:trPr>
        <w:tc>
          <w:tcPr>
            <w:tcW w:w="8478" w:type="dxa"/>
            <w:gridSpan w:val="4"/>
            <w:tcBorders>
              <w:tl2br w:val="nil"/>
              <w:tr2bl w:val="nil"/>
            </w:tcBorders>
            <w:shd w:val="clear" w:color="auto" w:fill="CDF3FF"/>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b/>
                <w:sz w:val="28"/>
                <w:szCs w:val="36"/>
              </w:rPr>
            </w:pPr>
            <w:r>
              <w:rPr>
                <w:rFonts w:hint="eastAsia" w:ascii="微软雅黑" w:hAnsi="微软雅黑" w:eastAsia="微软雅黑" w:cs="微软雅黑"/>
                <w:b/>
                <w:sz w:val="28"/>
                <w:szCs w:val="36"/>
              </w:rPr>
              <w:t>熟悉的法律范围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b/>
                <w:sz w:val="28"/>
                <w:szCs w:val="36"/>
              </w:rPr>
            </w:pPr>
            <w:r>
              <w:rPr>
                <w:rFonts w:hint="eastAsia" w:ascii="微软雅黑" w:hAnsi="微软雅黑" w:eastAsia="微软雅黑" w:cs="微软雅黑"/>
                <w:sz w:val="28"/>
                <w:szCs w:val="36"/>
              </w:rPr>
              <w:t>我院法律顾问需要熟悉包括但不限于民法典、招标投标法、建筑法、治安管理处理条例、行政诉讼法、建筑工程质量管理条例</w:t>
            </w:r>
            <w:r>
              <w:rPr>
                <w:rFonts w:ascii="微软雅黑" w:hAnsi="微软雅黑" w:eastAsia="微软雅黑" w:cs="微软雅黑"/>
                <w:sz w:val="28"/>
                <w:szCs w:val="36"/>
              </w:rPr>
              <w:t>等</w:t>
            </w:r>
            <w:r>
              <w:rPr>
                <w:rFonts w:hint="eastAsia" w:ascii="微软雅黑" w:hAnsi="微软雅黑" w:eastAsia="微软雅黑" w:cs="微软雅黑"/>
                <w:sz w:val="28"/>
                <w:szCs w:val="36"/>
              </w:rPr>
              <w:t>法律法规，适用于合同签订、纠纷等</w:t>
            </w:r>
            <w:r>
              <w:rPr>
                <w:rFonts w:ascii="微软雅黑" w:hAnsi="微软雅黑" w:eastAsia="微软雅黑" w:cs="微软雅黑"/>
                <w:sz w:val="28"/>
                <w:szCs w:val="36"/>
              </w:rPr>
              <w:t>相关法律发条</w:t>
            </w:r>
            <w:r>
              <w:rPr>
                <w:rFonts w:hint="eastAsia" w:ascii="微软雅黑" w:hAnsi="微软雅黑" w:eastAsia="微软雅黑" w:cs="微软雅黑"/>
                <w:sz w:val="28"/>
                <w:szCs w:val="36"/>
              </w:rPr>
              <w:t>。</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b/>
                <w:sz w:val="28"/>
                <w:szCs w:val="36"/>
              </w:rPr>
            </w:pPr>
            <w:r>
              <w:rPr>
                <w:rFonts w:hint="eastAsia" w:ascii="微软雅黑" w:hAnsi="微软雅黑" w:eastAsia="微软雅黑" w:cs="微软雅黑"/>
                <w:b/>
                <w:sz w:val="28"/>
                <w:szCs w:val="36"/>
              </w:rPr>
              <w:t>提供的服务形式</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按需求为我方提供相应的法律服务，完成相关法律材料的准备；</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为我方提供相关法律问题的法律咨询；</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如果需要面对面咨询可在约定的时间内提供免费上门咨询服务；</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如需要到律方咨询法律事项，合同期内不限次数，专人接待；</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为我院相关人员定期提供线上、线下的法律培训。</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b/>
                <w:sz w:val="28"/>
                <w:szCs w:val="36"/>
              </w:rPr>
            </w:pPr>
            <w:r>
              <w:rPr>
                <w:rFonts w:hint="eastAsia" w:ascii="微软雅黑" w:hAnsi="微软雅黑" w:eastAsia="微软雅黑" w:cs="微软雅黑"/>
                <w:b/>
                <w:sz w:val="28"/>
                <w:szCs w:val="36"/>
              </w:rPr>
              <w:t>服务要求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1、须为中华人民共和国境内合法成立的律师事务所，并在北京市有常设机构；</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rPr>
              <w:t>2、对于我方提出的法律服务应不超过24小时内反馈，特殊情况另议；</w:t>
            </w:r>
          </w:p>
          <w:p>
            <w:pPr>
              <w:keepNext w:val="0"/>
              <w:keepLines w:val="0"/>
              <w:pageBreakBefore w:val="0"/>
              <w:widowControl w:val="0"/>
              <w:tabs>
                <w:tab w:val="left" w:pos="840"/>
              </w:tabs>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lang w:val="en-US" w:eastAsia="zh-CN"/>
              </w:rPr>
              <w:t>3</w:t>
            </w:r>
            <w:r>
              <w:rPr>
                <w:rFonts w:hint="eastAsia" w:ascii="微软雅黑" w:hAnsi="微软雅黑" w:eastAsia="微软雅黑" w:cs="微软雅黑"/>
                <w:sz w:val="28"/>
                <w:szCs w:val="36"/>
              </w:rPr>
              <w:t>、在工作时间内及时提供服务，超出工作时间应保持手机畅通，协助我院处理应急及突发事件；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lang w:val="en-US" w:eastAsia="zh-CN"/>
              </w:rPr>
              <w:t>4</w:t>
            </w:r>
            <w:r>
              <w:rPr>
                <w:rFonts w:hint="eastAsia" w:ascii="微软雅黑" w:hAnsi="微软雅黑" w:eastAsia="微软雅黑" w:cs="微软雅黑"/>
                <w:sz w:val="28"/>
                <w:szCs w:val="36"/>
              </w:rPr>
              <w:t>、应当提供具有执业资格且在相关领域内5年及以上的工作经验律师作为我院的指定律师，至少一人以上；对于特殊事件可采用资深经验的多人律师团（2-5人）提供专业的法律服务；</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jc w:val="left"/>
              <w:textAlignment w:val="auto"/>
              <w:rPr>
                <w:rFonts w:ascii="微软雅黑" w:hAnsi="微软雅黑" w:eastAsia="微软雅黑" w:cs="微软雅黑"/>
                <w:sz w:val="28"/>
                <w:szCs w:val="36"/>
              </w:rPr>
            </w:pPr>
            <w:r>
              <w:rPr>
                <w:rFonts w:hint="eastAsia" w:ascii="微软雅黑" w:hAnsi="微软雅黑" w:eastAsia="微软雅黑" w:cs="微软雅黑"/>
                <w:sz w:val="28"/>
                <w:szCs w:val="36"/>
                <w:lang w:val="en-US" w:eastAsia="zh-CN"/>
              </w:rPr>
              <w:t>5</w:t>
            </w:r>
            <w:r>
              <w:rPr>
                <w:rFonts w:hint="eastAsia" w:ascii="微软雅黑" w:hAnsi="微软雅黑" w:eastAsia="微软雅黑" w:cs="微软雅黑"/>
                <w:sz w:val="28"/>
                <w:szCs w:val="36"/>
              </w:rPr>
              <w:t>、对于我方涉及到的技术、商业机密、隐私等应具有保密义务，如因泄露给院方造成损失应依法赔偿；</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6B6C8"/>
    <w:multiLevelType w:val="multilevel"/>
    <w:tmpl w:val="82A6B6C8"/>
    <w:lvl w:ilvl="0" w:tentative="0">
      <w:start w:val="2"/>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2678656"/>
    <w:multiLevelType w:val="singleLevel"/>
    <w:tmpl w:val="92678656"/>
    <w:lvl w:ilvl="0" w:tentative="0">
      <w:start w:val="1"/>
      <w:numFmt w:val="chineseCounting"/>
      <w:suff w:val="nothing"/>
      <w:lvlText w:val="%1、"/>
      <w:lvlJc w:val="left"/>
      <w:rPr>
        <w:rFonts w:hint="eastAsia"/>
      </w:rPr>
    </w:lvl>
  </w:abstractNum>
  <w:abstractNum w:abstractNumId="2">
    <w:nsid w:val="F696682A"/>
    <w:multiLevelType w:val="singleLevel"/>
    <w:tmpl w:val="F696682A"/>
    <w:lvl w:ilvl="0" w:tentative="0">
      <w:start w:val="1"/>
      <w:numFmt w:val="decimal"/>
      <w:suff w:val="nothing"/>
      <w:lvlText w:val="%1、"/>
      <w:lvlJc w:val="left"/>
    </w:lvl>
  </w:abstractNum>
  <w:abstractNum w:abstractNumId="3">
    <w:nsid w:val="16432887"/>
    <w:multiLevelType w:val="singleLevel"/>
    <w:tmpl w:val="16432887"/>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82C0378"/>
    <w:rsid w:val="082C0378"/>
    <w:rsid w:val="16A97CE4"/>
    <w:rsid w:val="1BE608D3"/>
    <w:rsid w:val="1DC32E76"/>
    <w:rsid w:val="1FBB1C6B"/>
    <w:rsid w:val="2AAA4765"/>
    <w:rsid w:val="2D620C12"/>
    <w:rsid w:val="32DC56D7"/>
    <w:rsid w:val="38EF3436"/>
    <w:rsid w:val="3AFFEFB3"/>
    <w:rsid w:val="3C4542ED"/>
    <w:rsid w:val="3DFF9530"/>
    <w:rsid w:val="56CC61A6"/>
    <w:rsid w:val="57C2283E"/>
    <w:rsid w:val="60D912F6"/>
    <w:rsid w:val="7A2B3777"/>
    <w:rsid w:val="B73D8A47"/>
    <w:rsid w:val="D9EB6DC7"/>
    <w:rsid w:val="F7FBE539"/>
    <w:rsid w:val="FDFBE8D2"/>
    <w:rsid w:val="FFFA54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2023-12-04T09:15:00Z</dcterms:created>
  <dc:creator>娃娃麻麻</dc:creator>
  <cp:lastModifiedBy>张 志 明.</cp:lastModifiedBy>
  <dcterms:modified xsi:type="dcterms:W3CDTF">2024-01-09T06:28:55Z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080CB957A94A4D14AB92172158C50F7F_13</vt:lpwstr>
  </property>
</Properties>
</file>