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val="en-US" w:eastAsia="zh-CN" w:bidi="ar"/>
              </w:rPr>
              <w:t>胸科医院危房改建项目开办费设备</w:t>
            </w:r>
            <w:r>
              <w:rPr>
                <w:rFonts w:hint="eastAsia" w:ascii="宋体" w:hAnsi="宋体" w:eastAsia="宋体" w:cs="宋体"/>
                <w:b/>
                <w:bCs/>
                <w:color w:val="000000"/>
                <w:kern w:val="0"/>
                <w:sz w:val="40"/>
                <w:szCs w:val="40"/>
                <w:lang w:bidi="ar"/>
              </w:rPr>
              <w:t>调研表</w:t>
            </w:r>
          </w:p>
        </w:tc>
      </w:tr>
      <w:tr>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pPr>
              <w:jc w:val="center"/>
              <w:rPr>
                <w:rFonts w:ascii="宋体" w:hAnsi="宋体" w:eastAsia="宋体" w:cs="宋体"/>
                <w:b/>
                <w:bCs/>
                <w:color w:val="000000"/>
                <w:sz w:val="40"/>
                <w:szCs w:val="40"/>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序号</w:t>
            </w:r>
            <w:r>
              <w:rPr>
                <w:rFonts w:hint="eastAsia" w:ascii="宋体" w:hAnsi="宋体" w:eastAsia="宋体" w:cs="宋体"/>
                <w:color w:val="000000"/>
                <w:sz w:val="24"/>
              </w:rPr>
              <w:t>+设备名称</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w:t>
            </w:r>
            <w:bookmarkStart w:id="0" w:name="_GoBack"/>
            <w:bookmarkEnd w:id="0"/>
            <w:r>
              <w:rPr>
                <w:rFonts w:hint="eastAsia" w:ascii="宋体" w:hAnsi="宋体" w:eastAsia="宋体" w:cs="宋体"/>
                <w:color w:val="000000"/>
                <w:kern w:val="0"/>
                <w:sz w:val="24"/>
                <w:lang w:bidi="ar"/>
              </w:rPr>
              <w:t>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163" w:hRule="atLeast"/>
          <w:jc w:val="center"/>
        </w:trPr>
        <w:tc>
          <w:tcPr>
            <w:tcW w:w="16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医疗器械注册证号</w:t>
            </w:r>
          </w:p>
        </w:tc>
        <w:tc>
          <w:tcPr>
            <w:tcW w:w="343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rPr>
            </w:pPr>
            <w:r>
              <w:rPr>
                <w:rFonts w:ascii="宋体" w:hAnsi="宋体" w:eastAsia="宋体" w:cs="宋体"/>
                <w:color w:val="000000"/>
                <w:sz w:val="24"/>
              </w:rPr>
              <w:t>是否</w:t>
            </w:r>
            <w:r>
              <w:rPr>
                <w:rFonts w:hint="eastAsia" w:ascii="宋体" w:hAnsi="宋体" w:eastAsia="宋体" w:cs="宋体"/>
                <w:color w:val="000000"/>
                <w:sz w:val="24"/>
              </w:rPr>
              <w:t>进口</w:t>
            </w:r>
            <w:r>
              <w:rPr>
                <w:rFonts w:ascii="宋体" w:hAnsi="宋体" w:eastAsia="宋体" w:cs="宋体"/>
                <w:color w:val="000000"/>
                <w:sz w:val="24"/>
              </w:rPr>
              <w:t>设备</w:t>
            </w:r>
          </w:p>
        </w:tc>
        <w:tc>
          <w:tcPr>
            <w:tcW w:w="2225"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进口设备是否有授权</w:t>
            </w:r>
            <w:r>
              <w:rPr>
                <w:rFonts w:hint="eastAsia" w:ascii="宋体" w:hAnsi="宋体" w:eastAsia="宋体" w:cs="宋体"/>
                <w:color w:val="FF0000"/>
                <w:sz w:val="24"/>
              </w:rPr>
              <w:t>（国产设备无需提供）</w:t>
            </w:r>
          </w:p>
        </w:tc>
        <w:tc>
          <w:tcPr>
            <w:tcW w:w="3437" w:type="dxa"/>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设备生产商企业性质（进口设备无需填写）</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ascii="宋体" w:hAnsi="宋体" w:eastAsia="宋体" w:cs="宋体"/>
                <w:color w:val="000000"/>
                <w:sz w:val="24"/>
              </w:rPr>
              <w:t>大型、中型、小微企业（各行业</w:t>
            </w:r>
            <w:r>
              <w:rPr>
                <w:rFonts w:hint="eastAsia" w:ascii="宋体" w:hAnsi="宋体" w:eastAsia="宋体" w:cs="宋体"/>
                <w:color w:val="000000"/>
                <w:sz w:val="24"/>
              </w:rPr>
              <w:t>类型</w:t>
            </w:r>
            <w:r>
              <w:rPr>
                <w:rFonts w:ascii="宋体" w:hAnsi="宋体" w:eastAsia="宋体" w:cs="宋体"/>
                <w:color w:val="000000"/>
                <w:sz w:val="24"/>
              </w:rPr>
              <w:t>分类不同，请于厂家认真核对</w:t>
            </w:r>
          </w:p>
        </w:tc>
      </w:tr>
      <w:tr>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ascii="宋体" w:hAnsi="宋体" w:eastAsia="宋体" w:cs="宋体"/>
                <w:color w:val="000000"/>
                <w:sz w:val="24"/>
              </w:rPr>
              <w:t>货期</w:t>
            </w:r>
          </w:p>
          <w:p>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要求质保期至少为</w:t>
            </w:r>
            <w:r>
              <w:rPr>
                <w:rFonts w:hint="eastAsia" w:ascii="宋体" w:hAnsi="宋体" w:eastAsia="宋体" w:cs="宋体"/>
                <w:color w:val="000000"/>
                <w:sz w:val="24"/>
              </w:rPr>
              <w:t>5年</w:t>
            </w:r>
          </w:p>
          <w:p>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2067"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设备能否接入医院电子信息系统</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例如设备能否接入医院HIS、LIS、PACS、手麻系统等接口</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是否承担</w:t>
            </w:r>
            <w:r>
              <w:rPr>
                <w:rFonts w:hint="eastAsia" w:ascii="宋体" w:hAnsi="宋体" w:eastAsia="宋体" w:cs="宋体"/>
                <w:color w:val="000000"/>
                <w:sz w:val="24"/>
              </w:rPr>
              <w:t>上述</w:t>
            </w:r>
            <w:r>
              <w:rPr>
                <w:rFonts w:ascii="宋体" w:hAnsi="宋体" w:eastAsia="宋体" w:cs="宋体"/>
                <w:color w:val="000000"/>
                <w:sz w:val="24"/>
              </w:rPr>
              <w:t>接口费用</w:t>
            </w: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w:t>
            </w:r>
            <w:r>
              <w:rPr>
                <w:rFonts w:hint="eastAsia" w:ascii="宋体" w:hAnsi="宋体" w:eastAsia="宋体" w:cs="宋体"/>
                <w:color w:val="000000"/>
                <w:sz w:val="24"/>
              </w:rPr>
              <w:t>/</w:t>
            </w:r>
            <w:r>
              <w:rPr>
                <w:rFonts w:ascii="宋体" w:hAnsi="宋体" w:eastAsia="宋体" w:cs="宋体"/>
                <w:color w:val="000000"/>
                <w:sz w:val="24"/>
              </w:rPr>
              <w:t>否</w:t>
            </w:r>
          </w:p>
        </w:tc>
      </w:tr>
      <w:tr>
        <w:tblPrEx>
          <w:tblCellMar>
            <w:top w:w="0" w:type="dxa"/>
            <w:left w:w="108" w:type="dxa"/>
            <w:bottom w:w="0" w:type="dxa"/>
            <w:right w:w="108" w:type="dxa"/>
          </w:tblCellMar>
        </w:tblPrEx>
        <w:trPr>
          <w:trHeight w:val="2551"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是否存在专机专用耗材</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是/</w:t>
            </w:r>
            <w:r>
              <w:rPr>
                <w:rFonts w:ascii="宋体" w:hAnsi="宋体" w:eastAsia="宋体" w:cs="宋体"/>
                <w:color w:val="000000"/>
                <w:sz w:val="24"/>
              </w:rPr>
              <w:t>否</w:t>
            </w:r>
          </w:p>
        </w:tc>
      </w:tr>
      <w:tr>
        <w:tblPrEx>
          <w:tblCellMar>
            <w:top w:w="0" w:type="dxa"/>
            <w:left w:w="108" w:type="dxa"/>
            <w:bottom w:w="0" w:type="dxa"/>
            <w:right w:w="108" w:type="dxa"/>
          </w:tblCellMar>
        </w:tblPrEx>
        <w:trPr>
          <w:trHeight w:val="3806"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专机专用耗材价格报价</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可提供附件文件详细说明（仅一次机会，慎重填报）</w:t>
            </w:r>
          </w:p>
        </w:tc>
      </w:tr>
      <w:tr>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sectPr>
          <w:pgSz w:w="11906" w:h="16838"/>
          <w:pgMar w:top="1417" w:right="1800" w:bottom="1440" w:left="1800" w:header="851" w:footer="992" w:gutter="0"/>
          <w:cols w:space="425" w:num="1"/>
          <w:docGrid w:type="lines" w:linePitch="312" w:charSpace="0"/>
        </w:sectPr>
      </w:pPr>
    </w:p>
    <w:p>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pPr>
              <w:jc w:val="center"/>
              <w:rPr>
                <w:b/>
                <w:bCs/>
                <w:sz w:val="32"/>
                <w:szCs w:val="32"/>
              </w:rPr>
            </w:pPr>
            <w:r>
              <w:rPr>
                <w:rFonts w:hint="eastAsia"/>
                <w:b/>
                <w:bCs/>
                <w:sz w:val="32"/>
                <w:szCs w:val="32"/>
              </w:rPr>
              <w:t>序号</w:t>
            </w:r>
          </w:p>
        </w:tc>
        <w:tc>
          <w:tcPr>
            <w:tcW w:w="1753" w:type="dxa"/>
            <w:vAlign w:val="center"/>
          </w:tcPr>
          <w:p>
            <w:pPr>
              <w:jc w:val="center"/>
              <w:rPr>
                <w:b/>
                <w:bCs/>
                <w:sz w:val="32"/>
                <w:szCs w:val="32"/>
              </w:rPr>
            </w:pPr>
            <w:r>
              <w:rPr>
                <w:rFonts w:hint="eastAsia"/>
                <w:b/>
                <w:bCs/>
                <w:sz w:val="32"/>
                <w:szCs w:val="32"/>
              </w:rPr>
              <w:t>产品品牌</w:t>
            </w:r>
          </w:p>
        </w:tc>
        <w:tc>
          <w:tcPr>
            <w:tcW w:w="1753" w:type="dxa"/>
            <w:vAlign w:val="center"/>
          </w:tcPr>
          <w:p>
            <w:pPr>
              <w:jc w:val="center"/>
              <w:rPr>
                <w:b/>
                <w:bCs/>
                <w:sz w:val="32"/>
                <w:szCs w:val="32"/>
              </w:rPr>
            </w:pPr>
            <w:r>
              <w:rPr>
                <w:rFonts w:hint="eastAsia"/>
                <w:b/>
                <w:bCs/>
                <w:sz w:val="32"/>
                <w:szCs w:val="32"/>
              </w:rPr>
              <w:t>规格型号</w:t>
            </w:r>
          </w:p>
        </w:tc>
        <w:tc>
          <w:tcPr>
            <w:tcW w:w="1188" w:type="dxa"/>
            <w:vAlign w:val="center"/>
          </w:tcPr>
          <w:p>
            <w:pPr>
              <w:jc w:val="center"/>
              <w:rPr>
                <w:b/>
                <w:bCs/>
                <w:sz w:val="32"/>
                <w:szCs w:val="32"/>
              </w:rPr>
            </w:pPr>
            <w:r>
              <w:rPr>
                <w:rFonts w:hint="eastAsia"/>
                <w:b/>
                <w:bCs/>
                <w:sz w:val="32"/>
                <w:szCs w:val="32"/>
              </w:rPr>
              <w:t>产地</w:t>
            </w:r>
          </w:p>
        </w:tc>
        <w:tc>
          <w:tcPr>
            <w:tcW w:w="1791" w:type="dxa"/>
            <w:vAlign w:val="center"/>
          </w:tcPr>
          <w:p>
            <w:pPr>
              <w:jc w:val="center"/>
              <w:rPr>
                <w:b/>
                <w:bCs/>
                <w:sz w:val="32"/>
                <w:szCs w:val="32"/>
              </w:rPr>
            </w:pPr>
            <w:r>
              <w:rPr>
                <w:rFonts w:hint="eastAsia"/>
                <w:b/>
                <w:bCs/>
                <w:sz w:val="32"/>
                <w:szCs w:val="32"/>
              </w:rPr>
              <w:t>用户名称</w:t>
            </w:r>
          </w:p>
        </w:tc>
        <w:tc>
          <w:tcPr>
            <w:tcW w:w="1772" w:type="dxa"/>
            <w:vAlign w:val="center"/>
          </w:tcPr>
          <w:p>
            <w:pPr>
              <w:jc w:val="center"/>
              <w:rPr>
                <w:b/>
                <w:bCs/>
                <w:sz w:val="32"/>
                <w:szCs w:val="32"/>
              </w:rPr>
            </w:pPr>
            <w:r>
              <w:rPr>
                <w:rFonts w:hint="eastAsia"/>
                <w:b/>
                <w:bCs/>
                <w:sz w:val="32"/>
                <w:szCs w:val="32"/>
              </w:rPr>
              <w:t>成交金额</w:t>
            </w:r>
          </w:p>
        </w:tc>
        <w:tc>
          <w:tcPr>
            <w:tcW w:w="1772" w:type="dxa"/>
            <w:vAlign w:val="center"/>
          </w:tcPr>
          <w:p>
            <w:pPr>
              <w:jc w:val="center"/>
              <w:rPr>
                <w:b/>
                <w:bCs/>
                <w:sz w:val="32"/>
                <w:szCs w:val="32"/>
              </w:rPr>
            </w:pPr>
            <w:r>
              <w:rPr>
                <w:rFonts w:hint="eastAsia"/>
                <w:b/>
                <w:bCs/>
                <w:sz w:val="32"/>
                <w:szCs w:val="32"/>
              </w:rPr>
              <w:t>采购时间</w:t>
            </w:r>
          </w:p>
        </w:tc>
        <w:tc>
          <w:tcPr>
            <w:tcW w:w="1828" w:type="dxa"/>
            <w:vAlign w:val="center"/>
          </w:tcPr>
          <w:p>
            <w:pPr>
              <w:jc w:val="center"/>
              <w:rPr>
                <w:b/>
                <w:bCs/>
                <w:sz w:val="24"/>
                <w:szCs w:val="24"/>
              </w:rPr>
            </w:pPr>
            <w:r>
              <w:rPr>
                <w:rFonts w:hint="eastAsia"/>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bl>
    <w:p/>
    <w:p>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uiPriority w:val="0"/>
    <w:rPr>
      <w:rFonts w:hint="eastAsia" w:ascii="宋体" w:hAnsi="宋体" w:eastAsia="宋体" w:cs="宋体"/>
      <w:color w:val="000000"/>
      <w:sz w:val="24"/>
      <w:szCs w:val="24"/>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uiPriority w:val="0"/>
    <w:rPr>
      <w:rFonts w:hint="eastAsia" w:ascii="宋体" w:hAnsi="宋体" w:eastAsia="宋体" w:cs="宋体"/>
      <w:b/>
      <w:bCs/>
      <w:color w:val="000000"/>
      <w:sz w:val="20"/>
      <w:szCs w:val="20"/>
      <w:u w:val="none"/>
    </w:rPr>
  </w:style>
  <w:style w:type="character" w:customStyle="1" w:styleId="11">
    <w:name w:val="页眉 Char"/>
    <w:basedOn w:val="7"/>
    <w:link w:val="4"/>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94</Words>
  <Characters>538</Characters>
  <Lines>4</Lines>
  <Paragraphs>1</Paragraphs>
  <TotalTime>24</TotalTime>
  <ScaleCrop>false</ScaleCrop>
  <LinksUpToDate>false</LinksUpToDate>
  <CharactersWithSpaces>631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周</cp:lastModifiedBy>
  <dcterms:modified xsi:type="dcterms:W3CDTF">2023-12-15T02:51:01Z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