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项目背景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ascii="宋体" w:hAnsi="宋体" w:cs="Arial"/>
          <w:color w:val="000000"/>
          <w:sz w:val="24"/>
        </w:rPr>
        <w:t>本课题组拟进行胸腔积液DNA甲基化模式辅助胸腔积液病因的诊断的研究，因样本类型特殊，为胸腔积液的游离核酸（cfDNA）故市面上仅Illumina公司的Infinium MethylationEPIC v2.0 Kit (俗称935K)芯片可以满足分析需求，同时该芯片可以进行全基因组DNA甲基化检测对本实验意义较大</w:t>
      </w:r>
      <w:r>
        <w:rPr>
          <w:rFonts w:hint="eastAsia" w:ascii="宋体" w:hAnsi="宋体" w:cs="Arial"/>
          <w:color w:val="000000"/>
          <w:sz w:val="24"/>
        </w:rPr>
        <w:t>。本研究分为三个部分，诊断模型建立、模型验证和效能测试（即训练集、验证集和测试集），三部分样本为3：2：1。第一部分模型建立拟进行60例检测，分组</w:t>
      </w:r>
      <w:bookmarkStart w:id="0" w:name="_GoBack"/>
      <w:bookmarkEnd w:id="0"/>
      <w:r>
        <w:rPr>
          <w:rFonts w:hint="eastAsia" w:ascii="宋体" w:hAnsi="宋体" w:cs="Arial"/>
          <w:color w:val="000000"/>
          <w:sz w:val="24"/>
        </w:rPr>
        <w:t>为恶性组30例、结核组20例、肺炎旁胸腔积液组10例，根据不同组间差异甲基化区域（DMP）来确定不同疾病的不同DNA甲基化模式，同时结合芯片的C</w:t>
      </w:r>
      <w:r>
        <w:rPr>
          <w:rFonts w:ascii="宋体" w:hAnsi="宋体" w:cs="Arial"/>
          <w:color w:val="000000"/>
          <w:sz w:val="24"/>
        </w:rPr>
        <w:t>NV</w:t>
      </w:r>
      <w:r>
        <w:rPr>
          <w:rFonts w:hint="eastAsia" w:ascii="宋体" w:hAnsi="宋体" w:cs="Arial"/>
          <w:color w:val="000000"/>
          <w:sz w:val="24"/>
        </w:rPr>
        <w:t>数据，建立诊断模型；第二部分再进行60例检测，分组同上，在单盲条件下对诊断模型进行测试，对模型进行优化调整；第三部分进行40例样本检测，最终验证模型性能。故实验分为三批进行，</w:t>
      </w:r>
      <w:r>
        <w:rPr>
          <w:rFonts w:hint="eastAsia" w:ascii="宋体" w:hAnsi="宋体" w:cs="Arial"/>
          <w:color w:val="000000"/>
          <w:sz w:val="24"/>
          <w:highlight w:val="yellow"/>
        </w:rPr>
        <w:t>总样本量为160例成功样本（重硫酸盐转化失败，探针信号异常等样本视为不成功，不包含在1</w:t>
      </w:r>
      <w:r>
        <w:rPr>
          <w:rFonts w:ascii="宋体" w:hAnsi="宋体" w:cs="Arial"/>
          <w:color w:val="000000"/>
          <w:sz w:val="24"/>
          <w:highlight w:val="yellow"/>
        </w:rPr>
        <w:t>60</w:t>
      </w:r>
      <w:r>
        <w:rPr>
          <w:rFonts w:hint="eastAsia" w:ascii="宋体" w:hAnsi="宋体" w:cs="Arial"/>
          <w:color w:val="000000"/>
          <w:sz w:val="24"/>
          <w:highlight w:val="yellow"/>
        </w:rPr>
        <w:t>例样本中）</w:t>
      </w:r>
      <w:r>
        <w:rPr>
          <w:rFonts w:hint="eastAsia" w:ascii="宋体" w:hAnsi="宋体" w:cs="Arial"/>
          <w:color w:val="000000"/>
          <w:sz w:val="24"/>
        </w:rPr>
        <w:t>，亦为本次招标采购的总样本量。</w:t>
      </w:r>
    </w:p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二、项目要求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1、检测产品：本项目涉及的甲基化芯片检测所使用的芯片应为Illumina InfiniumTM MethylationEPIC v2.0 BeadChip（935K甲基化芯片），检测位点数应＞935000个。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2、检测机型：Nextseq 500或IScan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3</w:t>
      </w:r>
      <w:r>
        <w:rPr>
          <w:rFonts w:hint="eastAsia" w:ascii="宋体" w:hAnsi="宋体" w:cs="Arial"/>
          <w:color w:val="000000"/>
          <w:sz w:val="24"/>
        </w:rPr>
        <w:t>、样本要求：来源胸水上清的cfDNA，应满足总量（Qubit测定）100ng以上、Qsep检测1</w:t>
      </w:r>
      <w:r>
        <w:rPr>
          <w:rFonts w:ascii="宋体" w:hAnsi="宋体" w:cs="Arial"/>
          <w:color w:val="000000"/>
          <w:sz w:val="24"/>
        </w:rPr>
        <w:t>00</w:t>
      </w:r>
      <w:r>
        <w:rPr>
          <w:rFonts w:hint="eastAsia" w:ascii="宋体" w:hAnsi="宋体" w:cs="Arial"/>
          <w:color w:val="000000"/>
          <w:sz w:val="24"/>
        </w:rPr>
        <w:t>bp-300bp长度占比超3</w:t>
      </w:r>
      <w:r>
        <w:rPr>
          <w:rFonts w:ascii="宋体" w:hAnsi="宋体" w:cs="Arial"/>
          <w:color w:val="000000"/>
          <w:sz w:val="24"/>
        </w:rPr>
        <w:t>0</w:t>
      </w:r>
      <w:r>
        <w:rPr>
          <w:rFonts w:hint="eastAsia" w:ascii="宋体" w:hAnsi="宋体" w:cs="Arial"/>
          <w:color w:val="000000"/>
          <w:sz w:val="24"/>
        </w:rPr>
        <w:t>%时可正常启动实验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</w:rPr>
        <w:t>、检测要求：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（1）样本检出的CpG探针（detection p value＜0.01）比例＞96%；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（2）技术重复性＞0.98；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（3）针对本项目涉及的DNA样本应先进行DNA修复实验，再进行后续甲基化芯片建库和上机流程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5、</w:t>
      </w:r>
      <w:r>
        <w:rPr>
          <w:rFonts w:hint="eastAsia" w:ascii="宋体" w:hAnsi="宋体" w:cs="Arial"/>
          <w:color w:val="000000"/>
          <w:sz w:val="24"/>
        </w:rPr>
        <w:t xml:space="preserve"> 交付要求：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（1）实验流程文件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（2）实验数据：935K甲基化芯片的IDAT原始文件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（3）实验文件：送样建议，Beadchip实验流程，样品对应表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（4）质检文件：样本及Control的质控参数和分析情况报告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（5）结果分析报告：提供基于935K甲基化芯片的数据分析报告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（6）高级分析：高级分析内容应根据甲方要求，至少包含以下内容：① 基于送检样本的CNV分析；②差异甲基化位点和区域的分析；③基于甲基化数据的样本良恶性鉴别模型构建；④ 热点甲基化位点或区域的通路富集及相关基因功能挖掘；⑤ 甲基化热点区域与临床信息的聚拢分析，输出具有临床价值的分析图谱；⑥分析样本cfDNA的组织起源和细胞成分组成及与临床信息结合后的一致性分析。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  <w:lang w:val="en-US" w:eastAsia="zh-CN"/>
        </w:rPr>
        <w:t>6、</w:t>
      </w:r>
      <w:r>
        <w:rPr>
          <w:rFonts w:hint="eastAsia" w:ascii="宋体" w:hAnsi="宋体" w:cs="Arial"/>
          <w:color w:val="000000"/>
          <w:sz w:val="24"/>
        </w:rPr>
        <w:t xml:space="preserve"> 服务要求：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（1）上述交付内容应在收到样本之日起15个工作日内反馈甲方；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（2）检测服务商应在交付上述结果后，提供数据或报告后续服务支持，包括且不限于个性化重分析需求；</w:t>
      </w:r>
    </w:p>
    <w:p>
      <w:pPr>
        <w:spacing w:line="360" w:lineRule="auto"/>
        <w:ind w:firstLine="480" w:firstLineChars="200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（3）检测服务商应结合院方的实际科研需求，对甲基化芯片得到的数据进行临床相关方向的深入分析，输出生信图谱、临床分析等内容。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12D96"/>
    <w:multiLevelType w:val="singleLevel"/>
    <w:tmpl w:val="A6512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3EA76AE5"/>
    <w:rsid w:val="007558B9"/>
    <w:rsid w:val="00936D70"/>
    <w:rsid w:val="00E24C32"/>
    <w:rsid w:val="3EA76AE5"/>
    <w:rsid w:val="5B725660"/>
    <w:rsid w:val="7A8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1072</Characters>
  <Lines>8</Lines>
  <Paragraphs>2</Paragraphs>
  <TotalTime>17</TotalTime>
  <ScaleCrop>false</ScaleCrop>
  <LinksUpToDate>false</LinksUpToDate>
  <CharactersWithSpaces>1258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2023-11-23T08:37:00Z</dcterms:created>
  <dc:creator>心情舒畅</dc:creator>
  <cp:lastModifiedBy>张 志 明.</cp:lastModifiedBy>
  <dcterms:modified xsi:type="dcterms:W3CDTF">2023-11-24T00:19:53Z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0CE243D91F6B4BBA8C83214BD2848C82_11</vt:lpwstr>
  </property>
</Properties>
</file>