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C7" w:rsidRDefault="00AE47C7" w:rsidP="00AE47C7">
      <w:pPr>
        <w:jc w:val="center"/>
        <w:rPr>
          <w:rFonts w:ascii="黑体" w:eastAsia="黑体" w:hAnsi="黑体"/>
          <w:sz w:val="32"/>
          <w:szCs w:val="32"/>
        </w:rPr>
      </w:pPr>
      <w:r w:rsidRPr="00AE47C7">
        <w:rPr>
          <w:rFonts w:ascii="黑体" w:eastAsia="黑体" w:hAnsi="黑体" w:hint="eastAsia"/>
          <w:sz w:val="32"/>
          <w:szCs w:val="32"/>
        </w:rPr>
        <w:t>科研小鼠采购需求说明及预算</w:t>
      </w:r>
    </w:p>
    <w:p w:rsidR="00AE47C7" w:rsidRDefault="00AE47C7" w:rsidP="00AE47C7">
      <w:pPr>
        <w:spacing w:line="360" w:lineRule="auto"/>
        <w:jc w:val="center"/>
        <w:outlineLvl w:val="0"/>
        <w:rPr>
          <w:b/>
          <w:sz w:val="36"/>
          <w:szCs w:val="36"/>
        </w:rPr>
      </w:pPr>
      <w:r>
        <w:rPr>
          <w:b/>
          <w:sz w:val="36"/>
          <w:szCs w:val="36"/>
        </w:rPr>
        <w:t>采购需求</w:t>
      </w:r>
      <w:bookmarkStart w:id="0" w:name="_GoBack"/>
      <w:bookmarkEnd w:id="0"/>
    </w:p>
    <w:p w:rsidR="00AE47C7" w:rsidRDefault="00AE47C7" w:rsidP="00AE47C7">
      <w:pPr>
        <w:spacing w:line="360" w:lineRule="auto"/>
        <w:jc w:val="center"/>
        <w:outlineLvl w:val="0"/>
        <w:rPr>
          <w:rFonts w:hint="eastAsia"/>
          <w:b/>
          <w:sz w:val="36"/>
          <w:szCs w:val="36"/>
        </w:rPr>
      </w:pPr>
    </w:p>
    <w:p w:rsidR="00AE47C7" w:rsidRDefault="00AE47C7" w:rsidP="00AE47C7">
      <w:pPr>
        <w:spacing w:line="360" w:lineRule="auto"/>
        <w:outlineLvl w:val="0"/>
        <w:rPr>
          <w:rFonts w:hint="eastAsia"/>
          <w:sz w:val="24"/>
        </w:rPr>
      </w:pPr>
      <w:r>
        <w:rPr>
          <w:b/>
          <w:sz w:val="36"/>
          <w:szCs w:val="36"/>
        </w:rPr>
        <w:t>（</w:t>
      </w:r>
      <w:r>
        <w:rPr>
          <w:rFonts w:hint="eastAsia"/>
          <w:b/>
          <w:sz w:val="36"/>
          <w:szCs w:val="36"/>
        </w:rPr>
        <w:t>一</w:t>
      </w:r>
      <w:r>
        <w:rPr>
          <w:b/>
          <w:sz w:val="36"/>
          <w:szCs w:val="36"/>
        </w:rPr>
        <w:t>）、改革与发展项目小鼠采购，预算</w:t>
      </w:r>
      <w:r>
        <w:rPr>
          <w:rFonts w:hint="eastAsia"/>
          <w:b/>
          <w:sz w:val="36"/>
          <w:szCs w:val="36"/>
        </w:rPr>
        <w:t>8</w:t>
      </w:r>
      <w:r>
        <w:rPr>
          <w:b/>
          <w:sz w:val="36"/>
          <w:szCs w:val="36"/>
        </w:rPr>
        <w:t>.42</w:t>
      </w:r>
      <w:r>
        <w:rPr>
          <w:b/>
          <w:sz w:val="36"/>
          <w:szCs w:val="36"/>
        </w:rPr>
        <w:t>万元。</w:t>
      </w:r>
    </w:p>
    <w:p w:rsidR="00AE47C7" w:rsidRDefault="00AE47C7" w:rsidP="00AE47C7">
      <w:pPr>
        <w:pStyle w:val="a5"/>
        <w:numPr>
          <w:ilvl w:val="0"/>
          <w:numId w:val="2"/>
        </w:numPr>
        <w:spacing w:line="360" w:lineRule="auto"/>
        <w:ind w:firstLineChars="0"/>
        <w:contextualSpacing/>
        <w:rPr>
          <w:b/>
          <w:sz w:val="24"/>
          <w:szCs w:val="24"/>
        </w:rPr>
      </w:pPr>
      <w:r>
        <w:rPr>
          <w:b/>
          <w:sz w:val="24"/>
          <w:szCs w:val="24"/>
        </w:rPr>
        <w:t>采购标的</w:t>
      </w:r>
    </w:p>
    <w:p w:rsidR="00AE47C7" w:rsidRDefault="00AE47C7" w:rsidP="00AE47C7">
      <w:pPr>
        <w:spacing w:line="360" w:lineRule="auto"/>
        <w:contextualSpacing/>
        <w:rPr>
          <w:bCs/>
          <w:sz w:val="24"/>
        </w:rPr>
      </w:pPr>
      <w:r>
        <w:rPr>
          <w:bCs/>
          <w:sz w:val="24"/>
        </w:rPr>
        <w:t xml:space="preserve">1. </w:t>
      </w:r>
      <w:r>
        <w:rPr>
          <w:bCs/>
          <w:sz w:val="24"/>
        </w:rPr>
        <w:t>采购标的</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50"/>
        <w:gridCol w:w="2481"/>
        <w:gridCol w:w="1887"/>
        <w:gridCol w:w="1950"/>
      </w:tblGrid>
      <w:tr w:rsidR="00AE47C7" w:rsidTr="00530B95">
        <w:trPr>
          <w:trHeight w:val="599"/>
          <w:jc w:val="center"/>
        </w:trPr>
        <w:tc>
          <w:tcPr>
            <w:tcW w:w="755" w:type="dxa"/>
            <w:shd w:val="clear" w:color="auto" w:fill="auto"/>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包号</w:t>
            </w:r>
          </w:p>
        </w:tc>
        <w:tc>
          <w:tcPr>
            <w:tcW w:w="1650"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品目号</w:t>
            </w:r>
          </w:p>
        </w:tc>
        <w:tc>
          <w:tcPr>
            <w:tcW w:w="2481"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标的名称</w:t>
            </w:r>
          </w:p>
        </w:tc>
        <w:tc>
          <w:tcPr>
            <w:tcW w:w="1887"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数量（只）</w:t>
            </w:r>
          </w:p>
        </w:tc>
        <w:tc>
          <w:tcPr>
            <w:tcW w:w="1950"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是否允许采购进口产品</w:t>
            </w:r>
          </w:p>
        </w:tc>
      </w:tr>
      <w:tr w:rsidR="00AE47C7" w:rsidTr="00530B95">
        <w:trPr>
          <w:trHeight w:hRule="exact" w:val="567"/>
          <w:jc w:val="center"/>
        </w:trPr>
        <w:tc>
          <w:tcPr>
            <w:tcW w:w="755" w:type="dxa"/>
            <w:vMerge w:val="restart"/>
            <w:shd w:val="clear" w:color="auto" w:fill="auto"/>
            <w:vAlign w:val="center"/>
          </w:tcPr>
          <w:p w:rsidR="00AE47C7" w:rsidRDefault="00AE47C7" w:rsidP="00530B95">
            <w:pPr>
              <w:widowControl/>
              <w:jc w:val="center"/>
              <w:rPr>
                <w:rFonts w:ascii="宋体" w:hAnsi="宋体" w:cs="宋体"/>
                <w:kern w:val="0"/>
                <w:sz w:val="24"/>
              </w:rPr>
            </w:pPr>
            <w:r>
              <w:rPr>
                <w:rFonts w:ascii="宋体" w:hAnsi="宋体" w:cs="宋体" w:hint="eastAsia"/>
                <w:kern w:val="0"/>
                <w:sz w:val="24"/>
              </w:rPr>
              <w:t>3</w:t>
            </w: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Balb/c雌性小鼠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Balb/c雌性裸鼠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3-3</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BALB/C裸鼠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3-4</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NOD/SCID小鼠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BALB/c小鼠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C57BL/6N小鼠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color w:val="000000"/>
                <w:kern w:val="0"/>
                <w:sz w:val="24"/>
                <w:lang w:bidi="ar"/>
              </w:rPr>
              <w:t>Balb/c雌性小鼠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680"/>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Balb/c雌性裸鼠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3-9</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C57BL/6N小鼠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3-10</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C57BL/6N小鼠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3-11</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BALB/C裸鼠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3-12</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C57BL/6N小鼠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r w:rsidR="00AE47C7" w:rsidTr="00530B95">
        <w:trPr>
          <w:trHeight w:hRule="exact" w:val="614"/>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3-13</w:t>
            </w:r>
          </w:p>
        </w:tc>
        <w:tc>
          <w:tcPr>
            <w:tcW w:w="2481"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Balb/c雌性小鼠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是</w:t>
            </w:r>
          </w:p>
        </w:tc>
      </w:tr>
    </w:tbl>
    <w:p w:rsidR="00AE47C7" w:rsidRDefault="00AE47C7" w:rsidP="00AE47C7">
      <w:pPr>
        <w:spacing w:line="360" w:lineRule="auto"/>
        <w:contextualSpacing/>
        <w:rPr>
          <w:b/>
          <w:sz w:val="24"/>
        </w:rPr>
      </w:pPr>
    </w:p>
    <w:p w:rsidR="00AE47C7" w:rsidRDefault="00AE47C7" w:rsidP="00AE47C7">
      <w:pPr>
        <w:numPr>
          <w:ilvl w:val="0"/>
          <w:numId w:val="2"/>
        </w:numPr>
        <w:spacing w:line="360" w:lineRule="auto"/>
        <w:contextualSpacing/>
        <w:rPr>
          <w:b/>
          <w:sz w:val="24"/>
        </w:rPr>
      </w:pPr>
      <w:r>
        <w:rPr>
          <w:b/>
          <w:sz w:val="24"/>
        </w:rPr>
        <w:t>商务要求</w:t>
      </w:r>
    </w:p>
    <w:p w:rsidR="00AE47C7" w:rsidRDefault="00AE47C7" w:rsidP="00AE47C7">
      <w:pPr>
        <w:spacing w:line="360" w:lineRule="auto"/>
        <w:contextualSpacing/>
        <w:rPr>
          <w:rFonts w:ascii="宋体" w:hAnsi="宋体" w:cs="宋体"/>
          <w:sz w:val="24"/>
        </w:rPr>
      </w:pPr>
      <w:r>
        <w:rPr>
          <w:sz w:val="24"/>
        </w:rPr>
        <w:t>1.</w:t>
      </w:r>
      <w:r>
        <w:rPr>
          <w:rFonts w:ascii="宋体" w:hAnsi="宋体" w:cs="宋体" w:hint="eastAsia"/>
          <w:sz w:val="24"/>
        </w:rPr>
        <w:t xml:space="preserve"> 实施的期限和地点</w:t>
      </w:r>
    </w:p>
    <w:p w:rsidR="00AE47C7" w:rsidRDefault="00AE47C7" w:rsidP="00AE47C7">
      <w:pPr>
        <w:spacing w:line="360" w:lineRule="auto"/>
        <w:rPr>
          <w:rFonts w:ascii="宋体" w:hAnsi="宋体" w:cs="宋体"/>
          <w:sz w:val="24"/>
          <w:u w:val="single"/>
        </w:rPr>
      </w:pPr>
      <w:bookmarkStart w:id="1" w:name="_Toc24426"/>
      <w:bookmarkStart w:id="2" w:name="_Toc30905"/>
      <w:r>
        <w:rPr>
          <w:rFonts w:ascii="宋体" w:hAnsi="宋体" w:cs="宋体" w:hint="eastAsia"/>
          <w:sz w:val="24"/>
        </w:rPr>
        <w:t>1.1采购项目（标的）实施的时间：</w:t>
      </w:r>
      <w:bookmarkEnd w:id="1"/>
      <w:bookmarkEnd w:id="2"/>
      <w:r>
        <w:rPr>
          <w:rFonts w:ascii="宋体" w:eastAsia="宋体" w:hAnsi="宋体" w:cs="宋体" w:hint="eastAsia"/>
          <w:sz w:val="24"/>
        </w:rPr>
        <w:t>按采购人要求</w:t>
      </w:r>
    </w:p>
    <w:p w:rsidR="00AE47C7" w:rsidRDefault="00AE47C7" w:rsidP="00AE47C7">
      <w:pPr>
        <w:tabs>
          <w:tab w:val="left" w:pos="0"/>
        </w:tabs>
        <w:spacing w:line="360" w:lineRule="auto"/>
        <w:rPr>
          <w:rFonts w:ascii="宋体" w:hAnsi="宋体" w:cs="宋体"/>
          <w:sz w:val="24"/>
        </w:rPr>
      </w:pPr>
      <w:bookmarkStart w:id="3" w:name="_Toc24878"/>
      <w:bookmarkStart w:id="4" w:name="_Toc31467"/>
      <w:r>
        <w:rPr>
          <w:rFonts w:ascii="宋体" w:hAnsi="宋体" w:cs="宋体" w:hint="eastAsia"/>
          <w:sz w:val="24"/>
        </w:rPr>
        <w:t>1.2采购项目（标的）实施的地点：采购人指定地点</w:t>
      </w:r>
      <w:bookmarkEnd w:id="3"/>
      <w:bookmarkEnd w:id="4"/>
    </w:p>
    <w:p w:rsidR="00AE47C7" w:rsidRDefault="00AE47C7" w:rsidP="00AE47C7">
      <w:pPr>
        <w:spacing w:line="360" w:lineRule="auto"/>
        <w:contextualSpacing/>
        <w:rPr>
          <w:sz w:val="24"/>
        </w:rPr>
      </w:pPr>
      <w:r>
        <w:rPr>
          <w:rFonts w:ascii="宋体" w:hAnsi="宋体" w:cs="宋体" w:hint="eastAsia"/>
          <w:sz w:val="24"/>
        </w:rPr>
        <w:lastRenderedPageBreak/>
        <w:t>2. 付款条件（进度和方式）：以最终合同签订为准</w:t>
      </w:r>
    </w:p>
    <w:p w:rsidR="00AE47C7" w:rsidRDefault="00AE47C7" w:rsidP="00AE47C7">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p>
    <w:p w:rsidR="00AE47C7" w:rsidRDefault="00AE47C7" w:rsidP="00AE47C7">
      <w:pPr>
        <w:spacing w:line="360" w:lineRule="auto"/>
        <w:ind w:left="240" w:hangingChars="100" w:hanging="240"/>
        <w:contextualSpacing/>
        <w:rPr>
          <w:sz w:val="24"/>
        </w:rPr>
      </w:pPr>
      <w:r>
        <w:rPr>
          <w:sz w:val="24"/>
        </w:rPr>
        <w:t xml:space="preserve">4. </w:t>
      </w:r>
      <w:r>
        <w:rPr>
          <w:sz w:val="24"/>
        </w:rPr>
        <w:t>售后服务（质保期）</w:t>
      </w:r>
      <w:r>
        <w:rPr>
          <w:rFonts w:hint="eastAsia"/>
          <w:sz w:val="24"/>
        </w:rPr>
        <w:t>：交货后半个月内</w:t>
      </w:r>
    </w:p>
    <w:p w:rsidR="00AE47C7" w:rsidRDefault="00AE47C7" w:rsidP="00AE47C7">
      <w:pPr>
        <w:numPr>
          <w:ilvl w:val="0"/>
          <w:numId w:val="2"/>
        </w:numPr>
        <w:spacing w:line="360" w:lineRule="auto"/>
        <w:contextualSpacing/>
        <w:rPr>
          <w:b/>
          <w:sz w:val="24"/>
        </w:rPr>
      </w:pPr>
      <w:r>
        <w:rPr>
          <w:b/>
          <w:sz w:val="24"/>
        </w:rPr>
        <w:t>技术要求</w:t>
      </w:r>
    </w:p>
    <w:p w:rsidR="00AE47C7" w:rsidRDefault="00AE47C7" w:rsidP="00AE47C7">
      <w:pPr>
        <w:spacing w:line="360" w:lineRule="auto"/>
        <w:contextualSpacing/>
        <w:rPr>
          <w:sz w:val="24"/>
        </w:rPr>
      </w:pPr>
      <w:r>
        <w:rPr>
          <w:sz w:val="24"/>
        </w:rPr>
        <w:t xml:space="preserve">1. </w:t>
      </w:r>
      <w:r>
        <w:rPr>
          <w:sz w:val="24"/>
        </w:rPr>
        <w:t>基本要求</w:t>
      </w:r>
    </w:p>
    <w:p w:rsidR="00AE47C7" w:rsidRDefault="00AE47C7" w:rsidP="00AE47C7">
      <w:pPr>
        <w:spacing w:line="360" w:lineRule="auto"/>
        <w:ind w:firstLineChars="200" w:firstLine="480"/>
        <w:contextualSpacing/>
        <w:rPr>
          <w:sz w:val="24"/>
        </w:rPr>
      </w:pPr>
      <w:r>
        <w:rPr>
          <w:sz w:val="24"/>
        </w:rPr>
        <w:t xml:space="preserve">1.1 </w:t>
      </w:r>
      <w:r>
        <w:rPr>
          <w:sz w:val="24"/>
        </w:rPr>
        <w:t>采购标的需实现的功能或者目标</w:t>
      </w:r>
    </w:p>
    <w:p w:rsidR="00AE47C7" w:rsidRDefault="00AE47C7" w:rsidP="00AE47C7">
      <w:pPr>
        <w:autoSpaceDE w:val="0"/>
        <w:autoSpaceDN w:val="0"/>
        <w:adjustRightInd w:val="0"/>
        <w:spacing w:before="50" w:line="360" w:lineRule="auto"/>
        <w:ind w:leftChars="228" w:left="479" w:firstLineChars="200" w:firstLine="480"/>
        <w:rPr>
          <w:rFonts w:ascii="宋体" w:hAnsi="宋体" w:cs="宋体"/>
          <w:sz w:val="24"/>
        </w:rPr>
      </w:pPr>
      <w:r>
        <w:rPr>
          <w:rFonts w:ascii="宋体" w:hAnsi="宋体" w:cs="宋体" w:hint="eastAsia"/>
          <w:sz w:val="24"/>
        </w:rPr>
        <w:t>本次招标采购是为北京市结核病胸部肿瘤研究所购置</w:t>
      </w:r>
      <w:r>
        <w:rPr>
          <w:rFonts w:ascii="Arial Regular" w:hAnsi="Arial Regular" w:cs="Arial Regular" w:hint="eastAsia"/>
          <w:bCs/>
          <w:sz w:val="24"/>
        </w:rPr>
        <w:t>小鼠</w:t>
      </w:r>
      <w:r>
        <w:rPr>
          <w:rFonts w:ascii="宋体" w:hAnsi="宋体" w:cs="宋体" w:hint="eastAsia"/>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rsidR="00AE47C7" w:rsidRDefault="00AE47C7" w:rsidP="00AE47C7">
      <w:pPr>
        <w:spacing w:line="360" w:lineRule="auto"/>
        <w:contextualSpacing/>
        <w:rPr>
          <w:sz w:val="24"/>
        </w:rPr>
      </w:pPr>
      <w:r>
        <w:rPr>
          <w:sz w:val="24"/>
        </w:rPr>
        <w:t xml:space="preserve">1.2 </w:t>
      </w:r>
      <w:r>
        <w:rPr>
          <w:sz w:val="24"/>
        </w:rPr>
        <w:t>需执行的国家相关标准、行业标准、地方标准或者其他标准、规范</w:t>
      </w:r>
    </w:p>
    <w:p w:rsidR="00AE47C7" w:rsidRDefault="00AE47C7" w:rsidP="00AE47C7">
      <w:pPr>
        <w:spacing w:line="360" w:lineRule="auto"/>
        <w:ind w:left="240" w:hangingChars="100" w:hanging="240"/>
        <w:rPr>
          <w:sz w:val="24"/>
        </w:rPr>
      </w:pPr>
      <w:r>
        <w:rPr>
          <w:rFonts w:ascii="Segoe UI Symbol" w:hAnsi="Segoe UI Symbol" w:cs="Segoe UI Symbol"/>
          <w:color w:val="000000"/>
          <w:kern w:val="0"/>
          <w:sz w:val="24"/>
        </w:rPr>
        <w:t>★</w:t>
      </w:r>
      <w:r>
        <w:rPr>
          <w:rFonts w:ascii="宋体" w:hAnsi="宋体" w:cs="宋体" w:hint="eastAsia"/>
          <w:bCs/>
          <w:sz w:val="24"/>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rsidR="00AE47C7" w:rsidRDefault="00AE47C7" w:rsidP="00AE47C7">
      <w:pPr>
        <w:tabs>
          <w:tab w:val="left" w:pos="900"/>
        </w:tabs>
        <w:spacing w:beforeLines="50" w:before="156" w:line="360" w:lineRule="auto"/>
        <w:rPr>
          <w:rFonts w:ascii="宋体" w:hAnsi="宋体" w:cs="宋体"/>
          <w:bCs/>
          <w:sz w:val="24"/>
        </w:rPr>
      </w:pPr>
      <w:r>
        <w:rPr>
          <w:rFonts w:ascii="宋体" w:hAnsi="宋体" w:cs="宋体" w:hint="eastAsia"/>
          <w:bCs/>
          <w:sz w:val="24"/>
        </w:rPr>
        <w:t>2.采购标的的验收标准</w:t>
      </w:r>
    </w:p>
    <w:p w:rsidR="00AE47C7" w:rsidRDefault="00AE47C7" w:rsidP="00AE47C7">
      <w:pPr>
        <w:tabs>
          <w:tab w:val="left" w:pos="900"/>
        </w:tabs>
        <w:spacing w:line="360" w:lineRule="auto"/>
        <w:rPr>
          <w:rFonts w:ascii="宋体" w:hAnsi="宋体" w:cs="宋体"/>
          <w:sz w:val="24"/>
        </w:rPr>
      </w:pPr>
      <w:r>
        <w:rPr>
          <w:rFonts w:ascii="宋体" w:hAnsi="宋体" w:cs="宋体" w:hint="eastAsia"/>
          <w:sz w:val="24"/>
        </w:rPr>
        <w:t>（1）</w:t>
      </w:r>
      <w:r>
        <w:rPr>
          <w:rFonts w:ascii="宋体" w:hAnsi="宋体" w:cs="宋体" w:hint="eastAsia"/>
          <w:sz w:val="24"/>
          <w:lang w:bidi="ar"/>
        </w:rPr>
        <w:t>供应商</w:t>
      </w:r>
      <w:r>
        <w:rPr>
          <w:rFonts w:ascii="宋体" w:hAnsi="宋体" w:cs="宋体" w:hint="eastAsia"/>
          <w:sz w:val="24"/>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rsidR="00AE47C7" w:rsidRDefault="00AE47C7" w:rsidP="00AE47C7">
      <w:pPr>
        <w:tabs>
          <w:tab w:val="left" w:pos="900"/>
        </w:tabs>
        <w:spacing w:line="360" w:lineRule="auto"/>
        <w:ind w:left="360" w:hangingChars="150" w:hanging="360"/>
        <w:rPr>
          <w:rFonts w:ascii="宋体" w:hAnsi="宋体" w:cs="宋体"/>
          <w:sz w:val="24"/>
        </w:rPr>
      </w:pPr>
      <w:r>
        <w:rPr>
          <w:rFonts w:ascii="宋体" w:hAnsi="宋体" w:cs="宋体" w:hint="eastAsia"/>
          <w:sz w:val="24"/>
        </w:rPr>
        <w:t>（2）货物运抵采购项目（标的）交付的地点后，供货方和最终用户按投标技术参数和性能描述进行验收。</w:t>
      </w:r>
    </w:p>
    <w:p w:rsidR="00AE47C7" w:rsidRDefault="00AE47C7" w:rsidP="00AE47C7">
      <w:pPr>
        <w:tabs>
          <w:tab w:val="left" w:pos="900"/>
        </w:tabs>
        <w:spacing w:line="360" w:lineRule="auto"/>
        <w:ind w:left="360" w:hangingChars="150" w:hanging="360"/>
        <w:rPr>
          <w:sz w:val="24"/>
        </w:rPr>
      </w:pPr>
      <w:r>
        <w:rPr>
          <w:rFonts w:ascii="宋体" w:hAnsi="宋体" w:cs="宋体" w:hint="eastAsia"/>
          <w:sz w:val="24"/>
          <w:lang w:bidi="ar"/>
        </w:rPr>
        <w:t>（3）供应商</w:t>
      </w:r>
      <w:r>
        <w:rPr>
          <w:rFonts w:ascii="宋体" w:hAnsi="宋体" w:cs="宋体" w:hint="eastAsia"/>
          <w:sz w:val="24"/>
        </w:rPr>
        <w:t>应负责使所供计量仪器通过计量部门的验收，并承担相关费用（包括运费）。若需要，应在检测期间提供备用仪器，以便不影响采购人的使用。</w:t>
      </w:r>
    </w:p>
    <w:p w:rsidR="00AE47C7" w:rsidRDefault="00AE47C7" w:rsidP="00AE47C7">
      <w:pPr>
        <w:spacing w:line="360" w:lineRule="auto"/>
        <w:contextualSpacing/>
        <w:rPr>
          <w:sz w:val="24"/>
        </w:rPr>
      </w:pPr>
      <w:r>
        <w:rPr>
          <w:rFonts w:hint="eastAsia"/>
          <w:sz w:val="24"/>
        </w:rPr>
        <w:t>3</w:t>
      </w:r>
      <w:r>
        <w:rPr>
          <w:sz w:val="24"/>
        </w:rPr>
        <w:t xml:space="preserve">. </w:t>
      </w:r>
      <w:r>
        <w:rPr>
          <w:sz w:val="24"/>
        </w:rPr>
        <w:t>服务内容及要求</w:t>
      </w:r>
      <w:r>
        <w:rPr>
          <w:sz w:val="24"/>
        </w:rPr>
        <w:t>/</w:t>
      </w:r>
      <w:r>
        <w:rPr>
          <w:sz w:val="24"/>
        </w:rPr>
        <w:t>货物技术要求</w:t>
      </w:r>
    </w:p>
    <w:p w:rsidR="00AE47C7" w:rsidRDefault="00AE47C7" w:rsidP="00AE47C7">
      <w:pPr>
        <w:widowControl/>
        <w:spacing w:line="360" w:lineRule="auto"/>
        <w:ind w:left="-1"/>
        <w:contextualSpacing/>
        <w:rPr>
          <w:sz w:val="24"/>
        </w:rPr>
      </w:pPr>
      <w:r>
        <w:rPr>
          <w:rFonts w:hint="eastAsia"/>
          <w:sz w:val="24"/>
        </w:rPr>
        <w:t>3</w:t>
      </w:r>
      <w:r>
        <w:rPr>
          <w:sz w:val="24"/>
        </w:rPr>
        <w:t>.1</w:t>
      </w:r>
      <w:r>
        <w:rPr>
          <w:sz w:val="24"/>
        </w:rPr>
        <w:t>采购标的需满足的性能、材料、结构、外观、质量、安全、技术规格、物理特性等要求；</w:t>
      </w:r>
    </w:p>
    <w:p w:rsidR="00AE47C7" w:rsidRDefault="00AE47C7" w:rsidP="00AE47C7">
      <w:pPr>
        <w:widowControl/>
        <w:spacing w:line="360" w:lineRule="auto"/>
        <w:ind w:firstLineChars="200" w:firstLine="480"/>
        <w:contextualSpacing/>
        <w:rPr>
          <w:sz w:val="24"/>
        </w:rPr>
      </w:pPr>
      <w:r>
        <w:rPr>
          <w:rFonts w:hint="eastAsia"/>
          <w:sz w:val="24"/>
        </w:rPr>
        <w:t>详见</w:t>
      </w:r>
      <w:r>
        <w:rPr>
          <w:sz w:val="24"/>
        </w:rPr>
        <w:t>其他技术、服务等要求</w:t>
      </w:r>
    </w:p>
    <w:p w:rsidR="00AE47C7" w:rsidRDefault="00AE47C7" w:rsidP="00AE47C7">
      <w:pPr>
        <w:widowControl/>
        <w:spacing w:beforeLines="50" w:before="156" w:line="480" w:lineRule="exact"/>
        <w:contextualSpacing/>
        <w:rPr>
          <w:sz w:val="24"/>
        </w:rPr>
      </w:pPr>
      <w:r>
        <w:rPr>
          <w:rFonts w:hint="eastAsia"/>
          <w:sz w:val="24"/>
        </w:rPr>
        <w:lastRenderedPageBreak/>
        <w:t>3</w:t>
      </w:r>
      <w:r>
        <w:rPr>
          <w:sz w:val="24"/>
        </w:rPr>
        <w:t>.2</w:t>
      </w:r>
      <w:r>
        <w:rPr>
          <w:sz w:val="24"/>
        </w:rPr>
        <w:t>采购标的需满足的服务标准、期限、效率等要求；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（1）采购标的需满足的服务标准、效率要求</w:t>
      </w:r>
    </w:p>
    <w:p w:rsidR="00AE47C7" w:rsidRDefault="00AE47C7" w:rsidP="00AE47C7">
      <w:pPr>
        <w:spacing w:beforeLines="50" w:before="156" w:line="480" w:lineRule="exact"/>
        <w:ind w:firstLineChars="100" w:firstLine="240"/>
        <w:rPr>
          <w:rFonts w:ascii="宋体" w:hAnsi="宋体" w:cs="宋体"/>
          <w:sz w:val="24"/>
        </w:rPr>
      </w:pPr>
      <w:r>
        <w:rPr>
          <w:rFonts w:ascii="宋体" w:hAnsi="宋体" w:cs="宋体" w:hint="eastAsia"/>
          <w:sz w:val="24"/>
        </w:rPr>
        <w:t>供应商保证其提供的产品符合国家标准、行业标准以及产品说明书中所规定的产品的功能和性能以及双方约定的其它质量标准。</w:t>
      </w:r>
    </w:p>
    <w:p w:rsidR="00AE47C7" w:rsidRDefault="00AE47C7" w:rsidP="00AE47C7">
      <w:pPr>
        <w:spacing w:beforeLines="50" w:before="156" w:line="480" w:lineRule="exact"/>
        <w:ind w:firstLineChars="100" w:firstLine="240"/>
        <w:rPr>
          <w:rFonts w:ascii="宋体" w:hAnsi="宋体" w:cs="宋体"/>
          <w:sz w:val="24"/>
        </w:rPr>
      </w:pPr>
      <w:r>
        <w:rPr>
          <w:rFonts w:hAnsi="宋体" w:cs="宋体" w:hint="eastAsia"/>
          <w:sz w:val="24"/>
        </w:rPr>
        <w:t>2</w:t>
      </w:r>
      <w:r>
        <w:rPr>
          <w:rFonts w:ascii="宋体" w:hAnsi="宋体" w:hint="eastAsia"/>
          <w:sz w:val="24"/>
        </w:rPr>
        <w:t>.</w:t>
      </w:r>
      <w:r>
        <w:rPr>
          <w:rFonts w:hAnsi="宋体" w:cs="宋体" w:hint="eastAsia"/>
          <w:sz w:val="24"/>
        </w:rPr>
        <w:t>所投试剂及耗材均为正品，所有产品如出现质量问题需无条件退换货。</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（2）采购标的需满足的服务期限要求</w:t>
      </w:r>
    </w:p>
    <w:p w:rsidR="00AE47C7" w:rsidRDefault="00AE47C7" w:rsidP="00AE47C7">
      <w:pPr>
        <w:pStyle w:val="a5"/>
        <w:spacing w:beforeLines="50" w:before="156" w:line="480" w:lineRule="exact"/>
        <w:ind w:firstLineChars="100" w:firstLine="240"/>
        <w:rPr>
          <w:rFonts w:ascii="宋体" w:hAnsi="宋体"/>
          <w:sz w:val="24"/>
          <w:szCs w:val="24"/>
        </w:rPr>
      </w:pPr>
      <w:r>
        <w:rPr>
          <w:rFonts w:ascii="宋体" w:hAnsi="宋体" w:hint="eastAsia"/>
          <w:sz w:val="24"/>
          <w:szCs w:val="24"/>
        </w:rPr>
        <w:t>详见采购标的的其他技术、服务等要求</w:t>
      </w:r>
    </w:p>
    <w:p w:rsidR="00AE47C7" w:rsidRDefault="00AE47C7" w:rsidP="00AE47C7">
      <w:pPr>
        <w:tabs>
          <w:tab w:val="left" w:pos="900"/>
        </w:tabs>
        <w:spacing w:beforeLines="50" w:before="156" w:line="480" w:lineRule="exact"/>
        <w:rPr>
          <w:sz w:val="24"/>
        </w:rPr>
      </w:pPr>
      <w:r>
        <w:rPr>
          <w:rFonts w:hint="eastAsia"/>
          <w:sz w:val="24"/>
        </w:rPr>
        <w:t>3</w:t>
      </w:r>
      <w:r>
        <w:rPr>
          <w:sz w:val="24"/>
        </w:rPr>
        <w:t>.3</w:t>
      </w:r>
      <w:r>
        <w:rPr>
          <w:sz w:val="24"/>
        </w:rPr>
        <w:t>为落实政府采购政策需满足的要求；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（2）监狱企业扶持政策：供应商所投产品为监狱企业制造的，将视同为小型或微型企业，将对该投标产品的投标价给予10%的扣除。</w:t>
      </w:r>
      <w:r>
        <w:rPr>
          <w:rFonts w:ascii="宋体" w:hAnsi="宋体" w:cs="宋体" w:hint="eastAsia"/>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ascii="宋体" w:hAnsi="宋体" w:cs="宋体" w:hint="eastAsia"/>
          <w:sz w:val="24"/>
        </w:rPr>
        <w:t>。（</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360" w:lineRule="auto"/>
        <w:rPr>
          <w:sz w:val="24"/>
        </w:rPr>
      </w:pPr>
      <w:r>
        <w:rPr>
          <w:rFonts w:ascii="宋体" w:hAnsi="宋体" w:cs="宋体" w:hint="eastAsia"/>
          <w:sz w:val="24"/>
        </w:rPr>
        <w:lastRenderedPageBreak/>
        <w:t>（4）</w:t>
      </w:r>
      <w:r>
        <w:rPr>
          <w:rFonts w:ascii="宋体" w:hAnsi="宋体" w:cs="宋体"/>
          <w:sz w:val="24"/>
        </w:rPr>
        <w:t>鼓励节能</w:t>
      </w:r>
      <w:r>
        <w:rPr>
          <w:rFonts w:ascii="宋体" w:hAnsi="宋体" w:cs="宋体" w:hint="eastAsia"/>
          <w:sz w:val="24"/>
        </w:rPr>
        <w:t>、环保</w:t>
      </w:r>
      <w:r>
        <w:rPr>
          <w:rFonts w:ascii="宋体" w:hAnsi="宋体" w:cs="宋体"/>
          <w:sz w:val="24"/>
        </w:rPr>
        <w:t>政策：</w:t>
      </w:r>
      <w:r>
        <w:rPr>
          <w:rFonts w:ascii="宋体" w:hAnsi="宋体" w:cs="宋体" w:hint="eastAsia"/>
          <w:sz w:val="24"/>
        </w:rPr>
        <w:t>依据《财政部发展改革委生态环境部市场监管总局关于调整优化节能产品、环境标志产品政府采购执行机制的通知（财库（2019）9号）》执行</w:t>
      </w:r>
      <w:r>
        <w:rPr>
          <w:rFonts w:ascii="宋体" w:hAnsi="宋体" w:cs="宋体"/>
          <w:sz w:val="24"/>
        </w:rPr>
        <w:t>。</w:t>
      </w:r>
    </w:p>
    <w:p w:rsidR="00AE47C7" w:rsidRDefault="00AE47C7" w:rsidP="00AE47C7">
      <w:pPr>
        <w:spacing w:before="20" w:line="360" w:lineRule="auto"/>
        <w:rPr>
          <w:rFonts w:ascii="宋体" w:hAnsi="宋体" w:cs="宋体"/>
          <w:b/>
          <w:sz w:val="24"/>
        </w:rPr>
      </w:pPr>
      <w:r>
        <w:rPr>
          <w:rFonts w:hint="eastAsia"/>
          <w:sz w:val="24"/>
        </w:rPr>
        <w:t>3</w:t>
      </w:r>
      <w:r>
        <w:rPr>
          <w:sz w:val="24"/>
        </w:rPr>
        <w:t>.4</w:t>
      </w:r>
      <w:r>
        <w:rPr>
          <w:sz w:val="24"/>
        </w:rPr>
        <w:t>采购标的的其他技术、服务等要求；</w:t>
      </w:r>
    </w:p>
    <w:p w:rsidR="00AE47C7" w:rsidRDefault="00AE47C7" w:rsidP="00AE47C7">
      <w:pPr>
        <w:spacing w:line="360" w:lineRule="auto"/>
        <w:rPr>
          <w:rFonts w:ascii="宋体" w:hAnsi="宋体"/>
          <w:sz w:val="24"/>
        </w:rPr>
      </w:pPr>
      <w:r>
        <w:rPr>
          <w:rFonts w:ascii="宋体" w:hAnsi="宋体" w:hint="eastAsia"/>
          <w:sz w:val="24"/>
        </w:rPr>
        <w:t>一、技术要求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br w:type="page"/>
      </w:r>
      <w:r>
        <w:rPr>
          <w:rFonts w:ascii="宋体" w:hAnsi="宋体" w:cs="宋体" w:hint="eastAsia"/>
          <w:bCs/>
          <w:sz w:val="24"/>
        </w:rPr>
        <w:lastRenderedPageBreak/>
        <w:t>1、产品参数：</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514"/>
        <w:gridCol w:w="1925"/>
        <w:gridCol w:w="1658"/>
      </w:tblGrid>
      <w:tr w:rsidR="00AE47C7" w:rsidTr="00530B95">
        <w:trPr>
          <w:trHeight w:val="496"/>
        </w:trPr>
        <w:tc>
          <w:tcPr>
            <w:tcW w:w="2047" w:type="dxa"/>
            <w:vAlign w:val="center"/>
          </w:tcPr>
          <w:p w:rsidR="00AE47C7" w:rsidRDefault="00AE47C7" w:rsidP="00530B95">
            <w:pPr>
              <w:jc w:val="center"/>
              <w:rPr>
                <w:rFonts w:ascii="宋体" w:hAnsi="宋体" w:cs="宋体"/>
                <w:bCs/>
                <w:sz w:val="24"/>
              </w:rPr>
            </w:pPr>
            <w:r>
              <w:rPr>
                <w:rFonts w:ascii="宋体" w:hAnsi="宋体" w:cs="宋体" w:hint="eastAsia"/>
                <w:bCs/>
                <w:sz w:val="24"/>
              </w:rPr>
              <w:t>品目号</w:t>
            </w:r>
          </w:p>
        </w:tc>
        <w:tc>
          <w:tcPr>
            <w:tcW w:w="2655" w:type="dxa"/>
            <w:vAlign w:val="center"/>
          </w:tcPr>
          <w:p w:rsidR="00AE47C7" w:rsidRDefault="00AE47C7" w:rsidP="00530B95">
            <w:pPr>
              <w:jc w:val="center"/>
              <w:rPr>
                <w:rFonts w:ascii="宋体" w:hAnsi="宋体" w:cs="宋体"/>
                <w:bCs/>
                <w:sz w:val="24"/>
              </w:rPr>
            </w:pPr>
            <w:r>
              <w:rPr>
                <w:rFonts w:ascii="宋体" w:hAnsi="宋体" w:cs="宋体" w:hint="eastAsia"/>
                <w:bCs/>
                <w:sz w:val="24"/>
              </w:rPr>
              <w:t>品系</w:t>
            </w:r>
          </w:p>
        </w:tc>
        <w:tc>
          <w:tcPr>
            <w:tcW w:w="2055" w:type="dxa"/>
            <w:vAlign w:val="center"/>
          </w:tcPr>
          <w:p w:rsidR="00AE47C7" w:rsidRDefault="00AE47C7" w:rsidP="00530B95">
            <w:pPr>
              <w:jc w:val="center"/>
              <w:rPr>
                <w:rFonts w:ascii="宋体" w:hAnsi="宋体" w:cs="宋体"/>
                <w:bCs/>
                <w:sz w:val="24"/>
              </w:rPr>
            </w:pPr>
            <w:r>
              <w:rPr>
                <w:rFonts w:ascii="宋体" w:hAnsi="宋体" w:cs="宋体" w:hint="eastAsia"/>
                <w:bCs/>
                <w:sz w:val="24"/>
              </w:rPr>
              <w:t>周龄</w:t>
            </w:r>
          </w:p>
        </w:tc>
        <w:tc>
          <w:tcPr>
            <w:tcW w:w="1785" w:type="dxa"/>
            <w:vAlign w:val="center"/>
          </w:tcPr>
          <w:p w:rsidR="00AE47C7" w:rsidRDefault="00AE47C7" w:rsidP="00530B95">
            <w:pPr>
              <w:jc w:val="center"/>
              <w:rPr>
                <w:rFonts w:ascii="宋体" w:hAnsi="宋体" w:cs="宋体"/>
                <w:bCs/>
                <w:sz w:val="24"/>
              </w:rPr>
            </w:pPr>
            <w:r>
              <w:rPr>
                <w:rFonts w:ascii="宋体" w:hAnsi="宋体" w:cs="宋体" w:hint="eastAsia"/>
                <w:bCs/>
                <w:sz w:val="24"/>
              </w:rPr>
              <w:t>性别</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Balb/c雌性小鼠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8-12周、SPF级</w:t>
            </w:r>
          </w:p>
        </w:tc>
        <w:tc>
          <w:tcPr>
            <w:tcW w:w="1785" w:type="dxa"/>
            <w:vAlign w:val="center"/>
          </w:tcPr>
          <w:p w:rsidR="00AE47C7" w:rsidRDefault="00AE47C7" w:rsidP="00530B95">
            <w:pPr>
              <w:jc w:val="center"/>
              <w:rPr>
                <w:rFonts w:ascii="宋体" w:hAnsi="宋体" w:cs="宋体"/>
                <w:bCs/>
                <w:sz w:val="24"/>
              </w:rPr>
            </w:pPr>
            <w:r>
              <w:rPr>
                <w:rFonts w:hint="eastAsia"/>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Balb/c雌性裸鼠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8-12周、SPF级</w:t>
            </w:r>
          </w:p>
        </w:tc>
        <w:tc>
          <w:tcPr>
            <w:tcW w:w="1785" w:type="dxa"/>
            <w:vAlign w:val="center"/>
          </w:tcPr>
          <w:p w:rsidR="00AE47C7" w:rsidRDefault="00AE47C7" w:rsidP="00530B95">
            <w:pPr>
              <w:jc w:val="center"/>
              <w:rPr>
                <w:rFonts w:ascii="宋体" w:hAnsi="宋体" w:cs="宋体"/>
                <w:bCs/>
                <w:sz w:val="24"/>
              </w:rPr>
            </w:pPr>
            <w:r>
              <w:rPr>
                <w:rFonts w:hint="eastAsia"/>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3-3</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BALB/C裸鼠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4-5周</w:t>
            </w:r>
          </w:p>
        </w:tc>
        <w:tc>
          <w:tcPr>
            <w:tcW w:w="1785" w:type="dxa"/>
            <w:vAlign w:val="center"/>
          </w:tcPr>
          <w:p w:rsidR="00AE47C7" w:rsidRDefault="00AE47C7" w:rsidP="00530B95">
            <w:pPr>
              <w:jc w:val="center"/>
              <w:rPr>
                <w:rFonts w:ascii="宋体" w:hAnsi="宋体" w:cs="宋体"/>
                <w:bCs/>
                <w:sz w:val="24"/>
              </w:rPr>
            </w:pPr>
            <w:r>
              <w:rPr>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3-4</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NOD/SCID小鼠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5-6周</w:t>
            </w:r>
          </w:p>
        </w:tc>
        <w:tc>
          <w:tcPr>
            <w:tcW w:w="1785" w:type="dxa"/>
            <w:vAlign w:val="center"/>
          </w:tcPr>
          <w:p w:rsidR="00AE47C7" w:rsidRDefault="00AE47C7" w:rsidP="00530B95">
            <w:pPr>
              <w:jc w:val="center"/>
              <w:rPr>
                <w:rFonts w:ascii="宋体" w:hAnsi="宋体" w:cs="宋体"/>
                <w:bCs/>
                <w:sz w:val="24"/>
              </w:rPr>
            </w:pPr>
            <w:r>
              <w:rPr>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6-8周</w:t>
            </w:r>
          </w:p>
        </w:tc>
        <w:tc>
          <w:tcPr>
            <w:tcW w:w="1785" w:type="dxa"/>
            <w:vAlign w:val="center"/>
          </w:tcPr>
          <w:p w:rsidR="00AE47C7" w:rsidRDefault="00AE47C7" w:rsidP="00530B95">
            <w:pPr>
              <w:jc w:val="center"/>
              <w:rPr>
                <w:rFonts w:ascii="宋体" w:hAnsi="宋体" w:cs="宋体"/>
                <w:bCs/>
                <w:sz w:val="24"/>
              </w:rPr>
            </w:pPr>
            <w:r>
              <w:rPr>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C57BL/6N小鼠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kern w:val="0"/>
                <w:sz w:val="24"/>
              </w:rPr>
              <w:t>6-8周</w:t>
            </w:r>
          </w:p>
        </w:tc>
        <w:tc>
          <w:tcPr>
            <w:tcW w:w="1785" w:type="dxa"/>
            <w:vAlign w:val="center"/>
          </w:tcPr>
          <w:p w:rsidR="00AE47C7" w:rsidRDefault="00AE47C7" w:rsidP="00530B95">
            <w:pPr>
              <w:jc w:val="center"/>
              <w:rPr>
                <w:rFonts w:ascii="宋体" w:hAnsi="宋体" w:cs="宋体"/>
                <w:bCs/>
                <w:sz w:val="24"/>
              </w:rPr>
            </w:pPr>
            <w:r>
              <w:rPr>
                <w:kern w:val="0"/>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3-7</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Balb/c雌性小鼠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6-8周</w:t>
            </w:r>
          </w:p>
        </w:tc>
        <w:tc>
          <w:tcPr>
            <w:tcW w:w="1785" w:type="dxa"/>
            <w:vAlign w:val="center"/>
          </w:tcPr>
          <w:p w:rsidR="00AE47C7" w:rsidRDefault="00AE47C7" w:rsidP="00530B95">
            <w:pPr>
              <w:jc w:val="center"/>
              <w:rPr>
                <w:rFonts w:ascii="宋体" w:hAnsi="宋体" w:cs="宋体"/>
                <w:bCs/>
                <w:sz w:val="24"/>
              </w:rPr>
            </w:pPr>
            <w:r>
              <w:rPr>
                <w:rFonts w:ascii="宋体" w:hAnsi="宋体" w:hint="eastAsia"/>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Balb/c雌性裸鼠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6-8周</w:t>
            </w:r>
          </w:p>
        </w:tc>
        <w:tc>
          <w:tcPr>
            <w:tcW w:w="1785" w:type="dxa"/>
            <w:vAlign w:val="center"/>
          </w:tcPr>
          <w:p w:rsidR="00AE47C7" w:rsidRDefault="00AE47C7" w:rsidP="00530B95">
            <w:pPr>
              <w:jc w:val="center"/>
              <w:rPr>
                <w:rFonts w:ascii="宋体" w:hAnsi="宋体" w:cs="宋体"/>
                <w:bCs/>
                <w:sz w:val="24"/>
              </w:rPr>
            </w:pPr>
            <w:r>
              <w:rPr>
                <w:rFonts w:ascii="宋体" w:hAnsi="宋体" w:hint="eastAsia"/>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3-9</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C57BL/6N小鼠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6-8周</w:t>
            </w:r>
            <w:r>
              <w:rPr>
                <w:rFonts w:ascii="宋体" w:eastAsia="宋体" w:hAnsi="宋体" w:cs="宋体" w:hint="eastAsia"/>
                <w:kern w:val="0"/>
                <w:sz w:val="24"/>
              </w:rPr>
              <w:t>、SPF级</w:t>
            </w:r>
          </w:p>
        </w:tc>
        <w:tc>
          <w:tcPr>
            <w:tcW w:w="1785" w:type="dxa"/>
            <w:vAlign w:val="center"/>
          </w:tcPr>
          <w:p w:rsidR="00AE47C7" w:rsidRDefault="00AE47C7" w:rsidP="00530B95">
            <w:pPr>
              <w:jc w:val="center"/>
              <w:rPr>
                <w:rFonts w:ascii="宋体" w:hAnsi="宋体" w:cs="宋体"/>
                <w:bCs/>
                <w:sz w:val="24"/>
              </w:rPr>
            </w:pPr>
            <w:r>
              <w:rPr>
                <w:rFonts w:ascii="宋体" w:hAnsi="宋体" w:hint="eastAsia"/>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3-10</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C57BL/6N小鼠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6-8周</w:t>
            </w:r>
            <w:r>
              <w:rPr>
                <w:rFonts w:ascii="宋体" w:eastAsia="宋体" w:hAnsi="宋体" w:cs="宋体" w:hint="eastAsia"/>
                <w:kern w:val="0"/>
                <w:sz w:val="24"/>
              </w:rPr>
              <w:t>、SPF级</w:t>
            </w:r>
          </w:p>
        </w:tc>
        <w:tc>
          <w:tcPr>
            <w:tcW w:w="1785" w:type="dxa"/>
            <w:vAlign w:val="center"/>
          </w:tcPr>
          <w:p w:rsidR="00AE47C7" w:rsidRDefault="00AE47C7" w:rsidP="00530B95">
            <w:pPr>
              <w:jc w:val="center"/>
              <w:rPr>
                <w:rFonts w:ascii="宋体" w:hAnsi="宋体" w:cs="宋体"/>
                <w:bCs/>
                <w:sz w:val="24"/>
              </w:rPr>
            </w:pPr>
            <w:r>
              <w:rPr>
                <w:rFonts w:ascii="宋体" w:hAnsi="宋体"/>
                <w:sz w:val="24"/>
              </w:rPr>
              <w:t>雄性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3-11</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BALB/C裸鼠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4-5周</w:t>
            </w:r>
          </w:p>
        </w:tc>
        <w:tc>
          <w:tcPr>
            <w:tcW w:w="1785" w:type="dxa"/>
            <w:vAlign w:val="center"/>
          </w:tcPr>
          <w:p w:rsidR="00AE47C7" w:rsidRDefault="00AE47C7" w:rsidP="00530B95">
            <w:pPr>
              <w:jc w:val="center"/>
              <w:rPr>
                <w:rFonts w:ascii="宋体" w:hAnsi="宋体" w:cs="宋体"/>
                <w:bCs/>
                <w:sz w:val="24"/>
              </w:rPr>
            </w:pPr>
            <w:r>
              <w:rPr>
                <w:rFonts w:ascii="宋体" w:hAnsi="宋体"/>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3-12</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C57BL/6N小鼠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6-8周</w:t>
            </w:r>
            <w:r>
              <w:rPr>
                <w:rFonts w:ascii="宋体" w:eastAsia="宋体" w:hAnsi="宋体" w:cs="宋体" w:hint="eastAsia"/>
                <w:kern w:val="0"/>
                <w:sz w:val="24"/>
              </w:rPr>
              <w:t>、SPF级</w:t>
            </w:r>
          </w:p>
        </w:tc>
        <w:tc>
          <w:tcPr>
            <w:tcW w:w="1785" w:type="dxa"/>
            <w:vAlign w:val="center"/>
          </w:tcPr>
          <w:p w:rsidR="00AE47C7" w:rsidRDefault="00AE47C7" w:rsidP="00530B95">
            <w:pPr>
              <w:jc w:val="center"/>
              <w:rPr>
                <w:rFonts w:ascii="宋体" w:hAnsi="宋体" w:cs="宋体"/>
                <w:bCs/>
                <w:sz w:val="24"/>
              </w:rPr>
            </w:pPr>
            <w:r>
              <w:rPr>
                <w:rFonts w:ascii="宋体" w:hAnsi="宋体"/>
                <w:sz w:val="24"/>
              </w:rPr>
              <w:t>雌性</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3-13</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color w:val="000000"/>
                <w:kern w:val="0"/>
                <w:sz w:val="24"/>
                <w:lang w:bidi="ar"/>
              </w:rPr>
              <w:t>Balb/c雌性小鼠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hint="eastAsia"/>
                <w:color w:val="000000"/>
                <w:sz w:val="24"/>
              </w:rPr>
              <w:t>4—5周龄</w:t>
            </w:r>
          </w:p>
        </w:tc>
        <w:tc>
          <w:tcPr>
            <w:tcW w:w="1785" w:type="dxa"/>
            <w:vAlign w:val="center"/>
          </w:tcPr>
          <w:p w:rsidR="00AE47C7" w:rsidRDefault="00AE47C7" w:rsidP="00530B95">
            <w:pPr>
              <w:jc w:val="center"/>
              <w:rPr>
                <w:rFonts w:ascii="宋体" w:hAnsi="宋体" w:cs="宋体"/>
                <w:bCs/>
                <w:sz w:val="24"/>
              </w:rPr>
            </w:pPr>
            <w:r>
              <w:rPr>
                <w:rFonts w:ascii="宋体" w:hAnsi="宋体" w:hint="eastAsia"/>
                <w:sz w:val="24"/>
              </w:rPr>
              <w:t>雌性</w:t>
            </w:r>
          </w:p>
        </w:tc>
      </w:tr>
    </w:tbl>
    <w:p w:rsidR="00AE47C7" w:rsidRDefault="00AE47C7" w:rsidP="00AE47C7">
      <w:pPr>
        <w:spacing w:line="360" w:lineRule="auto"/>
        <w:ind w:firstLineChars="200" w:firstLine="480"/>
        <w:jc w:val="left"/>
        <w:rPr>
          <w:rFonts w:ascii="宋体" w:hAnsi="宋体" w:cs="宋体"/>
          <w:bCs/>
          <w:sz w:val="24"/>
        </w:rPr>
      </w:pP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实验动物标准:实验动物必须满足寄生虫、微生物、遗传等国家标准的全部要求，尤其是实验动物所携带的寄生虫、微生物指标必须符合国标GB149221-2001《实验动物寄生虫学等级及监测》、国标GB14922.2--2011《实验动物微生物学等级及监测》中的相应要求，各项标准以中国实验动物信息网的国家标准列表为准。</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3、实验动物包装和运输:</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包装和运输须符合国家实验动物的运输要求，运输的工具和笼具，应当符合所运实验动物的微生物和环境质量控制标准；不同品种、品系、性别和等级的实验动物，不得在同一笼盒内混合装运;包装盒上应注明诸如动物品系、数</w:t>
      </w:r>
      <w:r>
        <w:rPr>
          <w:rFonts w:ascii="宋体" w:hAnsi="宋体" w:cs="宋体" w:hint="eastAsia"/>
          <w:bCs/>
          <w:sz w:val="24"/>
        </w:rPr>
        <w:lastRenderedPageBreak/>
        <w:t>量、性别、规格；若收货时出现包装污染破损、动物病态、受伤、死亡等情况，必须免费更换动物，若拆包时发现动物质量问题，必须免费更换动物，由此产生的包装和运输费由供应商自行承担；若拆包后饲养一天以上发现动物质量问题，双方协商解决。</w:t>
      </w:r>
    </w:p>
    <w:p w:rsidR="00AE47C7" w:rsidRDefault="00AE47C7" w:rsidP="00AE47C7">
      <w:pPr>
        <w:spacing w:line="360" w:lineRule="auto"/>
        <w:ind w:firstLineChars="200" w:firstLine="480"/>
        <w:jc w:val="left"/>
        <w:rPr>
          <w:bCs/>
          <w:sz w:val="24"/>
        </w:rPr>
      </w:pPr>
      <w:r>
        <w:rPr>
          <w:rFonts w:ascii="Segoe UI Symbol" w:hAnsi="Segoe UI Symbol" w:cs="Segoe UI Symbol"/>
          <w:color w:val="000000"/>
          <w:kern w:val="0"/>
          <w:sz w:val="24"/>
        </w:rPr>
        <w:t>★</w:t>
      </w:r>
      <w:r>
        <w:rPr>
          <w:rFonts w:ascii="宋体" w:hAnsi="宋体" w:cs="宋体" w:hint="eastAsia"/>
          <w:bCs/>
          <w:sz w:val="24"/>
        </w:rPr>
        <w:t>2）须使用实验动物运输专用车辆，并提供有效的道路运输许可证复印件并加盖公章。</w:t>
      </w:r>
    </w:p>
    <w:p w:rsidR="00AE47C7" w:rsidRDefault="00AE47C7" w:rsidP="00AE47C7">
      <w:pPr>
        <w:spacing w:line="360" w:lineRule="auto"/>
        <w:jc w:val="left"/>
        <w:rPr>
          <w:bCs/>
          <w:sz w:val="24"/>
        </w:rPr>
      </w:pPr>
      <w:r>
        <w:rPr>
          <w:rFonts w:hint="eastAsia"/>
          <w:bCs/>
          <w:sz w:val="24"/>
        </w:rPr>
        <w:t xml:space="preserve">    </w:t>
      </w:r>
      <w:r>
        <w:rPr>
          <w:rFonts w:ascii="Segoe UI Symbol" w:hAnsi="Segoe UI Symbol" w:cs="Segoe UI Symbol"/>
          <w:color w:val="000000"/>
          <w:kern w:val="0"/>
          <w:sz w:val="24"/>
        </w:rPr>
        <w:t>★</w:t>
      </w:r>
      <w:r>
        <w:rPr>
          <w:rFonts w:hint="eastAsia"/>
          <w:bCs/>
          <w:sz w:val="24"/>
        </w:rPr>
        <w:t>4</w:t>
      </w:r>
      <w:r>
        <w:rPr>
          <w:rFonts w:hint="eastAsia"/>
          <w:bCs/>
          <w:sz w:val="24"/>
        </w:rPr>
        <w:t>、供应商须提供主管部门颁发的有效的实验动物生产许可证。</w:t>
      </w:r>
    </w:p>
    <w:p w:rsidR="00AE47C7" w:rsidRDefault="00AE47C7" w:rsidP="00AE47C7">
      <w:pPr>
        <w:spacing w:line="360" w:lineRule="auto"/>
        <w:jc w:val="left"/>
        <w:rPr>
          <w:b/>
          <w:sz w:val="24"/>
        </w:rPr>
      </w:pPr>
      <w:r>
        <w:rPr>
          <w:rFonts w:hint="eastAsia"/>
          <w:b/>
          <w:sz w:val="24"/>
        </w:rPr>
        <w:t>二、其他要求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1、在合同有效期间，不能按时、保质、保量完成供货累计达到3次的，甲方有权立即终止合同。由不可抗力因素导致的除外。</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在合同有效期间，甲方对实验动物进行抽检，微生物质量检测不合格的供应商甲方有权立即终止合同，供应商提供不合格的实验动物造成甲方实验设施严重污染(尤其是动物传染病、人畜共患疾病等)，供应商还需承担甲方所有的损失及相关责任。</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3、如出现动物异常或死亡，供应商应在24小时之内予以积极响应，安排免费补发动物，并提供相应技术支持解决招标方的问题。</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4、验收标准</w:t>
      </w:r>
    </w:p>
    <w:p w:rsidR="00AE47C7" w:rsidRDefault="00AE47C7" w:rsidP="00AE47C7">
      <w:pPr>
        <w:spacing w:line="360" w:lineRule="auto"/>
        <w:ind w:firstLineChars="200" w:firstLine="480"/>
        <w:rPr>
          <w:bCs/>
          <w:sz w:val="24"/>
        </w:rPr>
      </w:pPr>
      <w:r>
        <w:rPr>
          <w:rFonts w:hint="eastAsia"/>
          <w:bCs/>
          <w:sz w:val="24"/>
        </w:rPr>
        <w:t>1</w:t>
      </w:r>
      <w:r>
        <w:rPr>
          <w:rFonts w:hint="eastAsia"/>
          <w:bCs/>
          <w:sz w:val="24"/>
        </w:rPr>
        <w:t>）发育良好，精神状态正常，活泼好动，反应灵敏，倒提尾部应能收腰挣扎。</w:t>
      </w:r>
    </w:p>
    <w:p w:rsidR="00AE47C7" w:rsidRDefault="00AE47C7" w:rsidP="00AE47C7">
      <w:pPr>
        <w:spacing w:line="360" w:lineRule="auto"/>
        <w:ind w:firstLineChars="200" w:firstLine="480"/>
        <w:rPr>
          <w:bCs/>
          <w:sz w:val="24"/>
        </w:rPr>
      </w:pPr>
      <w:r>
        <w:rPr>
          <w:rFonts w:hint="eastAsia"/>
          <w:bCs/>
          <w:sz w:val="24"/>
        </w:rPr>
        <w:t>2</w:t>
      </w:r>
      <w:r>
        <w:rPr>
          <w:rFonts w:hint="eastAsia"/>
          <w:bCs/>
          <w:sz w:val="24"/>
        </w:rPr>
        <w:t>）被毛光泽浓密，皮肤富有弹性，体表（耳朵、脚爪、皮肤等）无炎症。</w:t>
      </w:r>
    </w:p>
    <w:p w:rsidR="00AE47C7" w:rsidRDefault="00AE47C7" w:rsidP="00AE47C7">
      <w:pPr>
        <w:spacing w:line="360" w:lineRule="auto"/>
        <w:ind w:firstLineChars="200" w:firstLine="480"/>
        <w:rPr>
          <w:bCs/>
          <w:sz w:val="24"/>
        </w:rPr>
      </w:pPr>
      <w:r>
        <w:rPr>
          <w:rFonts w:hint="eastAsia"/>
          <w:bCs/>
          <w:sz w:val="24"/>
        </w:rPr>
        <w:t>3</w:t>
      </w:r>
      <w:r>
        <w:rPr>
          <w:rFonts w:hint="eastAsia"/>
          <w:bCs/>
          <w:sz w:val="24"/>
        </w:rPr>
        <w:t>）双眼有神，天然孔干净，没有污染，分泌物少，生殖器官无溃烂。</w:t>
      </w:r>
    </w:p>
    <w:p w:rsidR="00AE47C7" w:rsidRDefault="00AE47C7" w:rsidP="00AE47C7"/>
    <w:p w:rsidR="00AE47C7" w:rsidRDefault="00AE47C7" w:rsidP="00AE47C7">
      <w:pPr>
        <w:jc w:val="left"/>
        <w:rPr>
          <w:rFonts w:ascii="黑体" w:eastAsia="黑体" w:hAnsi="黑体"/>
          <w:sz w:val="32"/>
          <w:szCs w:val="32"/>
        </w:rPr>
      </w:pPr>
      <w:r>
        <w:rPr>
          <w:rFonts w:ascii="黑体" w:eastAsia="黑体" w:hAnsi="黑体" w:hint="eastAsia"/>
          <w:sz w:val="32"/>
          <w:szCs w:val="32"/>
        </w:rPr>
        <w:t>（二）、</w:t>
      </w:r>
      <w:r w:rsidRPr="00AE47C7">
        <w:rPr>
          <w:rFonts w:ascii="黑体" w:eastAsia="黑体" w:hAnsi="黑体" w:hint="eastAsia"/>
          <w:sz w:val="32"/>
          <w:szCs w:val="32"/>
        </w:rPr>
        <w:t>结研所新型结核病纳米融合膜疫苗的构建及免疫试剂采购项目</w:t>
      </w:r>
      <w:r>
        <w:rPr>
          <w:rFonts w:ascii="黑体" w:eastAsia="黑体" w:hAnsi="黑体" w:hint="eastAsia"/>
          <w:sz w:val="32"/>
          <w:szCs w:val="32"/>
        </w:rPr>
        <w:t>小鼠采购，预算4万元。</w:t>
      </w:r>
    </w:p>
    <w:p w:rsidR="00AE47C7" w:rsidRPr="00AE47C7" w:rsidRDefault="00AE47C7" w:rsidP="00AE47C7">
      <w:pPr>
        <w:spacing w:line="360" w:lineRule="auto"/>
        <w:contextualSpacing/>
        <w:rPr>
          <w:b/>
          <w:sz w:val="24"/>
          <w:szCs w:val="24"/>
        </w:rPr>
      </w:pPr>
      <w:r>
        <w:rPr>
          <w:b/>
          <w:sz w:val="24"/>
          <w:szCs w:val="24"/>
        </w:rPr>
        <w:t>一、</w:t>
      </w:r>
      <w:r w:rsidRPr="00AE47C7">
        <w:rPr>
          <w:b/>
          <w:sz w:val="24"/>
          <w:szCs w:val="24"/>
        </w:rPr>
        <w:t>采购标的</w:t>
      </w:r>
    </w:p>
    <w:p w:rsidR="00AE47C7" w:rsidRDefault="00AE47C7" w:rsidP="00AE47C7">
      <w:pPr>
        <w:spacing w:line="360" w:lineRule="auto"/>
        <w:contextualSpacing/>
        <w:rPr>
          <w:bCs/>
          <w:sz w:val="24"/>
        </w:rPr>
      </w:pPr>
      <w:r>
        <w:rPr>
          <w:bCs/>
          <w:sz w:val="24"/>
        </w:rPr>
        <w:t xml:space="preserve">1. </w:t>
      </w:r>
      <w:r>
        <w:rPr>
          <w:bCs/>
          <w:sz w:val="24"/>
        </w:rPr>
        <w:t>采购标的</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50"/>
        <w:gridCol w:w="3232"/>
        <w:gridCol w:w="1136"/>
        <w:gridCol w:w="1950"/>
      </w:tblGrid>
      <w:tr w:rsidR="00AE47C7" w:rsidTr="00530B95">
        <w:trPr>
          <w:trHeight w:val="599"/>
          <w:jc w:val="center"/>
        </w:trPr>
        <w:tc>
          <w:tcPr>
            <w:tcW w:w="755" w:type="dxa"/>
            <w:shd w:val="clear" w:color="auto" w:fill="auto"/>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包号</w:t>
            </w:r>
          </w:p>
        </w:tc>
        <w:tc>
          <w:tcPr>
            <w:tcW w:w="1650"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品目号</w:t>
            </w:r>
          </w:p>
        </w:tc>
        <w:tc>
          <w:tcPr>
            <w:tcW w:w="3232"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标的名称</w:t>
            </w:r>
          </w:p>
        </w:tc>
        <w:tc>
          <w:tcPr>
            <w:tcW w:w="1136"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数量</w:t>
            </w:r>
          </w:p>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 xml:space="preserve">(只) </w:t>
            </w:r>
          </w:p>
        </w:tc>
        <w:tc>
          <w:tcPr>
            <w:tcW w:w="1950"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是否允许采购进口产品</w:t>
            </w:r>
          </w:p>
        </w:tc>
      </w:tr>
      <w:tr w:rsidR="00AE47C7" w:rsidTr="00530B95">
        <w:trPr>
          <w:trHeight w:hRule="exact" w:val="567"/>
          <w:jc w:val="center"/>
        </w:trPr>
        <w:tc>
          <w:tcPr>
            <w:tcW w:w="755" w:type="dxa"/>
            <w:vMerge w:val="restart"/>
            <w:shd w:val="clear" w:color="auto" w:fill="auto"/>
            <w:vAlign w:val="center"/>
          </w:tcPr>
          <w:p w:rsidR="00AE47C7" w:rsidRDefault="00AE47C7" w:rsidP="00530B95">
            <w:pPr>
              <w:widowControl/>
              <w:jc w:val="center"/>
              <w:rPr>
                <w:rFonts w:ascii="宋体" w:hAnsi="宋体" w:cs="宋体"/>
                <w:kern w:val="0"/>
                <w:sz w:val="24"/>
              </w:rPr>
            </w:pPr>
            <w:r>
              <w:rPr>
                <w:rFonts w:ascii="宋体" w:hAnsi="宋体" w:cs="宋体" w:hint="eastAsia"/>
                <w:kern w:val="0"/>
                <w:sz w:val="24"/>
              </w:rPr>
              <w:t>3</w:t>
            </w: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3232"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SPF级C57BL/6N小鼠</w:t>
            </w:r>
          </w:p>
        </w:tc>
        <w:tc>
          <w:tcPr>
            <w:tcW w:w="1136"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305</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否</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r>
              <w:rPr>
                <w:rFonts w:ascii="宋体" w:hAnsi="宋体" w:cs="宋体"/>
                <w:color w:val="000000"/>
                <w:kern w:val="0"/>
                <w:sz w:val="24"/>
                <w:lang w:bidi="ar"/>
              </w:rPr>
              <w:t>2</w:t>
            </w:r>
          </w:p>
        </w:tc>
        <w:tc>
          <w:tcPr>
            <w:tcW w:w="3232"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SPF级</w:t>
            </w:r>
            <w:r>
              <w:rPr>
                <w:rFonts w:ascii="宋体" w:hAnsi="宋体" w:cs="宋体"/>
                <w:color w:val="000000"/>
                <w:kern w:val="0"/>
                <w:sz w:val="24"/>
                <w:lang w:bidi="ar"/>
              </w:rPr>
              <w:t>Balb/c</w:t>
            </w:r>
            <w:r>
              <w:rPr>
                <w:rFonts w:ascii="宋体" w:hAnsi="宋体" w:cs="宋体" w:hint="eastAsia"/>
                <w:color w:val="000000"/>
                <w:kern w:val="0"/>
                <w:sz w:val="24"/>
                <w:lang w:bidi="ar"/>
              </w:rPr>
              <w:t>小鼠</w:t>
            </w:r>
          </w:p>
        </w:tc>
        <w:tc>
          <w:tcPr>
            <w:tcW w:w="1136"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r>
              <w:rPr>
                <w:rFonts w:ascii="宋体" w:hAnsi="宋体" w:cs="宋体"/>
                <w:color w:val="000000"/>
                <w:kern w:val="0"/>
                <w:sz w:val="24"/>
                <w:lang w:bidi="ar"/>
              </w:rPr>
              <w:t>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否</w:t>
            </w:r>
          </w:p>
        </w:tc>
      </w:tr>
      <w:tr w:rsidR="00AE47C7" w:rsidTr="00530B95">
        <w:trPr>
          <w:trHeight w:hRule="exact" w:val="567"/>
          <w:jc w:val="center"/>
        </w:trPr>
        <w:tc>
          <w:tcPr>
            <w:tcW w:w="755" w:type="dxa"/>
            <w:vMerge/>
            <w:shd w:val="clear" w:color="auto" w:fill="auto"/>
            <w:vAlign w:val="center"/>
          </w:tcPr>
          <w:p w:rsidR="00AE47C7" w:rsidRDefault="00AE47C7" w:rsidP="00530B95">
            <w:pPr>
              <w:widowControl/>
              <w:jc w:val="center"/>
              <w:rPr>
                <w:rFonts w:ascii="宋体" w:hAnsi="宋体" w:cs="宋体"/>
                <w:kern w:val="0"/>
                <w:sz w:val="24"/>
              </w:rPr>
            </w:pP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r>
              <w:rPr>
                <w:rFonts w:ascii="宋体" w:hAnsi="宋体" w:cs="宋体"/>
                <w:color w:val="000000"/>
                <w:kern w:val="0"/>
                <w:sz w:val="24"/>
                <w:lang w:bidi="ar"/>
              </w:rPr>
              <w:t>3</w:t>
            </w:r>
          </w:p>
        </w:tc>
        <w:tc>
          <w:tcPr>
            <w:tcW w:w="3232"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SPF级SD大鼠</w:t>
            </w:r>
          </w:p>
        </w:tc>
        <w:tc>
          <w:tcPr>
            <w:tcW w:w="1136"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color w:val="000000"/>
                <w:kern w:val="0"/>
                <w:sz w:val="24"/>
                <w:lang w:bidi="ar"/>
              </w:rPr>
              <w:t>50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否</w:t>
            </w:r>
          </w:p>
        </w:tc>
      </w:tr>
    </w:tbl>
    <w:p w:rsidR="00AE47C7" w:rsidRDefault="00AE47C7" w:rsidP="00AE47C7">
      <w:pPr>
        <w:spacing w:line="360" w:lineRule="auto"/>
        <w:contextualSpacing/>
        <w:rPr>
          <w:b/>
          <w:sz w:val="24"/>
        </w:rPr>
      </w:pPr>
    </w:p>
    <w:p w:rsidR="00AE47C7" w:rsidRDefault="00AE47C7" w:rsidP="00AE47C7">
      <w:pPr>
        <w:spacing w:line="360" w:lineRule="auto"/>
        <w:contextualSpacing/>
        <w:rPr>
          <w:b/>
          <w:sz w:val="24"/>
        </w:rPr>
      </w:pPr>
      <w:r>
        <w:rPr>
          <w:b/>
          <w:sz w:val="24"/>
        </w:rPr>
        <w:t>二、</w:t>
      </w:r>
      <w:r>
        <w:rPr>
          <w:b/>
          <w:sz w:val="24"/>
        </w:rPr>
        <w:t>商务要求</w:t>
      </w:r>
    </w:p>
    <w:p w:rsidR="00AE47C7" w:rsidRDefault="00AE47C7" w:rsidP="00AE47C7">
      <w:pPr>
        <w:spacing w:line="360" w:lineRule="auto"/>
        <w:contextualSpacing/>
        <w:rPr>
          <w:rFonts w:ascii="宋体" w:hAnsi="宋体" w:cs="宋体"/>
          <w:sz w:val="24"/>
        </w:rPr>
      </w:pPr>
      <w:r>
        <w:rPr>
          <w:sz w:val="24"/>
        </w:rPr>
        <w:t>1.</w:t>
      </w:r>
      <w:r>
        <w:rPr>
          <w:rFonts w:ascii="宋体" w:hAnsi="宋体" w:cs="宋体" w:hint="eastAsia"/>
          <w:sz w:val="24"/>
        </w:rPr>
        <w:t xml:space="preserve"> 实施的期限和地点</w:t>
      </w:r>
    </w:p>
    <w:p w:rsidR="00AE47C7" w:rsidRDefault="00AE47C7" w:rsidP="00AE47C7">
      <w:pPr>
        <w:spacing w:line="360" w:lineRule="auto"/>
        <w:rPr>
          <w:rFonts w:ascii="宋体" w:hAnsi="宋体" w:cs="宋体"/>
          <w:sz w:val="24"/>
          <w:u w:val="single"/>
        </w:rPr>
      </w:pPr>
      <w:r>
        <w:rPr>
          <w:rFonts w:ascii="宋体" w:hAnsi="宋体" w:cs="宋体" w:hint="eastAsia"/>
          <w:sz w:val="24"/>
        </w:rPr>
        <w:t>1.1采购项目（标的）实施的时间：</w:t>
      </w:r>
      <w:r>
        <w:rPr>
          <w:rFonts w:ascii="宋体" w:eastAsia="宋体" w:hAnsi="宋体" w:cs="宋体" w:hint="eastAsia"/>
          <w:sz w:val="24"/>
        </w:rPr>
        <w:t>按采购人要求</w:t>
      </w:r>
    </w:p>
    <w:p w:rsidR="00AE47C7" w:rsidRDefault="00AE47C7" w:rsidP="00AE47C7">
      <w:pPr>
        <w:tabs>
          <w:tab w:val="left" w:pos="0"/>
        </w:tabs>
        <w:spacing w:line="360" w:lineRule="auto"/>
        <w:rPr>
          <w:rFonts w:ascii="宋体" w:hAnsi="宋体" w:cs="宋体"/>
          <w:sz w:val="24"/>
        </w:rPr>
      </w:pPr>
      <w:r>
        <w:rPr>
          <w:rFonts w:ascii="宋体" w:hAnsi="宋体" w:cs="宋体" w:hint="eastAsia"/>
          <w:sz w:val="24"/>
        </w:rPr>
        <w:t>1.2采购项目（标的）实施的地点：采购人指定地点</w:t>
      </w:r>
    </w:p>
    <w:p w:rsidR="00AE47C7" w:rsidRDefault="00AE47C7" w:rsidP="00AE47C7">
      <w:pPr>
        <w:spacing w:line="360" w:lineRule="auto"/>
        <w:contextualSpacing/>
        <w:rPr>
          <w:sz w:val="24"/>
        </w:rPr>
      </w:pPr>
      <w:r>
        <w:rPr>
          <w:rFonts w:ascii="宋体" w:hAnsi="宋体" w:cs="宋体" w:hint="eastAsia"/>
          <w:sz w:val="24"/>
        </w:rPr>
        <w:t>2. 付款条件（进度和方式）：以最终合同签订为准</w:t>
      </w:r>
    </w:p>
    <w:p w:rsidR="00AE47C7" w:rsidRDefault="00AE47C7" w:rsidP="00AE47C7">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p>
    <w:p w:rsidR="00AE47C7" w:rsidRDefault="00AE47C7" w:rsidP="00AE47C7">
      <w:pPr>
        <w:pStyle w:val="2"/>
        <w:spacing w:after="0" w:line="360" w:lineRule="auto"/>
        <w:ind w:leftChars="0" w:left="0" w:firstLineChars="0" w:firstLine="0"/>
      </w:pPr>
      <w:r>
        <w:t xml:space="preserve">4. </w:t>
      </w:r>
      <w:r>
        <w:t>售后服务（质保期）</w:t>
      </w:r>
      <w:r>
        <w:rPr>
          <w:rFonts w:hint="eastAsia"/>
        </w:rPr>
        <w:t>：交货后半个月内</w:t>
      </w:r>
    </w:p>
    <w:p w:rsidR="00AE47C7" w:rsidRDefault="00AE47C7" w:rsidP="00AE47C7">
      <w:pPr>
        <w:pStyle w:val="2"/>
        <w:ind w:leftChars="0" w:left="0" w:firstLineChars="0" w:firstLine="0"/>
        <w:rPr>
          <w:highlight w:val="yellow"/>
        </w:rPr>
      </w:pPr>
    </w:p>
    <w:p w:rsidR="00AE47C7" w:rsidRDefault="00AE47C7" w:rsidP="00AE47C7">
      <w:pPr>
        <w:spacing w:line="360" w:lineRule="auto"/>
        <w:contextualSpacing/>
        <w:rPr>
          <w:b/>
          <w:sz w:val="24"/>
        </w:rPr>
      </w:pPr>
      <w:r>
        <w:rPr>
          <w:b/>
          <w:sz w:val="24"/>
        </w:rPr>
        <w:t>三、</w:t>
      </w:r>
      <w:r>
        <w:rPr>
          <w:b/>
          <w:sz w:val="24"/>
        </w:rPr>
        <w:t>技术要求</w:t>
      </w:r>
    </w:p>
    <w:p w:rsidR="00AE47C7" w:rsidRDefault="00AE47C7" w:rsidP="00AE47C7">
      <w:pPr>
        <w:spacing w:line="360" w:lineRule="auto"/>
        <w:contextualSpacing/>
        <w:rPr>
          <w:sz w:val="24"/>
        </w:rPr>
      </w:pPr>
      <w:r>
        <w:rPr>
          <w:sz w:val="24"/>
        </w:rPr>
        <w:t xml:space="preserve">1. </w:t>
      </w:r>
      <w:r>
        <w:rPr>
          <w:sz w:val="24"/>
        </w:rPr>
        <w:t>基本要求</w:t>
      </w:r>
    </w:p>
    <w:p w:rsidR="00AE47C7" w:rsidRDefault="00AE47C7" w:rsidP="00AE47C7">
      <w:pPr>
        <w:spacing w:line="360" w:lineRule="auto"/>
        <w:ind w:firstLineChars="200" w:firstLine="480"/>
        <w:contextualSpacing/>
        <w:rPr>
          <w:sz w:val="24"/>
        </w:rPr>
      </w:pPr>
      <w:r>
        <w:rPr>
          <w:sz w:val="24"/>
        </w:rPr>
        <w:t xml:space="preserve">1.1 </w:t>
      </w:r>
      <w:r>
        <w:rPr>
          <w:sz w:val="24"/>
        </w:rPr>
        <w:t>采购标的需实现的功能或者目标</w:t>
      </w:r>
    </w:p>
    <w:p w:rsidR="00AE47C7" w:rsidRDefault="00AE47C7" w:rsidP="00AE47C7">
      <w:pPr>
        <w:autoSpaceDE w:val="0"/>
        <w:autoSpaceDN w:val="0"/>
        <w:adjustRightInd w:val="0"/>
        <w:spacing w:before="50" w:line="360" w:lineRule="auto"/>
        <w:ind w:leftChars="228" w:left="479" w:firstLineChars="200" w:firstLine="480"/>
        <w:rPr>
          <w:rFonts w:ascii="宋体" w:hAnsi="宋体" w:cs="宋体"/>
          <w:sz w:val="24"/>
        </w:rPr>
      </w:pPr>
      <w:r>
        <w:rPr>
          <w:rFonts w:ascii="宋体" w:hAnsi="宋体" w:cs="宋体" w:hint="eastAsia"/>
          <w:sz w:val="24"/>
        </w:rPr>
        <w:t>本次招标采购是为北京市结核病胸部肿瘤研究所购置</w:t>
      </w:r>
      <w:r>
        <w:rPr>
          <w:rFonts w:ascii="Arial Regular" w:hAnsi="Arial Regular" w:cs="Arial Regular" w:hint="eastAsia"/>
          <w:bCs/>
          <w:sz w:val="24"/>
        </w:rPr>
        <w:t>小鼠</w:t>
      </w:r>
      <w:r>
        <w:rPr>
          <w:rFonts w:ascii="宋体" w:hAnsi="宋体" w:cs="宋体" w:hint="eastAsia"/>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rsidR="00AE47C7" w:rsidRDefault="00AE47C7" w:rsidP="00AE47C7">
      <w:pPr>
        <w:spacing w:line="360" w:lineRule="auto"/>
        <w:contextualSpacing/>
        <w:rPr>
          <w:sz w:val="24"/>
        </w:rPr>
      </w:pPr>
      <w:r>
        <w:rPr>
          <w:sz w:val="24"/>
        </w:rPr>
        <w:t xml:space="preserve">1.2 </w:t>
      </w:r>
      <w:r>
        <w:rPr>
          <w:sz w:val="24"/>
        </w:rPr>
        <w:t>需执行的国家相关标准、行业标准、地方标准或者其他标准、规范</w:t>
      </w:r>
    </w:p>
    <w:p w:rsidR="00AE47C7" w:rsidRDefault="00AE47C7" w:rsidP="00AE47C7">
      <w:pPr>
        <w:spacing w:line="360" w:lineRule="auto"/>
        <w:ind w:left="240" w:hangingChars="100" w:hanging="240"/>
        <w:rPr>
          <w:sz w:val="24"/>
        </w:rPr>
      </w:pPr>
      <w:r>
        <w:rPr>
          <w:rFonts w:ascii="Segoe UI Symbol" w:hAnsi="Segoe UI Symbol" w:cs="Segoe UI Symbol"/>
          <w:color w:val="000000"/>
          <w:kern w:val="0"/>
          <w:sz w:val="24"/>
        </w:rPr>
        <w:t>★</w:t>
      </w:r>
      <w:r>
        <w:rPr>
          <w:rFonts w:ascii="宋体" w:hAnsi="宋体" w:cs="宋体" w:hint="eastAsia"/>
          <w:bCs/>
          <w:sz w:val="24"/>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rsidR="00AE47C7" w:rsidRDefault="00AE47C7" w:rsidP="00AE47C7">
      <w:pPr>
        <w:tabs>
          <w:tab w:val="left" w:pos="900"/>
        </w:tabs>
        <w:spacing w:beforeLines="50" w:before="156" w:line="360" w:lineRule="auto"/>
        <w:rPr>
          <w:rFonts w:ascii="宋体" w:hAnsi="宋体" w:cs="宋体"/>
          <w:bCs/>
          <w:sz w:val="24"/>
        </w:rPr>
      </w:pPr>
      <w:r>
        <w:rPr>
          <w:rFonts w:ascii="宋体" w:hAnsi="宋体" w:cs="宋体" w:hint="eastAsia"/>
          <w:bCs/>
          <w:sz w:val="24"/>
        </w:rPr>
        <w:t>2.采购标的的验收标准</w:t>
      </w:r>
    </w:p>
    <w:p w:rsidR="00AE47C7" w:rsidRDefault="00AE47C7" w:rsidP="00AE47C7">
      <w:pPr>
        <w:tabs>
          <w:tab w:val="left" w:pos="900"/>
        </w:tabs>
        <w:spacing w:line="360" w:lineRule="auto"/>
        <w:rPr>
          <w:rFonts w:ascii="宋体" w:hAnsi="宋体" w:cs="宋体"/>
          <w:sz w:val="24"/>
        </w:rPr>
      </w:pPr>
      <w:r>
        <w:rPr>
          <w:rFonts w:ascii="宋体" w:hAnsi="宋体" w:cs="宋体" w:hint="eastAsia"/>
          <w:sz w:val="24"/>
        </w:rPr>
        <w:t>（1）</w:t>
      </w:r>
      <w:r>
        <w:rPr>
          <w:rFonts w:ascii="宋体" w:hAnsi="宋体" w:cs="宋体" w:hint="eastAsia"/>
          <w:sz w:val="24"/>
          <w:lang w:bidi="ar"/>
        </w:rPr>
        <w:t>供应商</w:t>
      </w:r>
      <w:r>
        <w:rPr>
          <w:rFonts w:ascii="宋体" w:hAnsi="宋体" w:cs="宋体" w:hint="eastAsia"/>
          <w:sz w:val="24"/>
        </w:rPr>
        <w:t>应保证在发货前对货物的质量、规格、性能、数量和重量等进行准确而全面的检验，并出具一份证明货物符合合同规定的证书。该证书将作为提交付款单据的一部分，但有关质量、规格、性能、数量或重要的检验不应视为最终</w:t>
      </w:r>
      <w:r>
        <w:rPr>
          <w:rFonts w:ascii="宋体" w:hAnsi="宋体" w:cs="宋体" w:hint="eastAsia"/>
          <w:sz w:val="24"/>
        </w:rPr>
        <w:lastRenderedPageBreak/>
        <w:t>检验。供应商检验的结果和详细要求应在质量证书中加以说明。</w:t>
      </w:r>
    </w:p>
    <w:p w:rsidR="00AE47C7" w:rsidRDefault="00AE47C7" w:rsidP="00AE47C7">
      <w:pPr>
        <w:tabs>
          <w:tab w:val="left" w:pos="900"/>
        </w:tabs>
        <w:spacing w:line="360" w:lineRule="auto"/>
        <w:ind w:left="360" w:hangingChars="150" w:hanging="360"/>
        <w:rPr>
          <w:rFonts w:ascii="宋体" w:hAnsi="宋体" w:cs="宋体"/>
          <w:sz w:val="24"/>
        </w:rPr>
      </w:pPr>
      <w:r>
        <w:rPr>
          <w:rFonts w:ascii="宋体" w:hAnsi="宋体" w:cs="宋体" w:hint="eastAsia"/>
          <w:sz w:val="24"/>
        </w:rPr>
        <w:t>（2）货物运抵采购项目（标的）交付的地点后，供货方和最终用户按投标技术参数和性能描述进行验收。</w:t>
      </w:r>
    </w:p>
    <w:p w:rsidR="00AE47C7" w:rsidRDefault="00AE47C7" w:rsidP="00AE47C7">
      <w:pPr>
        <w:tabs>
          <w:tab w:val="left" w:pos="900"/>
        </w:tabs>
        <w:spacing w:line="360" w:lineRule="auto"/>
        <w:ind w:left="360" w:hangingChars="150" w:hanging="360"/>
        <w:rPr>
          <w:sz w:val="24"/>
        </w:rPr>
      </w:pPr>
      <w:r>
        <w:rPr>
          <w:rFonts w:ascii="宋体" w:hAnsi="宋体" w:cs="宋体" w:hint="eastAsia"/>
          <w:sz w:val="24"/>
          <w:lang w:bidi="ar"/>
        </w:rPr>
        <w:t>（3）供应商</w:t>
      </w:r>
      <w:r>
        <w:rPr>
          <w:rFonts w:ascii="宋体" w:hAnsi="宋体" w:cs="宋体" w:hint="eastAsia"/>
          <w:sz w:val="24"/>
        </w:rPr>
        <w:t>应负责使所供计量仪器通过计量部门的验收，并承担相关费用（包括运费）。若需要，应在检测期间提供备用仪器，以便不影响采购人的使用。</w:t>
      </w:r>
    </w:p>
    <w:p w:rsidR="00AE47C7" w:rsidRDefault="00AE47C7" w:rsidP="00AE47C7">
      <w:pPr>
        <w:spacing w:line="360" w:lineRule="auto"/>
        <w:contextualSpacing/>
        <w:rPr>
          <w:sz w:val="24"/>
        </w:rPr>
      </w:pPr>
      <w:r>
        <w:rPr>
          <w:rFonts w:hint="eastAsia"/>
          <w:sz w:val="24"/>
        </w:rPr>
        <w:t>3</w:t>
      </w:r>
      <w:r>
        <w:rPr>
          <w:sz w:val="24"/>
        </w:rPr>
        <w:t xml:space="preserve">. </w:t>
      </w:r>
      <w:r>
        <w:rPr>
          <w:sz w:val="24"/>
        </w:rPr>
        <w:t>服务内容及要求</w:t>
      </w:r>
      <w:r>
        <w:rPr>
          <w:sz w:val="24"/>
        </w:rPr>
        <w:t>/</w:t>
      </w:r>
      <w:r>
        <w:rPr>
          <w:sz w:val="24"/>
        </w:rPr>
        <w:t>货物技术要求</w:t>
      </w:r>
    </w:p>
    <w:p w:rsidR="00AE47C7" w:rsidRDefault="00AE47C7" w:rsidP="00AE47C7">
      <w:pPr>
        <w:widowControl/>
        <w:spacing w:line="360" w:lineRule="auto"/>
        <w:ind w:left="-1"/>
        <w:contextualSpacing/>
        <w:rPr>
          <w:sz w:val="24"/>
        </w:rPr>
      </w:pPr>
      <w:r>
        <w:rPr>
          <w:rFonts w:hint="eastAsia"/>
          <w:sz w:val="24"/>
        </w:rPr>
        <w:t>3</w:t>
      </w:r>
      <w:r>
        <w:rPr>
          <w:sz w:val="24"/>
        </w:rPr>
        <w:t>.1</w:t>
      </w:r>
      <w:r>
        <w:rPr>
          <w:sz w:val="24"/>
        </w:rPr>
        <w:t>采购标的需满足的性能、材料、结构、外观、质量、安全、技术规格、物理特性等要求；</w:t>
      </w:r>
    </w:p>
    <w:p w:rsidR="00AE47C7" w:rsidRDefault="00AE47C7" w:rsidP="00AE47C7">
      <w:pPr>
        <w:widowControl/>
        <w:spacing w:line="360" w:lineRule="auto"/>
        <w:ind w:firstLineChars="200" w:firstLine="480"/>
        <w:contextualSpacing/>
        <w:rPr>
          <w:sz w:val="24"/>
        </w:rPr>
      </w:pPr>
      <w:r>
        <w:rPr>
          <w:rFonts w:hint="eastAsia"/>
          <w:sz w:val="24"/>
        </w:rPr>
        <w:t>详见</w:t>
      </w:r>
      <w:r>
        <w:rPr>
          <w:sz w:val="24"/>
        </w:rPr>
        <w:t>其他技术、服务等要求</w:t>
      </w:r>
    </w:p>
    <w:p w:rsidR="00AE47C7" w:rsidRDefault="00AE47C7" w:rsidP="00AE47C7">
      <w:pPr>
        <w:widowControl/>
        <w:spacing w:beforeLines="50" w:before="156" w:line="480" w:lineRule="exact"/>
        <w:contextualSpacing/>
        <w:rPr>
          <w:sz w:val="24"/>
        </w:rPr>
      </w:pPr>
      <w:r>
        <w:rPr>
          <w:rFonts w:hint="eastAsia"/>
          <w:sz w:val="24"/>
        </w:rPr>
        <w:t>3</w:t>
      </w:r>
      <w:r>
        <w:rPr>
          <w:sz w:val="24"/>
        </w:rPr>
        <w:t>.2</w:t>
      </w:r>
      <w:r>
        <w:rPr>
          <w:sz w:val="24"/>
        </w:rPr>
        <w:t>采购标的需满足的服务标准、期限、效率等要求；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（1）采购标的需满足的服务标准、效率要求</w:t>
      </w:r>
    </w:p>
    <w:p w:rsidR="00AE47C7" w:rsidRDefault="00AE47C7" w:rsidP="00AE47C7">
      <w:pPr>
        <w:spacing w:beforeLines="50" w:before="156" w:line="480" w:lineRule="exact"/>
        <w:ind w:firstLineChars="100" w:firstLine="240"/>
        <w:rPr>
          <w:rFonts w:ascii="宋体" w:hAnsi="宋体" w:cs="宋体"/>
          <w:sz w:val="24"/>
        </w:rPr>
      </w:pPr>
      <w:r>
        <w:rPr>
          <w:rFonts w:ascii="宋体" w:hAnsi="宋体" w:cs="宋体" w:hint="eastAsia"/>
          <w:sz w:val="24"/>
        </w:rPr>
        <w:t>供应商保证其提供的产品符合国家标准、行业标准以及产品说明书中所规定的产品的功能和性能以及双方约定的其它质量标准。</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（2）采购标的需满足的服务期限要求</w:t>
      </w:r>
    </w:p>
    <w:p w:rsidR="00AE47C7" w:rsidRDefault="00AE47C7" w:rsidP="00AE47C7">
      <w:pPr>
        <w:pStyle w:val="a5"/>
        <w:spacing w:beforeLines="50" w:before="156" w:line="480" w:lineRule="exact"/>
        <w:ind w:firstLineChars="100" w:firstLine="240"/>
        <w:rPr>
          <w:rFonts w:ascii="宋体" w:hAnsi="宋体"/>
          <w:sz w:val="24"/>
          <w:szCs w:val="24"/>
        </w:rPr>
      </w:pPr>
      <w:r>
        <w:rPr>
          <w:rFonts w:ascii="宋体" w:hAnsi="宋体" w:hint="eastAsia"/>
          <w:sz w:val="24"/>
          <w:szCs w:val="24"/>
        </w:rPr>
        <w:t>详见采购标的的其他技术、服务等要求</w:t>
      </w:r>
    </w:p>
    <w:p w:rsidR="00AE47C7" w:rsidRDefault="00AE47C7" w:rsidP="00AE47C7">
      <w:pPr>
        <w:tabs>
          <w:tab w:val="left" w:pos="900"/>
        </w:tabs>
        <w:spacing w:beforeLines="50" w:before="156" w:line="480" w:lineRule="exact"/>
        <w:rPr>
          <w:sz w:val="24"/>
        </w:rPr>
      </w:pPr>
      <w:r>
        <w:rPr>
          <w:rFonts w:hint="eastAsia"/>
          <w:sz w:val="24"/>
        </w:rPr>
        <w:t>3</w:t>
      </w:r>
      <w:r>
        <w:rPr>
          <w:sz w:val="24"/>
        </w:rPr>
        <w:t>.3</w:t>
      </w:r>
      <w:r>
        <w:rPr>
          <w:sz w:val="24"/>
        </w:rPr>
        <w:t>为落实政府采购政策需满足的要求；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（2）监狱企业扶持政策：供应商所投产品为监狱企业制造的，将视同为小型或微型企业，将对该投标产品的投标价给予10%的扣除。</w:t>
      </w:r>
      <w:r>
        <w:rPr>
          <w:rFonts w:ascii="宋体" w:hAnsi="宋体" w:cs="宋体" w:hint="eastAsia"/>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ascii="宋体" w:hAnsi="宋体" w:cs="宋体" w:hint="eastAsia"/>
          <w:sz w:val="24"/>
        </w:rPr>
        <w:t>。（</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lastRenderedPageBreak/>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360" w:lineRule="auto"/>
        <w:rPr>
          <w:sz w:val="24"/>
        </w:rPr>
      </w:pPr>
      <w:r>
        <w:rPr>
          <w:rFonts w:ascii="宋体" w:hAnsi="宋体" w:cs="宋体" w:hint="eastAsia"/>
          <w:sz w:val="24"/>
        </w:rPr>
        <w:t>（4）</w:t>
      </w:r>
      <w:r>
        <w:rPr>
          <w:rFonts w:ascii="宋体" w:hAnsi="宋体" w:cs="宋体"/>
          <w:sz w:val="24"/>
        </w:rPr>
        <w:t>鼓励节能</w:t>
      </w:r>
      <w:r>
        <w:rPr>
          <w:rFonts w:ascii="宋体" w:hAnsi="宋体" w:cs="宋体" w:hint="eastAsia"/>
          <w:sz w:val="24"/>
        </w:rPr>
        <w:t>、环保</w:t>
      </w:r>
      <w:r>
        <w:rPr>
          <w:rFonts w:ascii="宋体" w:hAnsi="宋体" w:cs="宋体"/>
          <w:sz w:val="24"/>
        </w:rPr>
        <w:t>政策：</w:t>
      </w:r>
      <w:r>
        <w:rPr>
          <w:rFonts w:ascii="宋体" w:hAnsi="宋体" w:cs="宋体" w:hint="eastAsia"/>
          <w:sz w:val="24"/>
        </w:rPr>
        <w:t>依据《财政部发展改革委生态环境部市场监管总局关于调整优化节能产品、环境标志产品政府采购执行机制的通知（财库（2019）9号）》执行</w:t>
      </w:r>
      <w:r>
        <w:rPr>
          <w:rFonts w:ascii="宋体" w:hAnsi="宋体" w:cs="宋体"/>
          <w:sz w:val="24"/>
        </w:rPr>
        <w:t>。</w:t>
      </w:r>
    </w:p>
    <w:p w:rsidR="00AE47C7" w:rsidRDefault="00AE47C7" w:rsidP="00AE47C7">
      <w:pPr>
        <w:spacing w:before="20" w:line="360" w:lineRule="auto"/>
        <w:rPr>
          <w:rFonts w:ascii="宋体" w:hAnsi="宋体" w:cs="宋体"/>
          <w:b/>
          <w:sz w:val="24"/>
        </w:rPr>
      </w:pPr>
      <w:r>
        <w:rPr>
          <w:rFonts w:hint="eastAsia"/>
          <w:sz w:val="24"/>
        </w:rPr>
        <w:t>3</w:t>
      </w:r>
      <w:r>
        <w:rPr>
          <w:sz w:val="24"/>
        </w:rPr>
        <w:t>.4</w:t>
      </w:r>
      <w:r>
        <w:rPr>
          <w:sz w:val="24"/>
        </w:rPr>
        <w:t>采购标的的其他技术、服务等要求；</w:t>
      </w:r>
    </w:p>
    <w:p w:rsidR="00AE47C7" w:rsidRDefault="00AE47C7" w:rsidP="00AE47C7">
      <w:pPr>
        <w:spacing w:line="360" w:lineRule="auto"/>
        <w:rPr>
          <w:rFonts w:ascii="宋体" w:hAnsi="宋体"/>
          <w:sz w:val="24"/>
        </w:rPr>
      </w:pPr>
      <w:r>
        <w:rPr>
          <w:rFonts w:ascii="宋体" w:hAnsi="宋体" w:hint="eastAsia"/>
          <w:sz w:val="24"/>
        </w:rPr>
        <w:t>一、技术要求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1、产品参数：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150"/>
        <w:gridCol w:w="2043"/>
        <w:gridCol w:w="2043"/>
      </w:tblGrid>
      <w:tr w:rsidR="00AE47C7" w:rsidTr="00530B95">
        <w:trPr>
          <w:trHeight w:val="514"/>
        </w:trPr>
        <w:tc>
          <w:tcPr>
            <w:tcW w:w="2322" w:type="dxa"/>
            <w:vAlign w:val="center"/>
          </w:tcPr>
          <w:p w:rsidR="00AE47C7" w:rsidRDefault="00AE47C7" w:rsidP="00530B95">
            <w:pPr>
              <w:jc w:val="center"/>
              <w:rPr>
                <w:rFonts w:ascii="宋体" w:hAnsi="宋体" w:cs="宋体"/>
                <w:b/>
                <w:bCs/>
                <w:sz w:val="24"/>
              </w:rPr>
            </w:pPr>
            <w:r>
              <w:rPr>
                <w:rFonts w:ascii="宋体" w:hAnsi="宋体" w:cs="宋体" w:hint="eastAsia"/>
                <w:b/>
                <w:bCs/>
                <w:sz w:val="24"/>
              </w:rPr>
              <w:t>级别</w:t>
            </w:r>
          </w:p>
        </w:tc>
        <w:tc>
          <w:tcPr>
            <w:tcW w:w="2322" w:type="dxa"/>
            <w:vAlign w:val="center"/>
          </w:tcPr>
          <w:p w:rsidR="00AE47C7" w:rsidRDefault="00AE47C7" w:rsidP="00530B95">
            <w:pPr>
              <w:jc w:val="center"/>
              <w:rPr>
                <w:rFonts w:ascii="宋体" w:hAnsi="宋体" w:cs="宋体"/>
                <w:b/>
                <w:bCs/>
                <w:sz w:val="24"/>
              </w:rPr>
            </w:pPr>
            <w:r>
              <w:rPr>
                <w:rFonts w:ascii="宋体" w:hAnsi="宋体" w:cs="宋体" w:hint="eastAsia"/>
                <w:b/>
                <w:bCs/>
                <w:sz w:val="24"/>
              </w:rPr>
              <w:t>品系</w:t>
            </w:r>
          </w:p>
        </w:tc>
        <w:tc>
          <w:tcPr>
            <w:tcW w:w="2322" w:type="dxa"/>
            <w:vAlign w:val="center"/>
          </w:tcPr>
          <w:p w:rsidR="00AE47C7" w:rsidRDefault="00AE47C7" w:rsidP="00530B95">
            <w:pPr>
              <w:jc w:val="center"/>
              <w:rPr>
                <w:rFonts w:ascii="宋体" w:hAnsi="宋体" w:cs="宋体"/>
                <w:b/>
                <w:bCs/>
                <w:sz w:val="24"/>
              </w:rPr>
            </w:pPr>
            <w:r>
              <w:rPr>
                <w:rFonts w:ascii="宋体" w:hAnsi="宋体" w:cs="宋体" w:hint="eastAsia"/>
                <w:b/>
                <w:bCs/>
                <w:sz w:val="24"/>
              </w:rPr>
              <w:t>周龄</w:t>
            </w:r>
          </w:p>
        </w:tc>
        <w:tc>
          <w:tcPr>
            <w:tcW w:w="2322" w:type="dxa"/>
            <w:vAlign w:val="center"/>
          </w:tcPr>
          <w:p w:rsidR="00AE47C7" w:rsidRDefault="00AE47C7" w:rsidP="00530B95">
            <w:pPr>
              <w:jc w:val="center"/>
              <w:rPr>
                <w:rFonts w:ascii="宋体" w:hAnsi="宋体" w:cs="宋体"/>
                <w:b/>
                <w:bCs/>
                <w:sz w:val="24"/>
              </w:rPr>
            </w:pPr>
            <w:r>
              <w:rPr>
                <w:rFonts w:ascii="宋体" w:hAnsi="宋体" w:cs="宋体" w:hint="eastAsia"/>
                <w:b/>
                <w:bCs/>
                <w:sz w:val="24"/>
              </w:rPr>
              <w:t>性别</w:t>
            </w:r>
          </w:p>
        </w:tc>
      </w:tr>
      <w:tr w:rsidR="00AE47C7" w:rsidTr="00530B95">
        <w:trPr>
          <w:trHeight w:val="626"/>
        </w:trPr>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SPF级动物</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C57BL/6N</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6-7周</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雌性</w:t>
            </w:r>
          </w:p>
        </w:tc>
      </w:tr>
      <w:tr w:rsidR="00AE47C7" w:rsidTr="00530B95">
        <w:trPr>
          <w:trHeight w:val="626"/>
        </w:trPr>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SPF级动物</w:t>
            </w:r>
          </w:p>
        </w:tc>
        <w:tc>
          <w:tcPr>
            <w:tcW w:w="2322" w:type="dxa"/>
            <w:vAlign w:val="center"/>
          </w:tcPr>
          <w:p w:rsidR="00AE47C7" w:rsidRDefault="00AE47C7" w:rsidP="00530B95">
            <w:pPr>
              <w:jc w:val="center"/>
              <w:rPr>
                <w:rFonts w:ascii="宋体" w:hAnsi="宋体" w:cs="宋体"/>
                <w:bCs/>
                <w:sz w:val="24"/>
              </w:rPr>
            </w:pPr>
            <w:r>
              <w:rPr>
                <w:rFonts w:ascii="宋体" w:hAnsi="宋体" w:cs="宋体"/>
                <w:bCs/>
                <w:sz w:val="24"/>
              </w:rPr>
              <w:t>Balb/c</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6-7周</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雌性</w:t>
            </w:r>
          </w:p>
        </w:tc>
      </w:tr>
      <w:tr w:rsidR="00AE47C7" w:rsidTr="00530B95">
        <w:trPr>
          <w:trHeight w:val="626"/>
        </w:trPr>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SPF级动物</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SD</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6-7周</w:t>
            </w:r>
          </w:p>
        </w:tc>
        <w:tc>
          <w:tcPr>
            <w:tcW w:w="2322" w:type="dxa"/>
            <w:vAlign w:val="center"/>
          </w:tcPr>
          <w:p w:rsidR="00AE47C7" w:rsidRDefault="00AE47C7" w:rsidP="00530B95">
            <w:pPr>
              <w:jc w:val="center"/>
              <w:rPr>
                <w:rFonts w:ascii="宋体" w:hAnsi="宋体" w:cs="宋体"/>
                <w:bCs/>
                <w:sz w:val="24"/>
              </w:rPr>
            </w:pPr>
            <w:r>
              <w:rPr>
                <w:rFonts w:ascii="宋体" w:hAnsi="宋体" w:cs="宋体" w:hint="eastAsia"/>
                <w:bCs/>
                <w:sz w:val="24"/>
              </w:rPr>
              <w:t>雌性</w:t>
            </w:r>
          </w:p>
        </w:tc>
      </w:tr>
    </w:tbl>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实验动物标准:实验动物必须满足寄生虫、微生物、遗传等国家标准的全部要求，尤其是实验动物所携带的寄生虫、微生物指标必须符合国标GB149221-2001《实验动物寄生虫学等级及监测》、国标GB14922.2--2011《实验动物微生物学等级及监测》中的相应要求，各项标准以中国实验动物信息网的国家标准列表为准。</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3、实验动物包装和运输:</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包装和运输须符合国家实验动物的运输要求，运输的工具和笼具，应当符合所运实验动物的微生物和环境质量控制标准；不同品种、品系、性别和等级的实验动物，不得在同一笼盒内混合装运;包装盒上应注明诸如动物品系、数量、性别、规格；若收货时出现包装污染破损、动物病态、受伤、死亡等情况，必须免费更换动物，若拆包时发现动物质量问题，必须免费更换动物，由</w:t>
      </w:r>
      <w:r>
        <w:rPr>
          <w:rFonts w:ascii="宋体" w:hAnsi="宋体" w:cs="宋体" w:hint="eastAsia"/>
          <w:bCs/>
          <w:sz w:val="24"/>
        </w:rPr>
        <w:lastRenderedPageBreak/>
        <w:t>此产生的包装和运输费由供应商自行承担；若拆包后饲养一天以上发现动物质量问题，双方协商解决。</w:t>
      </w:r>
    </w:p>
    <w:p w:rsidR="00AE47C7" w:rsidRDefault="00AE47C7" w:rsidP="00AE47C7">
      <w:pPr>
        <w:spacing w:line="360" w:lineRule="auto"/>
        <w:ind w:firstLineChars="200" w:firstLine="480"/>
        <w:jc w:val="left"/>
        <w:rPr>
          <w:bCs/>
          <w:sz w:val="24"/>
        </w:rPr>
      </w:pPr>
      <w:r>
        <w:rPr>
          <w:rFonts w:ascii="Segoe UI Symbol" w:hAnsi="Segoe UI Symbol" w:cs="Segoe UI Symbol"/>
          <w:color w:val="000000"/>
          <w:kern w:val="0"/>
          <w:sz w:val="24"/>
        </w:rPr>
        <w:t>★</w:t>
      </w:r>
      <w:r>
        <w:rPr>
          <w:rFonts w:ascii="宋体" w:hAnsi="宋体" w:cs="宋体" w:hint="eastAsia"/>
          <w:bCs/>
          <w:sz w:val="24"/>
        </w:rPr>
        <w:t>2）须使用实验动物运输专用车辆，并提供有效的道路运输许可证复印件并加盖公章。</w:t>
      </w:r>
    </w:p>
    <w:p w:rsidR="00AE47C7" w:rsidRDefault="00AE47C7" w:rsidP="00AE47C7">
      <w:pPr>
        <w:spacing w:line="360" w:lineRule="auto"/>
        <w:jc w:val="left"/>
        <w:rPr>
          <w:bCs/>
          <w:sz w:val="24"/>
        </w:rPr>
      </w:pPr>
      <w:r>
        <w:rPr>
          <w:rFonts w:hint="eastAsia"/>
          <w:bCs/>
          <w:sz w:val="24"/>
        </w:rPr>
        <w:t xml:space="preserve">    </w:t>
      </w:r>
      <w:r>
        <w:rPr>
          <w:rFonts w:ascii="Segoe UI Symbol" w:hAnsi="Segoe UI Symbol" w:cs="Segoe UI Symbol"/>
          <w:color w:val="000000"/>
          <w:kern w:val="0"/>
          <w:sz w:val="24"/>
        </w:rPr>
        <w:t>★</w:t>
      </w:r>
      <w:r>
        <w:rPr>
          <w:rFonts w:hint="eastAsia"/>
          <w:bCs/>
          <w:sz w:val="24"/>
        </w:rPr>
        <w:t>4</w:t>
      </w:r>
      <w:r>
        <w:rPr>
          <w:rFonts w:hint="eastAsia"/>
          <w:bCs/>
          <w:sz w:val="24"/>
        </w:rPr>
        <w:t>、供应商须提供主管部门颁发的有效的实验动物生产许可证。</w:t>
      </w:r>
    </w:p>
    <w:p w:rsidR="00AE47C7" w:rsidRDefault="00AE47C7" w:rsidP="00AE47C7">
      <w:pPr>
        <w:spacing w:line="360" w:lineRule="auto"/>
        <w:jc w:val="left"/>
        <w:rPr>
          <w:b/>
          <w:sz w:val="24"/>
        </w:rPr>
      </w:pPr>
      <w:r>
        <w:rPr>
          <w:rFonts w:hint="eastAsia"/>
          <w:b/>
          <w:sz w:val="24"/>
        </w:rPr>
        <w:t>四</w:t>
      </w:r>
      <w:r>
        <w:rPr>
          <w:rFonts w:hint="eastAsia"/>
          <w:b/>
          <w:sz w:val="24"/>
        </w:rPr>
        <w:t>、其他要求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1、在合同有效期间，不能按时、保质、保量完成供货累计达到3次的，甲方有权立即终止合同。由不可抗力因素导致的除外。</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在合同有效期间，甲方对实验动物进行抽检，微生物质量检测不合格的供应商甲方有权立即终止合同，供应商提供不合格的实验动物造成甲方实验设施严重污染(尤其是动物传染病、人畜共患疾病等)，供应商还需承担甲方所有的损失及相关责任。</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3、如出现动物异常或死亡，供应商应在24小时之内予以积极响应，安排免费补发动物，并提供相应技术支持解决招标方的问题。</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4、验收标准</w:t>
      </w:r>
    </w:p>
    <w:p w:rsidR="00AE47C7" w:rsidRDefault="00AE47C7" w:rsidP="00AE47C7">
      <w:pPr>
        <w:spacing w:line="360" w:lineRule="auto"/>
        <w:ind w:firstLineChars="200" w:firstLine="480"/>
        <w:rPr>
          <w:bCs/>
          <w:sz w:val="24"/>
        </w:rPr>
      </w:pPr>
      <w:r>
        <w:rPr>
          <w:rFonts w:hint="eastAsia"/>
          <w:bCs/>
          <w:sz w:val="24"/>
        </w:rPr>
        <w:t>1</w:t>
      </w:r>
      <w:r>
        <w:rPr>
          <w:rFonts w:hint="eastAsia"/>
          <w:bCs/>
          <w:sz w:val="24"/>
        </w:rPr>
        <w:t>）发育良好，精神状态正常，活泼好动，反应灵敏，倒提尾部应能收腰挣扎。</w:t>
      </w:r>
    </w:p>
    <w:p w:rsidR="00AE47C7" w:rsidRDefault="00AE47C7" w:rsidP="00AE47C7">
      <w:pPr>
        <w:spacing w:line="360" w:lineRule="auto"/>
        <w:ind w:firstLineChars="200" w:firstLine="480"/>
        <w:rPr>
          <w:bCs/>
          <w:sz w:val="24"/>
        </w:rPr>
      </w:pPr>
      <w:r>
        <w:rPr>
          <w:rFonts w:hint="eastAsia"/>
          <w:bCs/>
          <w:sz w:val="24"/>
        </w:rPr>
        <w:t>2</w:t>
      </w:r>
      <w:r>
        <w:rPr>
          <w:rFonts w:hint="eastAsia"/>
          <w:bCs/>
          <w:sz w:val="24"/>
        </w:rPr>
        <w:t>）被毛光泽浓密，皮肤富有弹性，体表（耳朵、脚爪、皮肤等）无炎症。</w:t>
      </w:r>
    </w:p>
    <w:p w:rsidR="00AE47C7" w:rsidRPr="00AE47C7" w:rsidRDefault="00AE47C7" w:rsidP="00AE47C7">
      <w:pPr>
        <w:spacing w:line="360" w:lineRule="auto"/>
        <w:ind w:firstLineChars="200" w:firstLine="480"/>
        <w:rPr>
          <w:rFonts w:hint="eastAsia"/>
          <w:bCs/>
          <w:sz w:val="24"/>
        </w:rPr>
      </w:pPr>
      <w:r>
        <w:rPr>
          <w:rFonts w:hint="eastAsia"/>
          <w:bCs/>
          <w:sz w:val="24"/>
        </w:rPr>
        <w:t>3</w:t>
      </w:r>
      <w:r>
        <w:rPr>
          <w:rFonts w:hint="eastAsia"/>
          <w:bCs/>
          <w:sz w:val="24"/>
        </w:rPr>
        <w:t>）双眼有神，天然孔干净，没有污染，分泌物少，生殖器官无溃烂。</w:t>
      </w:r>
    </w:p>
    <w:p w:rsidR="00AE47C7" w:rsidRDefault="00AE47C7" w:rsidP="00AE47C7">
      <w:pPr>
        <w:jc w:val="left"/>
        <w:rPr>
          <w:rFonts w:ascii="黑体" w:eastAsia="黑体" w:hAnsi="黑体"/>
          <w:sz w:val="32"/>
          <w:szCs w:val="32"/>
        </w:rPr>
      </w:pPr>
      <w:r>
        <w:rPr>
          <w:rFonts w:ascii="黑体" w:eastAsia="黑体" w:hAnsi="黑体"/>
          <w:sz w:val="32"/>
          <w:szCs w:val="32"/>
        </w:rPr>
        <w:t>（三）、</w:t>
      </w:r>
      <w:r w:rsidRPr="00AE47C7">
        <w:rPr>
          <w:rFonts w:ascii="黑体" w:eastAsia="黑体" w:hAnsi="黑体" w:hint="eastAsia"/>
          <w:sz w:val="32"/>
          <w:szCs w:val="32"/>
        </w:rPr>
        <w:t>结研所多学科基础上的肺癌精准免疫诊疗模式研究科研耗材采购项目</w:t>
      </w:r>
      <w:r>
        <w:rPr>
          <w:rFonts w:ascii="黑体" w:eastAsia="黑体" w:hAnsi="黑体" w:hint="eastAsia"/>
          <w:sz w:val="32"/>
          <w:szCs w:val="32"/>
        </w:rPr>
        <w:t>小鼠采购，预算3万元。</w:t>
      </w:r>
    </w:p>
    <w:p w:rsidR="00AE47C7" w:rsidRPr="00AE47C7" w:rsidRDefault="00AE47C7" w:rsidP="00AE47C7">
      <w:pPr>
        <w:spacing w:line="360" w:lineRule="auto"/>
        <w:contextualSpacing/>
        <w:rPr>
          <w:b/>
          <w:sz w:val="24"/>
          <w:szCs w:val="24"/>
        </w:rPr>
      </w:pPr>
      <w:r>
        <w:rPr>
          <w:b/>
          <w:sz w:val="24"/>
          <w:szCs w:val="24"/>
        </w:rPr>
        <w:t>一、</w:t>
      </w:r>
      <w:r w:rsidRPr="00AE47C7">
        <w:rPr>
          <w:b/>
          <w:sz w:val="24"/>
          <w:szCs w:val="24"/>
        </w:rPr>
        <w:t>采购标的</w:t>
      </w:r>
    </w:p>
    <w:p w:rsidR="00AE47C7" w:rsidRDefault="00AE47C7" w:rsidP="00AE47C7">
      <w:pPr>
        <w:spacing w:line="360" w:lineRule="auto"/>
        <w:contextualSpacing/>
        <w:rPr>
          <w:bCs/>
          <w:sz w:val="24"/>
        </w:rPr>
      </w:pPr>
      <w:r>
        <w:rPr>
          <w:bCs/>
          <w:sz w:val="24"/>
        </w:rPr>
        <w:t xml:space="preserve">1. </w:t>
      </w:r>
      <w:r>
        <w:rPr>
          <w:bCs/>
          <w:sz w:val="24"/>
        </w:rPr>
        <w:t>采购标的</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50"/>
        <w:gridCol w:w="2481"/>
        <w:gridCol w:w="1887"/>
        <w:gridCol w:w="1950"/>
      </w:tblGrid>
      <w:tr w:rsidR="00AE47C7" w:rsidTr="00530B95">
        <w:trPr>
          <w:trHeight w:val="599"/>
          <w:jc w:val="center"/>
        </w:trPr>
        <w:tc>
          <w:tcPr>
            <w:tcW w:w="755" w:type="dxa"/>
            <w:shd w:val="clear" w:color="auto" w:fill="auto"/>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包号</w:t>
            </w:r>
          </w:p>
        </w:tc>
        <w:tc>
          <w:tcPr>
            <w:tcW w:w="1650"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品目号</w:t>
            </w:r>
          </w:p>
        </w:tc>
        <w:tc>
          <w:tcPr>
            <w:tcW w:w="2481" w:type="dxa"/>
            <w:shd w:val="clear" w:color="000000" w:fill="FFFFFF"/>
            <w:vAlign w:val="center"/>
          </w:tcPr>
          <w:p w:rsidR="00AE47C7" w:rsidRDefault="00AE47C7" w:rsidP="00530B95">
            <w:pPr>
              <w:widowControl/>
              <w:spacing w:before="156"/>
              <w:jc w:val="center"/>
              <w:rPr>
                <w:rFonts w:ascii="宋体" w:hAnsi="宋体" w:cs="宋体"/>
                <w:b/>
                <w:bCs/>
                <w:kern w:val="0"/>
                <w:sz w:val="24"/>
              </w:rPr>
            </w:pPr>
            <w:r>
              <w:rPr>
                <w:rFonts w:ascii="宋体" w:hAnsi="宋体" w:cs="宋体" w:hint="eastAsia"/>
                <w:b/>
                <w:bCs/>
                <w:kern w:val="0"/>
                <w:sz w:val="24"/>
              </w:rPr>
              <w:t>标的名称</w:t>
            </w:r>
          </w:p>
        </w:tc>
        <w:tc>
          <w:tcPr>
            <w:tcW w:w="1887"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数量（只）</w:t>
            </w:r>
          </w:p>
        </w:tc>
        <w:tc>
          <w:tcPr>
            <w:tcW w:w="1950" w:type="dxa"/>
            <w:shd w:val="clear" w:color="000000" w:fill="FFFFFF"/>
            <w:vAlign w:val="center"/>
          </w:tcPr>
          <w:p w:rsidR="00AE47C7" w:rsidRDefault="00AE47C7" w:rsidP="00530B95">
            <w:pPr>
              <w:widowControl/>
              <w:jc w:val="center"/>
              <w:rPr>
                <w:rFonts w:ascii="宋体" w:hAnsi="宋体" w:cs="宋体"/>
                <w:b/>
                <w:bCs/>
                <w:kern w:val="0"/>
                <w:sz w:val="24"/>
              </w:rPr>
            </w:pPr>
            <w:r>
              <w:rPr>
                <w:rFonts w:ascii="宋体" w:hAnsi="宋体" w:cs="宋体" w:hint="eastAsia"/>
                <w:b/>
                <w:bCs/>
                <w:kern w:val="0"/>
                <w:sz w:val="24"/>
              </w:rPr>
              <w:t>是否允许采购进口产品</w:t>
            </w:r>
          </w:p>
        </w:tc>
      </w:tr>
      <w:tr w:rsidR="00AE47C7" w:rsidTr="00530B95">
        <w:trPr>
          <w:trHeight w:hRule="exact" w:val="567"/>
          <w:jc w:val="center"/>
        </w:trPr>
        <w:tc>
          <w:tcPr>
            <w:tcW w:w="755" w:type="dxa"/>
            <w:shd w:val="clear" w:color="auto" w:fill="auto"/>
            <w:vAlign w:val="center"/>
          </w:tcPr>
          <w:p w:rsidR="00AE47C7" w:rsidRDefault="00AE47C7" w:rsidP="00530B95">
            <w:pPr>
              <w:widowControl/>
              <w:jc w:val="center"/>
              <w:rPr>
                <w:rFonts w:ascii="宋体" w:hAnsi="宋体" w:cs="宋体"/>
                <w:kern w:val="0"/>
                <w:sz w:val="24"/>
              </w:rPr>
            </w:pPr>
            <w:r>
              <w:rPr>
                <w:rFonts w:ascii="宋体" w:hAnsi="宋体" w:cs="宋体" w:hint="eastAsia"/>
                <w:kern w:val="0"/>
                <w:sz w:val="24"/>
              </w:rPr>
              <w:t>5</w:t>
            </w:r>
          </w:p>
        </w:tc>
        <w:tc>
          <w:tcPr>
            <w:tcW w:w="1650"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5-1</w:t>
            </w:r>
          </w:p>
        </w:tc>
        <w:tc>
          <w:tcPr>
            <w:tcW w:w="2481" w:type="dxa"/>
            <w:shd w:val="clear" w:color="auto" w:fill="auto"/>
            <w:vAlign w:val="center"/>
          </w:tcPr>
          <w:p w:rsidR="00AE47C7" w:rsidRDefault="00AE47C7" w:rsidP="00530B95">
            <w:pPr>
              <w:widowControl/>
              <w:jc w:val="center"/>
              <w:textAlignment w:val="center"/>
              <w:rPr>
                <w:rFonts w:ascii="宋体" w:hAnsi="宋体" w:cs="宋体"/>
                <w:sz w:val="24"/>
                <w:lang w:eastAsia="zh-Hans"/>
              </w:rPr>
            </w:pPr>
            <w:r>
              <w:rPr>
                <w:rFonts w:ascii="宋体" w:hAnsi="宋体" w:cs="宋体" w:hint="eastAsia"/>
                <w:bCs/>
                <w:sz w:val="24"/>
              </w:rPr>
              <w:t>NOD SCID鼠</w:t>
            </w:r>
          </w:p>
        </w:tc>
        <w:tc>
          <w:tcPr>
            <w:tcW w:w="1887" w:type="dxa"/>
            <w:shd w:val="clear" w:color="auto" w:fill="auto"/>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c>
          <w:tcPr>
            <w:tcW w:w="1950" w:type="dxa"/>
            <w:shd w:val="clear" w:color="000000" w:fill="FFFFFF"/>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否</w:t>
            </w:r>
          </w:p>
        </w:tc>
      </w:tr>
    </w:tbl>
    <w:p w:rsidR="00AE47C7" w:rsidRDefault="00AE47C7" w:rsidP="00AE47C7">
      <w:pPr>
        <w:spacing w:line="360" w:lineRule="auto"/>
        <w:contextualSpacing/>
        <w:rPr>
          <w:b/>
          <w:sz w:val="24"/>
        </w:rPr>
      </w:pPr>
    </w:p>
    <w:p w:rsidR="00AE47C7" w:rsidRDefault="00AE47C7" w:rsidP="00AE47C7">
      <w:pPr>
        <w:spacing w:line="360" w:lineRule="auto"/>
        <w:contextualSpacing/>
        <w:rPr>
          <w:b/>
          <w:sz w:val="24"/>
        </w:rPr>
      </w:pPr>
      <w:r>
        <w:rPr>
          <w:b/>
          <w:sz w:val="24"/>
        </w:rPr>
        <w:t>二、</w:t>
      </w:r>
      <w:r>
        <w:rPr>
          <w:b/>
          <w:sz w:val="24"/>
        </w:rPr>
        <w:t>商务要求</w:t>
      </w:r>
    </w:p>
    <w:p w:rsidR="00AE47C7" w:rsidRDefault="00AE47C7" w:rsidP="00AE47C7">
      <w:pPr>
        <w:spacing w:line="360" w:lineRule="auto"/>
        <w:contextualSpacing/>
        <w:rPr>
          <w:rFonts w:ascii="宋体" w:hAnsi="宋体" w:cs="宋体"/>
          <w:sz w:val="24"/>
        </w:rPr>
      </w:pPr>
      <w:r>
        <w:rPr>
          <w:sz w:val="24"/>
        </w:rPr>
        <w:t>1.</w:t>
      </w:r>
      <w:r>
        <w:rPr>
          <w:rFonts w:ascii="宋体" w:hAnsi="宋体" w:cs="宋体" w:hint="eastAsia"/>
          <w:sz w:val="24"/>
        </w:rPr>
        <w:t xml:space="preserve"> 实施的期限和地点</w:t>
      </w:r>
    </w:p>
    <w:p w:rsidR="00AE47C7" w:rsidRDefault="00AE47C7" w:rsidP="00AE47C7">
      <w:pPr>
        <w:spacing w:line="360" w:lineRule="auto"/>
        <w:rPr>
          <w:rFonts w:ascii="宋体" w:hAnsi="宋体" w:cs="宋体"/>
          <w:sz w:val="24"/>
          <w:u w:val="single"/>
        </w:rPr>
      </w:pPr>
      <w:r>
        <w:rPr>
          <w:rFonts w:ascii="宋体" w:hAnsi="宋体" w:cs="宋体" w:hint="eastAsia"/>
          <w:sz w:val="24"/>
        </w:rPr>
        <w:lastRenderedPageBreak/>
        <w:t>1.1采购项目（标的）实施的时间：</w:t>
      </w:r>
      <w:r>
        <w:rPr>
          <w:rFonts w:ascii="宋体" w:eastAsia="宋体" w:hAnsi="宋体" w:cs="宋体" w:hint="eastAsia"/>
          <w:sz w:val="24"/>
        </w:rPr>
        <w:t>按采购人要求</w:t>
      </w:r>
    </w:p>
    <w:p w:rsidR="00AE47C7" w:rsidRDefault="00AE47C7" w:rsidP="00AE47C7">
      <w:pPr>
        <w:tabs>
          <w:tab w:val="left" w:pos="0"/>
        </w:tabs>
        <w:spacing w:line="360" w:lineRule="auto"/>
        <w:rPr>
          <w:rFonts w:ascii="宋体" w:hAnsi="宋体" w:cs="宋体"/>
          <w:sz w:val="24"/>
        </w:rPr>
      </w:pPr>
      <w:r>
        <w:rPr>
          <w:rFonts w:ascii="宋体" w:hAnsi="宋体" w:cs="宋体" w:hint="eastAsia"/>
          <w:sz w:val="24"/>
        </w:rPr>
        <w:t>1.2采购项目（标的）实施的地点：采购人指定地点</w:t>
      </w:r>
    </w:p>
    <w:p w:rsidR="00AE47C7" w:rsidRDefault="00AE47C7" w:rsidP="00AE47C7">
      <w:pPr>
        <w:spacing w:line="360" w:lineRule="auto"/>
        <w:contextualSpacing/>
        <w:rPr>
          <w:sz w:val="24"/>
        </w:rPr>
      </w:pPr>
      <w:r>
        <w:rPr>
          <w:rFonts w:ascii="宋体" w:hAnsi="宋体" w:cs="宋体" w:hint="eastAsia"/>
          <w:sz w:val="24"/>
        </w:rPr>
        <w:t>2. 付款条件（进度和方式）：以最终合同签订为准</w:t>
      </w:r>
    </w:p>
    <w:p w:rsidR="00AE47C7" w:rsidRDefault="00AE47C7" w:rsidP="00AE47C7">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p>
    <w:p w:rsidR="00AE47C7" w:rsidRDefault="00AE47C7" w:rsidP="00AE47C7">
      <w:pPr>
        <w:spacing w:line="360" w:lineRule="auto"/>
        <w:ind w:left="240" w:hangingChars="100" w:hanging="240"/>
        <w:contextualSpacing/>
        <w:rPr>
          <w:sz w:val="24"/>
        </w:rPr>
      </w:pPr>
      <w:r>
        <w:rPr>
          <w:sz w:val="24"/>
        </w:rPr>
        <w:t xml:space="preserve">4. </w:t>
      </w:r>
      <w:r>
        <w:rPr>
          <w:sz w:val="24"/>
        </w:rPr>
        <w:t>售后服务（质保期）</w:t>
      </w:r>
      <w:r>
        <w:rPr>
          <w:rFonts w:hint="eastAsia"/>
          <w:sz w:val="24"/>
        </w:rPr>
        <w:t>：交货后半个月</w:t>
      </w:r>
    </w:p>
    <w:p w:rsidR="00AE47C7" w:rsidRDefault="00AE47C7" w:rsidP="00AE47C7">
      <w:pPr>
        <w:spacing w:line="360" w:lineRule="auto"/>
        <w:contextualSpacing/>
        <w:rPr>
          <w:b/>
          <w:sz w:val="24"/>
        </w:rPr>
      </w:pPr>
      <w:r>
        <w:rPr>
          <w:b/>
          <w:sz w:val="24"/>
        </w:rPr>
        <w:t>三、</w:t>
      </w:r>
      <w:r>
        <w:rPr>
          <w:b/>
          <w:sz w:val="24"/>
        </w:rPr>
        <w:t>技术要求</w:t>
      </w:r>
    </w:p>
    <w:p w:rsidR="00AE47C7" w:rsidRDefault="00AE47C7" w:rsidP="00AE47C7">
      <w:pPr>
        <w:spacing w:line="360" w:lineRule="auto"/>
        <w:contextualSpacing/>
        <w:rPr>
          <w:sz w:val="24"/>
        </w:rPr>
      </w:pPr>
      <w:r>
        <w:rPr>
          <w:sz w:val="24"/>
        </w:rPr>
        <w:t xml:space="preserve">1. </w:t>
      </w:r>
      <w:r>
        <w:rPr>
          <w:sz w:val="24"/>
        </w:rPr>
        <w:t>基本要求</w:t>
      </w:r>
    </w:p>
    <w:p w:rsidR="00AE47C7" w:rsidRDefault="00AE47C7" w:rsidP="00AE47C7">
      <w:pPr>
        <w:spacing w:line="360" w:lineRule="auto"/>
        <w:ind w:firstLineChars="200" w:firstLine="480"/>
        <w:contextualSpacing/>
        <w:rPr>
          <w:sz w:val="24"/>
        </w:rPr>
      </w:pPr>
      <w:r>
        <w:rPr>
          <w:sz w:val="24"/>
        </w:rPr>
        <w:t xml:space="preserve">1.1 </w:t>
      </w:r>
      <w:r>
        <w:rPr>
          <w:sz w:val="24"/>
        </w:rPr>
        <w:t>采购标的需实现的功能或者目标</w:t>
      </w:r>
    </w:p>
    <w:p w:rsidR="00AE47C7" w:rsidRDefault="00AE47C7" w:rsidP="00AE47C7">
      <w:pPr>
        <w:autoSpaceDE w:val="0"/>
        <w:autoSpaceDN w:val="0"/>
        <w:adjustRightInd w:val="0"/>
        <w:spacing w:before="50" w:line="360" w:lineRule="auto"/>
        <w:ind w:leftChars="228" w:left="479" w:firstLineChars="200" w:firstLine="480"/>
        <w:rPr>
          <w:rFonts w:ascii="宋体" w:hAnsi="宋体" w:cs="宋体"/>
          <w:sz w:val="24"/>
        </w:rPr>
      </w:pPr>
      <w:r>
        <w:rPr>
          <w:rFonts w:ascii="宋体" w:hAnsi="宋体" w:cs="宋体" w:hint="eastAsia"/>
          <w:sz w:val="24"/>
        </w:rPr>
        <w:t>本次招标采购是为北京市结核病胸部肿瘤研究所购置</w:t>
      </w:r>
      <w:r>
        <w:rPr>
          <w:rFonts w:ascii="Arial Regular" w:hAnsi="Arial Regular" w:cs="Arial Regular" w:hint="eastAsia"/>
          <w:bCs/>
          <w:sz w:val="24"/>
        </w:rPr>
        <w:t>小鼠</w:t>
      </w:r>
      <w:r>
        <w:rPr>
          <w:rFonts w:ascii="宋体" w:hAnsi="宋体" w:cs="宋体" w:hint="eastAsia"/>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rsidR="00AE47C7" w:rsidRDefault="00AE47C7" w:rsidP="00AE47C7">
      <w:pPr>
        <w:spacing w:line="360" w:lineRule="auto"/>
        <w:contextualSpacing/>
        <w:rPr>
          <w:sz w:val="24"/>
        </w:rPr>
      </w:pPr>
      <w:r>
        <w:rPr>
          <w:sz w:val="24"/>
        </w:rPr>
        <w:t xml:space="preserve">1.2 </w:t>
      </w:r>
      <w:r>
        <w:rPr>
          <w:sz w:val="24"/>
        </w:rPr>
        <w:t>需执行的国家相关标准、行业标准、地方标准或者其他标准、规范</w:t>
      </w:r>
    </w:p>
    <w:p w:rsidR="00AE47C7" w:rsidRDefault="00AE47C7" w:rsidP="00AE47C7">
      <w:pPr>
        <w:spacing w:line="360" w:lineRule="auto"/>
        <w:ind w:left="240" w:hangingChars="100" w:hanging="240"/>
        <w:rPr>
          <w:sz w:val="24"/>
        </w:rPr>
      </w:pPr>
      <w:r>
        <w:rPr>
          <w:rFonts w:ascii="Segoe UI Symbol" w:hAnsi="Segoe UI Symbol" w:cs="Segoe UI Symbol"/>
          <w:color w:val="000000"/>
          <w:kern w:val="0"/>
          <w:sz w:val="24"/>
        </w:rPr>
        <w:t>★</w:t>
      </w:r>
      <w:r>
        <w:rPr>
          <w:rFonts w:ascii="宋体" w:hAnsi="宋体" w:cs="宋体" w:hint="eastAsia"/>
          <w:bCs/>
          <w:sz w:val="24"/>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rsidR="00AE47C7" w:rsidRDefault="00AE47C7" w:rsidP="00AE47C7">
      <w:pPr>
        <w:tabs>
          <w:tab w:val="left" w:pos="900"/>
        </w:tabs>
        <w:spacing w:beforeLines="50" w:before="156" w:line="360" w:lineRule="auto"/>
        <w:rPr>
          <w:rFonts w:ascii="宋体" w:hAnsi="宋体" w:cs="宋体"/>
          <w:bCs/>
          <w:sz w:val="24"/>
        </w:rPr>
      </w:pPr>
      <w:r>
        <w:rPr>
          <w:rFonts w:ascii="宋体" w:hAnsi="宋体" w:cs="宋体" w:hint="eastAsia"/>
          <w:bCs/>
          <w:sz w:val="24"/>
        </w:rPr>
        <w:t>2.采购标的的验收标准</w:t>
      </w:r>
    </w:p>
    <w:p w:rsidR="00AE47C7" w:rsidRDefault="00AE47C7" w:rsidP="00AE47C7">
      <w:pPr>
        <w:tabs>
          <w:tab w:val="left" w:pos="900"/>
        </w:tabs>
        <w:spacing w:line="360" w:lineRule="auto"/>
        <w:rPr>
          <w:rFonts w:ascii="宋体" w:hAnsi="宋体" w:cs="宋体"/>
          <w:sz w:val="24"/>
        </w:rPr>
      </w:pPr>
      <w:r>
        <w:rPr>
          <w:rFonts w:ascii="宋体" w:hAnsi="宋体" w:cs="宋体" w:hint="eastAsia"/>
          <w:sz w:val="24"/>
        </w:rPr>
        <w:t>（1）</w:t>
      </w:r>
      <w:r>
        <w:rPr>
          <w:rFonts w:ascii="宋体" w:hAnsi="宋体" w:cs="宋体" w:hint="eastAsia"/>
          <w:sz w:val="24"/>
          <w:lang w:bidi="ar"/>
        </w:rPr>
        <w:t>供应商</w:t>
      </w:r>
      <w:r>
        <w:rPr>
          <w:rFonts w:ascii="宋体" w:hAnsi="宋体" w:cs="宋体" w:hint="eastAsia"/>
          <w:sz w:val="24"/>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rsidR="00AE47C7" w:rsidRDefault="00AE47C7" w:rsidP="00AE47C7">
      <w:pPr>
        <w:tabs>
          <w:tab w:val="left" w:pos="900"/>
        </w:tabs>
        <w:spacing w:line="360" w:lineRule="auto"/>
        <w:ind w:left="360" w:hangingChars="150" w:hanging="360"/>
        <w:rPr>
          <w:rFonts w:ascii="宋体" w:hAnsi="宋体" w:cs="宋体"/>
          <w:sz w:val="24"/>
        </w:rPr>
      </w:pPr>
      <w:r>
        <w:rPr>
          <w:rFonts w:ascii="宋体" w:hAnsi="宋体" w:cs="宋体" w:hint="eastAsia"/>
          <w:sz w:val="24"/>
        </w:rPr>
        <w:t>（2）货物运抵采购项目（标的）交付的地点后，供货方和最终用户按投标技术参数和性能描述进行验收。</w:t>
      </w:r>
    </w:p>
    <w:p w:rsidR="00AE47C7" w:rsidRDefault="00AE47C7" w:rsidP="00AE47C7">
      <w:pPr>
        <w:tabs>
          <w:tab w:val="left" w:pos="900"/>
        </w:tabs>
        <w:spacing w:line="360" w:lineRule="auto"/>
        <w:ind w:left="360" w:hangingChars="150" w:hanging="360"/>
        <w:rPr>
          <w:sz w:val="24"/>
        </w:rPr>
      </w:pPr>
      <w:r>
        <w:rPr>
          <w:rFonts w:ascii="宋体" w:hAnsi="宋体" w:cs="宋体" w:hint="eastAsia"/>
          <w:sz w:val="24"/>
          <w:lang w:bidi="ar"/>
        </w:rPr>
        <w:t>（3）供应商</w:t>
      </w:r>
      <w:r>
        <w:rPr>
          <w:rFonts w:ascii="宋体" w:hAnsi="宋体" w:cs="宋体" w:hint="eastAsia"/>
          <w:sz w:val="24"/>
        </w:rPr>
        <w:t>应负责使所供计量仪器通过计量部门的验收，并承担相关费用（包括运费）。若需要，应在检测期间提供备用仪器，以便不影响采购人的使用。</w:t>
      </w:r>
    </w:p>
    <w:p w:rsidR="00AE47C7" w:rsidRDefault="00AE47C7" w:rsidP="00AE47C7">
      <w:pPr>
        <w:spacing w:line="360" w:lineRule="auto"/>
        <w:contextualSpacing/>
        <w:rPr>
          <w:sz w:val="24"/>
        </w:rPr>
      </w:pPr>
      <w:r>
        <w:rPr>
          <w:rFonts w:hint="eastAsia"/>
          <w:sz w:val="24"/>
        </w:rPr>
        <w:t>3</w:t>
      </w:r>
      <w:r>
        <w:rPr>
          <w:sz w:val="24"/>
        </w:rPr>
        <w:t xml:space="preserve">. </w:t>
      </w:r>
      <w:r>
        <w:rPr>
          <w:sz w:val="24"/>
        </w:rPr>
        <w:t>服务内容及要求</w:t>
      </w:r>
      <w:r>
        <w:rPr>
          <w:sz w:val="24"/>
        </w:rPr>
        <w:t>/</w:t>
      </w:r>
      <w:r>
        <w:rPr>
          <w:sz w:val="24"/>
        </w:rPr>
        <w:t>货物技术要求</w:t>
      </w:r>
    </w:p>
    <w:p w:rsidR="00AE47C7" w:rsidRDefault="00AE47C7" w:rsidP="00AE47C7">
      <w:pPr>
        <w:widowControl/>
        <w:spacing w:line="360" w:lineRule="auto"/>
        <w:ind w:left="-1"/>
        <w:contextualSpacing/>
        <w:rPr>
          <w:sz w:val="24"/>
        </w:rPr>
      </w:pPr>
      <w:r>
        <w:rPr>
          <w:rFonts w:hint="eastAsia"/>
          <w:sz w:val="24"/>
        </w:rPr>
        <w:lastRenderedPageBreak/>
        <w:t>3</w:t>
      </w:r>
      <w:r>
        <w:rPr>
          <w:sz w:val="24"/>
        </w:rPr>
        <w:t>.1</w:t>
      </w:r>
      <w:r>
        <w:rPr>
          <w:sz w:val="24"/>
        </w:rPr>
        <w:t>采购标的需满足的性能、材料、结构、外观、质量、安全、技术规格、物理特性等要求；</w:t>
      </w:r>
    </w:p>
    <w:p w:rsidR="00AE47C7" w:rsidRDefault="00AE47C7" w:rsidP="00AE47C7">
      <w:pPr>
        <w:widowControl/>
        <w:spacing w:line="360" w:lineRule="auto"/>
        <w:ind w:firstLineChars="200" w:firstLine="480"/>
        <w:contextualSpacing/>
        <w:rPr>
          <w:sz w:val="24"/>
        </w:rPr>
      </w:pPr>
      <w:r>
        <w:rPr>
          <w:rFonts w:hint="eastAsia"/>
          <w:sz w:val="24"/>
        </w:rPr>
        <w:t>详见</w:t>
      </w:r>
      <w:r>
        <w:rPr>
          <w:sz w:val="24"/>
        </w:rPr>
        <w:t>其他技术、服务等要求</w:t>
      </w:r>
    </w:p>
    <w:p w:rsidR="00AE47C7" w:rsidRDefault="00AE47C7" w:rsidP="00AE47C7">
      <w:pPr>
        <w:widowControl/>
        <w:spacing w:beforeLines="50" w:before="156" w:line="480" w:lineRule="exact"/>
        <w:contextualSpacing/>
        <w:rPr>
          <w:sz w:val="24"/>
        </w:rPr>
      </w:pPr>
      <w:r>
        <w:rPr>
          <w:rFonts w:hint="eastAsia"/>
          <w:sz w:val="24"/>
        </w:rPr>
        <w:t>3</w:t>
      </w:r>
      <w:r>
        <w:rPr>
          <w:sz w:val="24"/>
        </w:rPr>
        <w:t>.2</w:t>
      </w:r>
      <w:r>
        <w:rPr>
          <w:sz w:val="24"/>
        </w:rPr>
        <w:t>采购标的需满足的服务标准、期限、效率等要求；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（1）采购标的需满足的服务标准、效率要求</w:t>
      </w:r>
    </w:p>
    <w:p w:rsidR="00AE47C7" w:rsidRDefault="00AE47C7" w:rsidP="00AE47C7">
      <w:pPr>
        <w:spacing w:beforeLines="50" w:before="156" w:line="480" w:lineRule="exact"/>
        <w:ind w:firstLineChars="100" w:firstLine="240"/>
        <w:rPr>
          <w:rFonts w:ascii="宋体" w:hAnsi="宋体" w:cs="宋体"/>
          <w:sz w:val="24"/>
        </w:rPr>
      </w:pPr>
      <w:r>
        <w:rPr>
          <w:rFonts w:ascii="宋体" w:hAnsi="宋体" w:cs="宋体" w:hint="eastAsia"/>
          <w:sz w:val="24"/>
        </w:rPr>
        <w:t>供应商保证其提供的产品符合国家标准、行业标准以及产品说明书中所规定的产品的功能和性能以及双方约定的其它质量标准。</w:t>
      </w:r>
    </w:p>
    <w:p w:rsidR="00AE47C7" w:rsidRDefault="00AE47C7" w:rsidP="00AE47C7">
      <w:pPr>
        <w:spacing w:beforeLines="50" w:before="156" w:line="480" w:lineRule="exact"/>
        <w:ind w:firstLineChars="100" w:firstLine="240"/>
        <w:rPr>
          <w:rFonts w:ascii="宋体" w:hAnsi="宋体" w:cs="宋体"/>
          <w:sz w:val="24"/>
        </w:rPr>
      </w:pPr>
      <w:r>
        <w:rPr>
          <w:rFonts w:hAnsi="宋体" w:cs="宋体" w:hint="eastAsia"/>
          <w:sz w:val="24"/>
        </w:rPr>
        <w:t>2</w:t>
      </w:r>
      <w:r>
        <w:rPr>
          <w:rFonts w:ascii="宋体" w:hAnsi="宋体" w:hint="eastAsia"/>
          <w:sz w:val="24"/>
        </w:rPr>
        <w:t>.</w:t>
      </w:r>
      <w:r>
        <w:rPr>
          <w:rFonts w:hAnsi="宋体" w:cs="宋体" w:hint="eastAsia"/>
          <w:sz w:val="24"/>
        </w:rPr>
        <w:t>所投试剂及耗材均为正品，所有产品如出现质量问题需无条件退换货。</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（2）采购标的需满足的服务期限要求</w:t>
      </w:r>
    </w:p>
    <w:p w:rsidR="00AE47C7" w:rsidRDefault="00AE47C7" w:rsidP="00AE47C7">
      <w:pPr>
        <w:pStyle w:val="a5"/>
        <w:spacing w:beforeLines="50" w:before="156" w:line="480" w:lineRule="exact"/>
        <w:ind w:firstLineChars="100" w:firstLine="240"/>
        <w:rPr>
          <w:rFonts w:ascii="宋体" w:hAnsi="宋体"/>
          <w:sz w:val="24"/>
          <w:szCs w:val="24"/>
        </w:rPr>
      </w:pPr>
      <w:r>
        <w:rPr>
          <w:rFonts w:ascii="宋体" w:hAnsi="宋体" w:hint="eastAsia"/>
          <w:sz w:val="24"/>
          <w:szCs w:val="24"/>
        </w:rPr>
        <w:t>详见采购标的的其他技术、服务等要求</w:t>
      </w:r>
    </w:p>
    <w:p w:rsidR="00AE47C7" w:rsidRDefault="00AE47C7" w:rsidP="00AE47C7">
      <w:pPr>
        <w:tabs>
          <w:tab w:val="left" w:pos="900"/>
        </w:tabs>
        <w:spacing w:beforeLines="50" w:before="156" w:line="480" w:lineRule="exact"/>
        <w:rPr>
          <w:sz w:val="24"/>
        </w:rPr>
      </w:pPr>
      <w:r>
        <w:rPr>
          <w:rFonts w:hint="eastAsia"/>
          <w:sz w:val="24"/>
        </w:rPr>
        <w:t>3</w:t>
      </w:r>
      <w:r>
        <w:rPr>
          <w:sz w:val="24"/>
        </w:rPr>
        <w:t>.3</w:t>
      </w:r>
      <w:r>
        <w:rPr>
          <w:sz w:val="24"/>
        </w:rPr>
        <w:t>为落实政府采购政策需满足的要求；</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（2）监狱企业扶持政策：供应商所投产品为监狱企业制造的，将视同为小型或微型企业，将对该投标产品的投标价给予10%的扣除。</w:t>
      </w:r>
      <w:r>
        <w:rPr>
          <w:rFonts w:ascii="宋体" w:hAnsi="宋体" w:cs="宋体" w:hint="eastAsia"/>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ascii="宋体" w:hAnsi="宋体" w:cs="宋体" w:hint="eastAsia"/>
          <w:sz w:val="24"/>
        </w:rPr>
        <w:t>。（</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480" w:lineRule="exact"/>
        <w:rPr>
          <w:rFonts w:ascii="宋体" w:hAnsi="宋体" w:cs="宋体"/>
          <w:sz w:val="24"/>
        </w:rPr>
      </w:pPr>
      <w:r>
        <w:rPr>
          <w:rFonts w:ascii="宋体" w:hAnsi="宋体" w:cs="宋体" w:hint="eastAsia"/>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w:t>
      </w:r>
      <w:r>
        <w:rPr>
          <w:rFonts w:ascii="宋体" w:hAnsi="宋体" w:cs="宋体" w:hint="eastAsia"/>
          <w:sz w:val="24"/>
        </w:rPr>
        <w:lastRenderedPageBreak/>
        <w:t>福利性单位的，采购代理机构将随中标结果同时公告其《残疾人福利性单位声明函》，接受社会监督。残疾人福利性单位视同小型、微型企业。不重复享受政策。</w:t>
      </w:r>
      <w:r>
        <w:rPr>
          <w:rFonts w:ascii="宋体" w:hAnsi="宋体" w:cs="宋体"/>
          <w:sz w:val="24"/>
        </w:rPr>
        <w:t>（专门面向中小企业采购或预留份额的情况不适用）</w:t>
      </w:r>
    </w:p>
    <w:p w:rsidR="00AE47C7" w:rsidRDefault="00AE47C7" w:rsidP="00AE47C7">
      <w:pPr>
        <w:tabs>
          <w:tab w:val="left" w:pos="900"/>
        </w:tabs>
        <w:spacing w:beforeLines="50" w:before="156" w:line="360" w:lineRule="auto"/>
        <w:rPr>
          <w:sz w:val="24"/>
        </w:rPr>
      </w:pPr>
      <w:r>
        <w:rPr>
          <w:rFonts w:ascii="宋体" w:hAnsi="宋体" w:cs="宋体" w:hint="eastAsia"/>
          <w:sz w:val="24"/>
        </w:rPr>
        <w:t>（4）</w:t>
      </w:r>
      <w:r>
        <w:rPr>
          <w:rFonts w:ascii="宋体" w:hAnsi="宋体" w:cs="宋体"/>
          <w:sz w:val="24"/>
        </w:rPr>
        <w:t>鼓励节能</w:t>
      </w:r>
      <w:r>
        <w:rPr>
          <w:rFonts w:ascii="宋体" w:hAnsi="宋体" w:cs="宋体" w:hint="eastAsia"/>
          <w:sz w:val="24"/>
        </w:rPr>
        <w:t>、环保</w:t>
      </w:r>
      <w:r>
        <w:rPr>
          <w:rFonts w:ascii="宋体" w:hAnsi="宋体" w:cs="宋体"/>
          <w:sz w:val="24"/>
        </w:rPr>
        <w:t>政策：</w:t>
      </w:r>
      <w:r>
        <w:rPr>
          <w:rFonts w:ascii="宋体" w:hAnsi="宋体" w:cs="宋体" w:hint="eastAsia"/>
          <w:sz w:val="24"/>
        </w:rPr>
        <w:t>依据《财政部发展改革委生态环境部市场监管总局关于调整优化节能产品、环境标志产品政府采购执行机制的通知（财库（2019）9号）》执行</w:t>
      </w:r>
      <w:r>
        <w:rPr>
          <w:rFonts w:ascii="宋体" w:hAnsi="宋体" w:cs="宋体"/>
          <w:sz w:val="24"/>
        </w:rPr>
        <w:t>。</w:t>
      </w:r>
    </w:p>
    <w:p w:rsidR="00AE47C7" w:rsidRDefault="00AE47C7" w:rsidP="00AE47C7">
      <w:pPr>
        <w:spacing w:before="20" w:line="360" w:lineRule="auto"/>
        <w:rPr>
          <w:rFonts w:ascii="宋体" w:hAnsi="宋体" w:cs="宋体"/>
          <w:b/>
          <w:sz w:val="24"/>
        </w:rPr>
      </w:pPr>
      <w:r>
        <w:rPr>
          <w:rFonts w:hint="eastAsia"/>
          <w:sz w:val="24"/>
        </w:rPr>
        <w:t>3</w:t>
      </w:r>
      <w:r>
        <w:rPr>
          <w:sz w:val="24"/>
        </w:rPr>
        <w:t>.4</w:t>
      </w:r>
      <w:r>
        <w:rPr>
          <w:sz w:val="24"/>
        </w:rPr>
        <w:t>采购标的的其他技术、服务等要求；</w:t>
      </w:r>
    </w:p>
    <w:p w:rsidR="00AE47C7" w:rsidRDefault="00AE47C7" w:rsidP="00AE47C7">
      <w:pPr>
        <w:spacing w:line="360" w:lineRule="auto"/>
        <w:rPr>
          <w:rFonts w:ascii="宋体" w:hAnsi="宋体"/>
          <w:sz w:val="24"/>
        </w:rPr>
      </w:pPr>
      <w:r>
        <w:rPr>
          <w:rFonts w:ascii="宋体" w:hAnsi="宋体" w:hint="eastAsia"/>
          <w:sz w:val="24"/>
        </w:rPr>
        <w:t>一、技术要求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1、产品参数：</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486"/>
        <w:gridCol w:w="1917"/>
        <w:gridCol w:w="1670"/>
      </w:tblGrid>
      <w:tr w:rsidR="00AE47C7" w:rsidTr="00530B95">
        <w:trPr>
          <w:trHeight w:val="496"/>
        </w:trPr>
        <w:tc>
          <w:tcPr>
            <w:tcW w:w="2047" w:type="dxa"/>
            <w:vAlign w:val="center"/>
          </w:tcPr>
          <w:p w:rsidR="00AE47C7" w:rsidRDefault="00AE47C7" w:rsidP="00530B95">
            <w:pPr>
              <w:jc w:val="center"/>
              <w:rPr>
                <w:rFonts w:ascii="宋体" w:hAnsi="宋体" w:cs="宋体"/>
                <w:bCs/>
                <w:sz w:val="24"/>
              </w:rPr>
            </w:pPr>
            <w:r>
              <w:rPr>
                <w:rFonts w:ascii="宋体" w:hAnsi="宋体" w:cs="宋体" w:hint="eastAsia"/>
                <w:bCs/>
                <w:sz w:val="24"/>
              </w:rPr>
              <w:t>级别</w:t>
            </w:r>
          </w:p>
        </w:tc>
        <w:tc>
          <w:tcPr>
            <w:tcW w:w="2655" w:type="dxa"/>
            <w:vAlign w:val="center"/>
          </w:tcPr>
          <w:p w:rsidR="00AE47C7" w:rsidRDefault="00AE47C7" w:rsidP="00530B95">
            <w:pPr>
              <w:jc w:val="center"/>
              <w:rPr>
                <w:rFonts w:ascii="宋体" w:hAnsi="宋体" w:cs="宋体"/>
                <w:bCs/>
                <w:sz w:val="24"/>
              </w:rPr>
            </w:pPr>
            <w:r>
              <w:rPr>
                <w:rFonts w:ascii="宋体" w:hAnsi="宋体" w:cs="宋体" w:hint="eastAsia"/>
                <w:bCs/>
                <w:sz w:val="24"/>
              </w:rPr>
              <w:t>品系</w:t>
            </w:r>
          </w:p>
        </w:tc>
        <w:tc>
          <w:tcPr>
            <w:tcW w:w="2055" w:type="dxa"/>
            <w:vAlign w:val="center"/>
          </w:tcPr>
          <w:p w:rsidR="00AE47C7" w:rsidRDefault="00AE47C7" w:rsidP="00530B95">
            <w:pPr>
              <w:jc w:val="center"/>
              <w:rPr>
                <w:rFonts w:ascii="宋体" w:hAnsi="宋体" w:cs="宋体"/>
                <w:bCs/>
                <w:sz w:val="24"/>
              </w:rPr>
            </w:pPr>
            <w:r>
              <w:rPr>
                <w:rFonts w:ascii="宋体" w:hAnsi="宋体" w:cs="宋体" w:hint="eastAsia"/>
                <w:bCs/>
                <w:sz w:val="24"/>
              </w:rPr>
              <w:t>周龄</w:t>
            </w:r>
          </w:p>
        </w:tc>
        <w:tc>
          <w:tcPr>
            <w:tcW w:w="1785" w:type="dxa"/>
            <w:vAlign w:val="center"/>
          </w:tcPr>
          <w:p w:rsidR="00AE47C7" w:rsidRDefault="00AE47C7" w:rsidP="00530B95">
            <w:pPr>
              <w:jc w:val="center"/>
              <w:rPr>
                <w:rFonts w:ascii="宋体" w:hAnsi="宋体" w:cs="宋体"/>
                <w:bCs/>
                <w:sz w:val="24"/>
              </w:rPr>
            </w:pPr>
            <w:r>
              <w:rPr>
                <w:rFonts w:ascii="宋体" w:hAnsi="宋体" w:cs="宋体" w:hint="eastAsia"/>
                <w:bCs/>
                <w:sz w:val="24"/>
              </w:rPr>
              <w:t>性别</w:t>
            </w:r>
          </w:p>
        </w:tc>
      </w:tr>
      <w:tr w:rsidR="00AE47C7" w:rsidTr="00530B95">
        <w:trPr>
          <w:trHeight w:val="626"/>
        </w:trPr>
        <w:tc>
          <w:tcPr>
            <w:tcW w:w="2047" w:type="dxa"/>
            <w:vAlign w:val="center"/>
          </w:tcPr>
          <w:p w:rsidR="00AE47C7" w:rsidRDefault="00AE47C7" w:rsidP="00530B9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SPF级</w:t>
            </w:r>
          </w:p>
        </w:tc>
        <w:tc>
          <w:tcPr>
            <w:tcW w:w="2655" w:type="dxa"/>
            <w:vAlign w:val="center"/>
          </w:tcPr>
          <w:p w:rsidR="00AE47C7" w:rsidRDefault="00AE47C7" w:rsidP="00530B95">
            <w:pPr>
              <w:widowControl/>
              <w:jc w:val="center"/>
              <w:textAlignment w:val="center"/>
              <w:rPr>
                <w:rFonts w:ascii="宋体" w:hAnsi="宋体" w:cs="宋体"/>
                <w:bCs/>
                <w:sz w:val="24"/>
              </w:rPr>
            </w:pPr>
            <w:r>
              <w:rPr>
                <w:rFonts w:ascii="宋体" w:hAnsi="宋体" w:cs="宋体" w:hint="eastAsia"/>
                <w:bCs/>
                <w:sz w:val="24"/>
              </w:rPr>
              <w:t>NOD SCID鼠</w:t>
            </w:r>
          </w:p>
        </w:tc>
        <w:tc>
          <w:tcPr>
            <w:tcW w:w="2055" w:type="dxa"/>
            <w:vAlign w:val="center"/>
          </w:tcPr>
          <w:p w:rsidR="00AE47C7" w:rsidRDefault="00AE47C7" w:rsidP="00530B95">
            <w:pPr>
              <w:jc w:val="center"/>
              <w:rPr>
                <w:rFonts w:ascii="宋体" w:hAnsi="宋体" w:cs="宋体"/>
                <w:bCs/>
                <w:sz w:val="24"/>
              </w:rPr>
            </w:pPr>
            <w:r>
              <w:rPr>
                <w:rFonts w:ascii="宋体" w:eastAsia="宋体" w:hAnsi="宋体" w:cs="宋体"/>
                <w:bCs/>
                <w:sz w:val="24"/>
              </w:rPr>
              <w:t>9-10周龄</w:t>
            </w:r>
          </w:p>
        </w:tc>
        <w:tc>
          <w:tcPr>
            <w:tcW w:w="1785" w:type="dxa"/>
            <w:vAlign w:val="center"/>
          </w:tcPr>
          <w:p w:rsidR="00AE47C7" w:rsidRDefault="00AE47C7" w:rsidP="00530B95">
            <w:pPr>
              <w:jc w:val="center"/>
              <w:rPr>
                <w:rFonts w:ascii="宋体" w:hAnsi="宋体" w:cs="宋体"/>
                <w:bCs/>
                <w:sz w:val="24"/>
              </w:rPr>
            </w:pPr>
            <w:r>
              <w:rPr>
                <w:rFonts w:ascii="宋体" w:hAnsi="宋体" w:cs="宋体" w:hint="eastAsia"/>
                <w:bCs/>
                <w:sz w:val="24"/>
              </w:rPr>
              <w:t>雌性</w:t>
            </w:r>
          </w:p>
        </w:tc>
      </w:tr>
    </w:tbl>
    <w:p w:rsidR="00AE47C7" w:rsidRDefault="00AE47C7" w:rsidP="00AE47C7">
      <w:pPr>
        <w:spacing w:line="360" w:lineRule="auto"/>
        <w:ind w:firstLineChars="200" w:firstLine="480"/>
        <w:jc w:val="left"/>
        <w:rPr>
          <w:rFonts w:ascii="宋体" w:hAnsi="宋体" w:cs="宋体"/>
          <w:bCs/>
          <w:sz w:val="24"/>
        </w:rPr>
      </w:pP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实验动物标准:实验动物必须满足寄生虫、微生物、遗传等国家标准的全部要求，尤其是实验动物所携带的寄生虫、微生物指标必须符合国标GB149221-2001《实验动物寄生虫学等级及监测》、国标GB14922.2--2011《实验动物微生物学等级及监测》中的相应要求，各项标准以中国实验动物信息网的国家标准列表为准。</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3、实验动物包装和运输:</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包装和运输须符合国家实验动物的运输要求，运输的工具和笼具，应当符合所运实验动物的微生物和环境质量控制标准；不同品种、品系、性别和等级的实验动物，不得在同一笼盒内混合装运;包装盒上应注明诸如动物品系、数量、性别、规格；若收货时出现包装污染破损、动物病态、受伤、死亡等情况，必须免费更换动物，若拆包时发现动物质量问题，必须免费更换动物，由此产生的包装和运输费由供应商自行承担；若拆包后饲养一天以上发现动物质量问题，双方协商解决。</w:t>
      </w:r>
    </w:p>
    <w:p w:rsidR="00AE47C7" w:rsidRDefault="00AE47C7" w:rsidP="00AE47C7">
      <w:pPr>
        <w:spacing w:line="360" w:lineRule="auto"/>
        <w:ind w:firstLineChars="200" w:firstLine="480"/>
        <w:jc w:val="left"/>
        <w:rPr>
          <w:bCs/>
          <w:sz w:val="24"/>
        </w:rPr>
      </w:pPr>
      <w:r>
        <w:rPr>
          <w:rFonts w:ascii="Segoe UI Symbol" w:hAnsi="Segoe UI Symbol" w:cs="Segoe UI Symbol"/>
          <w:color w:val="000000"/>
          <w:kern w:val="0"/>
          <w:sz w:val="24"/>
        </w:rPr>
        <w:t>★</w:t>
      </w:r>
      <w:r>
        <w:rPr>
          <w:rFonts w:ascii="宋体" w:hAnsi="宋体" w:cs="宋体" w:hint="eastAsia"/>
          <w:bCs/>
          <w:sz w:val="24"/>
        </w:rPr>
        <w:t>2）须使用实验动物运输专用车辆，并提供有效的道路运输许可证复印件并加盖公章。</w:t>
      </w:r>
    </w:p>
    <w:p w:rsidR="00AE47C7" w:rsidRDefault="00AE47C7" w:rsidP="00AE47C7">
      <w:pPr>
        <w:spacing w:line="360" w:lineRule="auto"/>
        <w:jc w:val="left"/>
        <w:rPr>
          <w:bCs/>
          <w:sz w:val="24"/>
        </w:rPr>
      </w:pPr>
      <w:r>
        <w:rPr>
          <w:rFonts w:hint="eastAsia"/>
          <w:bCs/>
          <w:sz w:val="24"/>
        </w:rPr>
        <w:t xml:space="preserve">    </w:t>
      </w:r>
      <w:r>
        <w:rPr>
          <w:rFonts w:ascii="Segoe UI Symbol" w:hAnsi="Segoe UI Symbol" w:cs="Segoe UI Symbol"/>
          <w:color w:val="000000"/>
          <w:kern w:val="0"/>
          <w:sz w:val="24"/>
        </w:rPr>
        <w:t>★</w:t>
      </w:r>
      <w:r>
        <w:rPr>
          <w:rFonts w:hint="eastAsia"/>
          <w:bCs/>
          <w:sz w:val="24"/>
        </w:rPr>
        <w:t>4</w:t>
      </w:r>
      <w:r>
        <w:rPr>
          <w:rFonts w:hint="eastAsia"/>
          <w:bCs/>
          <w:sz w:val="24"/>
        </w:rPr>
        <w:t>、供应商须提供主管部门颁发的有效的实验动物生产许可证。</w:t>
      </w:r>
    </w:p>
    <w:p w:rsidR="00AE47C7" w:rsidRDefault="00AE47C7" w:rsidP="00AE47C7">
      <w:pPr>
        <w:spacing w:line="360" w:lineRule="auto"/>
        <w:jc w:val="left"/>
        <w:rPr>
          <w:b/>
          <w:sz w:val="24"/>
        </w:rPr>
      </w:pPr>
      <w:r>
        <w:rPr>
          <w:rFonts w:hint="eastAsia"/>
          <w:b/>
          <w:sz w:val="24"/>
        </w:rPr>
        <w:lastRenderedPageBreak/>
        <w:t>四、</w:t>
      </w:r>
      <w:r>
        <w:rPr>
          <w:rFonts w:hint="eastAsia"/>
          <w:b/>
          <w:sz w:val="24"/>
        </w:rPr>
        <w:t>其他要求</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1、在合同有效期间，不能按时、保质、保量完成供货累计达到3次的，甲方有权立即终止合同。由不可抗力因素导致的除外。</w:t>
      </w:r>
    </w:p>
    <w:p w:rsidR="00AE47C7" w:rsidRDefault="00AE47C7" w:rsidP="00AE47C7">
      <w:pPr>
        <w:spacing w:line="360" w:lineRule="auto"/>
        <w:ind w:firstLineChars="200" w:firstLine="480"/>
        <w:jc w:val="left"/>
        <w:rPr>
          <w:rFonts w:ascii="宋体" w:hAnsi="宋体" w:cs="宋体"/>
          <w:bCs/>
          <w:sz w:val="24"/>
        </w:rPr>
      </w:pPr>
      <w:r>
        <w:rPr>
          <w:rFonts w:ascii="宋体" w:hAnsi="宋体" w:cs="宋体" w:hint="eastAsia"/>
          <w:bCs/>
          <w:sz w:val="24"/>
        </w:rPr>
        <w:t>2、在合同有效期间，甲方对实验动物进行抽检，微生物质量检测不合格的供应商甲方有权立即终止合同，供应商提供不合格的实验动物造成甲方实验设施严重污染(尤其是动物传染病、人畜共患疾病等)，供应商还需承担甲方所有的损失及相关责任。</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3、如出现动物异常或死亡，供应商应在24小时之内予以积极响应，安排免费补发动物，并提供相应技术支持解决招标方的问题。</w:t>
      </w:r>
    </w:p>
    <w:p w:rsidR="00AE47C7" w:rsidRDefault="00AE47C7" w:rsidP="00AE47C7">
      <w:pPr>
        <w:spacing w:line="360" w:lineRule="auto"/>
        <w:ind w:firstLineChars="200" w:firstLine="480"/>
        <w:rPr>
          <w:rFonts w:ascii="宋体" w:hAnsi="宋体" w:cs="宋体"/>
          <w:bCs/>
          <w:sz w:val="24"/>
        </w:rPr>
      </w:pPr>
      <w:r>
        <w:rPr>
          <w:rFonts w:ascii="宋体" w:hAnsi="宋体" w:cs="宋体" w:hint="eastAsia"/>
          <w:bCs/>
          <w:sz w:val="24"/>
        </w:rPr>
        <w:t>4、验收标准</w:t>
      </w:r>
    </w:p>
    <w:p w:rsidR="00AE47C7" w:rsidRDefault="00AE47C7" w:rsidP="00AE47C7">
      <w:pPr>
        <w:spacing w:line="360" w:lineRule="auto"/>
        <w:ind w:firstLineChars="200" w:firstLine="480"/>
        <w:rPr>
          <w:bCs/>
          <w:sz w:val="24"/>
        </w:rPr>
      </w:pPr>
      <w:r>
        <w:rPr>
          <w:rFonts w:hint="eastAsia"/>
          <w:bCs/>
          <w:sz w:val="24"/>
        </w:rPr>
        <w:t>1</w:t>
      </w:r>
      <w:r>
        <w:rPr>
          <w:rFonts w:hint="eastAsia"/>
          <w:bCs/>
          <w:sz w:val="24"/>
        </w:rPr>
        <w:t>）发育良好，精神状态正常，活泼好动，反应灵敏，倒提尾部应能收腰挣扎。</w:t>
      </w:r>
    </w:p>
    <w:p w:rsidR="00AE47C7" w:rsidRDefault="00AE47C7" w:rsidP="00AE47C7">
      <w:pPr>
        <w:spacing w:line="360" w:lineRule="auto"/>
        <w:ind w:firstLineChars="200" w:firstLine="480"/>
        <w:rPr>
          <w:bCs/>
          <w:sz w:val="24"/>
        </w:rPr>
      </w:pPr>
      <w:r>
        <w:rPr>
          <w:rFonts w:hint="eastAsia"/>
          <w:bCs/>
          <w:sz w:val="24"/>
        </w:rPr>
        <w:t>2</w:t>
      </w:r>
      <w:r>
        <w:rPr>
          <w:rFonts w:hint="eastAsia"/>
          <w:bCs/>
          <w:sz w:val="24"/>
        </w:rPr>
        <w:t>）被毛光泽浓密，皮肤富有弹性，体表（耳朵、脚爪、皮肤等）无炎症。</w:t>
      </w:r>
    </w:p>
    <w:p w:rsidR="00AE47C7" w:rsidRDefault="00AE47C7" w:rsidP="00AE47C7">
      <w:pPr>
        <w:spacing w:line="360" w:lineRule="auto"/>
        <w:ind w:firstLineChars="200" w:firstLine="480"/>
        <w:rPr>
          <w:bCs/>
          <w:sz w:val="24"/>
        </w:rPr>
      </w:pPr>
      <w:r>
        <w:rPr>
          <w:rFonts w:hint="eastAsia"/>
          <w:bCs/>
          <w:sz w:val="24"/>
        </w:rPr>
        <w:t>3</w:t>
      </w:r>
      <w:r>
        <w:rPr>
          <w:rFonts w:hint="eastAsia"/>
          <w:bCs/>
          <w:sz w:val="24"/>
        </w:rPr>
        <w:t>）双眼有神，天然孔干净，没有污染，分泌物少，生殖器官无溃烂。</w:t>
      </w:r>
    </w:p>
    <w:p w:rsidR="00AE47C7" w:rsidRDefault="00AE47C7" w:rsidP="00AE47C7"/>
    <w:p w:rsidR="00AE47C7" w:rsidRPr="00AE47C7" w:rsidRDefault="00AE47C7" w:rsidP="00AE47C7">
      <w:pPr>
        <w:jc w:val="left"/>
        <w:rPr>
          <w:rFonts w:ascii="黑体" w:eastAsia="黑体" w:hAnsi="黑体" w:hint="eastAsia"/>
          <w:sz w:val="32"/>
          <w:szCs w:val="32"/>
        </w:rPr>
      </w:pPr>
    </w:p>
    <w:p w:rsidR="003001E8" w:rsidRPr="00AE47C7" w:rsidRDefault="003001E8"/>
    <w:sectPr w:rsidR="003001E8" w:rsidRPr="00AE4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27B" w:rsidRDefault="00EC027B" w:rsidP="00AE47C7">
      <w:r>
        <w:separator/>
      </w:r>
    </w:p>
  </w:endnote>
  <w:endnote w:type="continuationSeparator" w:id="0">
    <w:p w:rsidR="00EC027B" w:rsidRDefault="00EC027B" w:rsidP="00AE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Regular">
    <w:altName w:val="Arial"/>
    <w:charset w:val="00"/>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27B" w:rsidRDefault="00EC027B" w:rsidP="00AE47C7">
      <w:r>
        <w:separator/>
      </w:r>
    </w:p>
  </w:footnote>
  <w:footnote w:type="continuationSeparator" w:id="0">
    <w:p w:rsidR="00EC027B" w:rsidRDefault="00EC027B" w:rsidP="00AE4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F86F54"/>
    <w:multiLevelType w:val="hybridMultilevel"/>
    <w:tmpl w:val="EC2E417A"/>
    <w:lvl w:ilvl="0" w:tplc="488A52D4">
      <w:start w:val="1"/>
      <w:numFmt w:val="decimal"/>
      <w:lvlText w:val="%1."/>
      <w:lvlJc w:val="left"/>
      <w:pPr>
        <w:ind w:left="495" w:hanging="36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0B"/>
    <w:rsid w:val="003001E8"/>
    <w:rsid w:val="00AE47C7"/>
    <w:rsid w:val="00E82F0B"/>
    <w:rsid w:val="00EC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3AF3F0-A416-4B1E-8428-D151CB69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7C7"/>
    <w:rPr>
      <w:sz w:val="18"/>
      <w:szCs w:val="18"/>
    </w:rPr>
  </w:style>
  <w:style w:type="paragraph" w:styleId="a4">
    <w:name w:val="footer"/>
    <w:basedOn w:val="a"/>
    <w:link w:val="Char0"/>
    <w:uiPriority w:val="99"/>
    <w:unhideWhenUsed/>
    <w:rsid w:val="00AE47C7"/>
    <w:pPr>
      <w:tabs>
        <w:tab w:val="center" w:pos="4153"/>
        <w:tab w:val="right" w:pos="8306"/>
      </w:tabs>
      <w:snapToGrid w:val="0"/>
      <w:jc w:val="left"/>
    </w:pPr>
    <w:rPr>
      <w:sz w:val="18"/>
      <w:szCs w:val="18"/>
    </w:rPr>
  </w:style>
  <w:style w:type="character" w:customStyle="1" w:styleId="Char0">
    <w:name w:val="页脚 Char"/>
    <w:basedOn w:val="a0"/>
    <w:link w:val="a4"/>
    <w:uiPriority w:val="99"/>
    <w:rsid w:val="00AE47C7"/>
    <w:rPr>
      <w:sz w:val="18"/>
      <w:szCs w:val="18"/>
    </w:rPr>
  </w:style>
  <w:style w:type="paragraph" w:styleId="a5">
    <w:name w:val="List Paragraph"/>
    <w:basedOn w:val="a"/>
    <w:uiPriority w:val="34"/>
    <w:qFormat/>
    <w:rsid w:val="00AE47C7"/>
    <w:pPr>
      <w:ind w:firstLineChars="200" w:firstLine="420"/>
    </w:pPr>
    <w:rPr>
      <w:rFonts w:ascii="Times New Roman" w:eastAsia="宋体" w:hAnsi="Times New Roman" w:cs="Times New Roman"/>
      <w:szCs w:val="21"/>
    </w:rPr>
  </w:style>
  <w:style w:type="paragraph" w:styleId="a6">
    <w:name w:val="Body Text Indent"/>
    <w:basedOn w:val="a"/>
    <w:link w:val="Char1"/>
    <w:uiPriority w:val="99"/>
    <w:semiHidden/>
    <w:unhideWhenUsed/>
    <w:rsid w:val="00AE47C7"/>
    <w:pPr>
      <w:spacing w:after="120"/>
      <w:ind w:leftChars="200" w:left="420"/>
    </w:pPr>
  </w:style>
  <w:style w:type="character" w:customStyle="1" w:styleId="Char1">
    <w:name w:val="正文文本缩进 Char"/>
    <w:basedOn w:val="a0"/>
    <w:link w:val="a6"/>
    <w:uiPriority w:val="99"/>
    <w:semiHidden/>
    <w:rsid w:val="00AE47C7"/>
  </w:style>
  <w:style w:type="paragraph" w:styleId="2">
    <w:name w:val="Body Text First Indent 2"/>
    <w:basedOn w:val="a6"/>
    <w:link w:val="2Char"/>
    <w:qFormat/>
    <w:rsid w:val="00AE47C7"/>
    <w:pPr>
      <w:spacing w:line="480" w:lineRule="exact"/>
      <w:ind w:firstLineChars="200" w:firstLine="420"/>
    </w:pPr>
    <w:rPr>
      <w:rFonts w:ascii="Times New Roman" w:eastAsia="宋体" w:hAnsi="Times New Roman" w:cs="Times New Roman"/>
      <w:sz w:val="24"/>
      <w:szCs w:val="20"/>
    </w:rPr>
  </w:style>
  <w:style w:type="character" w:customStyle="1" w:styleId="2Char">
    <w:name w:val="正文首行缩进 2 Char"/>
    <w:basedOn w:val="Char1"/>
    <w:link w:val="2"/>
    <w:rsid w:val="00AE47C7"/>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1293</Words>
  <Characters>7374</Characters>
  <Application>Microsoft Office Word</Application>
  <DocSecurity>0</DocSecurity>
  <Lines>61</Lines>
  <Paragraphs>17</Paragraphs>
  <ScaleCrop>false</ScaleCrop>
  <Company>HP Inc.</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2023-09-08T05:48:00Z</dcterms:created>
  <dcterms:modified xsi:type="dcterms:W3CDTF">2023-09-08T05:55:00Z</dcterms:modified>
</cp:coreProperties>
</file>