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042" w:rsidRPr="00022102" w:rsidRDefault="00E46042">
      <w:pPr>
        <w:rPr>
          <w:color w:val="000000" w:themeColor="text1"/>
        </w:rPr>
      </w:pPr>
    </w:p>
    <w:p w:rsidR="00E46042" w:rsidRPr="00022102" w:rsidRDefault="00022102">
      <w:pPr>
        <w:jc w:val="center"/>
        <w:rPr>
          <w:rFonts w:ascii="宋体" w:eastAsia="宋体" w:hAnsi="宋体"/>
          <w:color w:val="000000" w:themeColor="text1"/>
          <w:sz w:val="28"/>
          <w:szCs w:val="28"/>
        </w:rPr>
      </w:pPr>
      <w:bookmarkStart w:id="0" w:name="_GoBack"/>
      <w:r w:rsidRPr="00022102">
        <w:rPr>
          <w:rFonts w:ascii="宋体" w:eastAsia="宋体" w:hAnsi="宋体" w:hint="eastAsia"/>
          <w:color w:val="000000" w:themeColor="text1"/>
          <w:sz w:val="28"/>
          <w:szCs w:val="28"/>
        </w:rPr>
        <w:t>动环监控系统</w:t>
      </w:r>
      <w:r w:rsidR="00DA6FBD">
        <w:rPr>
          <w:rFonts w:ascii="宋体" w:eastAsia="宋体" w:hAnsi="宋体" w:hint="eastAsia"/>
          <w:color w:val="000000" w:themeColor="text1"/>
          <w:sz w:val="28"/>
          <w:szCs w:val="28"/>
        </w:rPr>
        <w:t>调研基本</w:t>
      </w:r>
      <w:r w:rsidR="001470E8" w:rsidRPr="00022102">
        <w:rPr>
          <w:rFonts w:ascii="宋体" w:eastAsia="宋体" w:hAnsi="宋体" w:hint="eastAsia"/>
          <w:color w:val="000000" w:themeColor="text1"/>
          <w:sz w:val="28"/>
          <w:szCs w:val="28"/>
        </w:rPr>
        <w:t>参数</w:t>
      </w:r>
    </w:p>
    <w:bookmarkEnd w:id="0"/>
    <w:p w:rsidR="00E46042" w:rsidRPr="00022102" w:rsidRDefault="00E46042">
      <w:pPr>
        <w:jc w:val="center"/>
        <w:rPr>
          <w:rFonts w:ascii="宋体" w:eastAsia="宋体" w:hAnsi="宋体"/>
          <w:color w:val="000000" w:themeColor="text1"/>
          <w:szCs w:val="21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4170" w:type="dxa"/>
        <w:jc w:val="center"/>
        <w:tblLook w:val="04A0" w:firstRow="1" w:lastRow="0" w:firstColumn="1" w:lastColumn="0" w:noHBand="0" w:noVBand="1"/>
      </w:tblPr>
      <w:tblGrid>
        <w:gridCol w:w="725"/>
        <w:gridCol w:w="2841"/>
        <w:gridCol w:w="8579"/>
        <w:gridCol w:w="2025"/>
      </w:tblGrid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1" w:name="_Hlk67991329"/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80643C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产品类别</w:t>
            </w:r>
          </w:p>
        </w:tc>
        <w:tc>
          <w:tcPr>
            <w:tcW w:w="8579" w:type="dxa"/>
          </w:tcPr>
          <w:p w:rsidR="00E46042" w:rsidRPr="00022102" w:rsidRDefault="001470E8" w:rsidP="0080643C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参数要求</w:t>
            </w:r>
          </w:p>
        </w:tc>
        <w:tc>
          <w:tcPr>
            <w:tcW w:w="2025" w:type="dxa"/>
            <w:vAlign w:val="center"/>
          </w:tcPr>
          <w:p w:rsidR="00E46042" w:rsidRPr="00022102" w:rsidRDefault="001470E8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数量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基础设施物理安全感知平台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千兆以太网口数≥4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个；RJ-45 Console管理口≥1个；USB接口≥2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;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 xml:space="preserve"> 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最大支持256个终端接入；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★支持对接U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PS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、蓄电池、等动力系统，实现对机房动力系统物理安全状态的实时感知；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★支持接入温湿传感器、精密空调、普通空调、漏水传感器等，实现对机房环境物理安全状态的实时感知；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#支持3D智能引擎，内置网络设备、机柜、UPS、办公资产等素材，可以基于机房真实情况，通过拖拽式真实还原，实现所画即所得</w:t>
            </w:r>
            <w:r w:rsidRPr="00022102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（提供界面截图并加盖原厂公章）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 xml:space="preserve"> 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#支持基于数字孪生技术的大屏展示，向管理人员展示整体机房整体运行状态，包括U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PS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状态、精密空调状态、电力系统、温湿度情况、告警情况等信息，数据通过友好的大屏直观呈现展示，实现管理可视化；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#支持基于电子地图进行展示多层级联动展示</w:t>
            </w:r>
            <w:r w:rsidRPr="00022102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（提供界面截图并加盖原厂公章）；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#支持多种告警模式，包括电话告警、短信告警、声光告警、A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PP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告警、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WEB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告警、阿里钉钉、微信告警、邮件等；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★支持多分支机房统一管理，支持本地局域网部署和跨互联网远程部署，通过平台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可以对所有分支的接入传感器和物联网关进行统一集中管理，包括统一策略配置、统一运行状态查看、统一数据分析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。</w:t>
            </w:r>
            <w:r w:rsidRPr="00022102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（提供界面截图并加盖原厂公章）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支持内置传感器库，传感器型号数量不少于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29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00+</w:t>
            </w:r>
            <w:r w:rsidRPr="00022102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（提供界面截图并加盖原厂公章）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支持多种传感器设备联动策略配置，比如人体红外感应装置联动空调恒温器进行空调的开关，实现高效节能；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平台和传感器设备之间需要安全保障机制，包括校验设备密码，防止被钓鱼；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#平台支持个性化设置，包括对顶部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LOGO、浏览器标题、背景图片、底部信息进行个性化设置修改，同时开第三方API接口，便于二次开发</w:t>
            </w:r>
            <w:r w:rsidRPr="00022102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（提供界面截图并加盖原厂公章）；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#支持易部署上线，可以通过导航式部署快速上线传感器</w:t>
            </w:r>
            <w:r w:rsidRPr="00022102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（提供界面截图并加盖原厂公章）；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#支持基于机房物理空间真实展现各个传感器和系统状态，并联动告警，同时在空间展示也出现颜色的变化，告警恢复后，颜色恢复成正常状态</w:t>
            </w:r>
            <w:r w:rsidRPr="00022102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（提供界面截图并加盖原厂公章）；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#支持移动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APP运维，通过手机APP即可进行状态查看、设备远程管理、策略远程配置、数据分析查看、巡检任务、空间查看等，并内置常见告警模版，简化运维工作量</w:t>
            </w:r>
            <w:r w:rsidRPr="00022102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（提供界面截图并加盖原厂公章）；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支持巡检策略设定，记录并存储巡检报告，比如平台定时对全部设备进行巡检，及时发现异常设备，消除隐患；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支持管理员分权分级，不同的管理员拥有不同的管辖权限，方便平台的维护管理；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支持双机主备模式部署，支持多机组合式部署；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#产品为自主研发，提供物联平台软件著作权复印件并加盖公章；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#为保证设备扩展性，要求设备制造商软件开发能力达到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CMMI五级，提供相应证书复印件并要求设备制造商盖章证明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</w:tc>
        <w:tc>
          <w:tcPr>
            <w:tcW w:w="2025" w:type="dxa"/>
            <w:vAlign w:val="center"/>
          </w:tcPr>
          <w:p w:rsidR="00E46042" w:rsidRPr="00022102" w:rsidRDefault="00A42197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2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采集主机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以太网口数≥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3个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Console管理口≥1个；USB接口≥1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;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 xml:space="preserve"> PDI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接口≥4个，P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RS485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接口≥5个，D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O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接口≥1个；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#支持门禁主机功能，具备专门的门禁接口，电源接口≥1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;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干接点开关接口≥1个；韦根接口≥1个；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内存≥8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GB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所有接口均支持R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J45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形态，支持对外提供2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4V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直流供电；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支持传感器类型智能识别，智能上线；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#支持在多分支机房场景下，与总部网络中断时，本地机房关键数据可以在采集主机实现缓存，时间周期大于7天，网络恢复时，数据自动补传给总部平台，保障数据不因网络中断而丢失；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支持直接接入声光告警模块和4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G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电话告警模块，在多分支机房场景下，与总部网络中断时，如果分支机房出现风险时，采集主机可以直接实现声光告警和电话短信告警；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支持断电、死机自动开启磁力锁，防止消防状态下人被关在里面；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支持对对传感器接入是否正常进行监测， LED灯亮则接入正常；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10、#与基础设施物理安全感知平台为同一品牌；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11、提供3C强制认证证书；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12、#为保证设备扩展性，要求设备制造商软件开发能力达到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CMMI五级，提供相应证书复印件并要求设备制造商盖章证明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</w:tc>
        <w:tc>
          <w:tcPr>
            <w:tcW w:w="2025" w:type="dxa"/>
            <w:vAlign w:val="center"/>
          </w:tcPr>
          <w:p w:rsidR="00E46042" w:rsidRPr="00022102" w:rsidRDefault="00A42197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3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可变线序采集器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pStyle w:val="a4"/>
              <w:numPr>
                <w:ilvl w:val="0"/>
                <w:numId w:val="3"/>
              </w:numPr>
              <w:ind w:firstLineChars="0"/>
              <w:outlineLvl w:val="1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PRS485接口≥1，DATA接口≥1；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3"/>
              </w:numPr>
              <w:ind w:firstLineChars="0"/>
              <w:outlineLvl w:val="1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P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RS485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、D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ATA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接口均为R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J45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形态；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3"/>
              </w:numPr>
              <w:ind w:firstLineChars="0"/>
              <w:outlineLvl w:val="1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支持M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ODBUS 485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、R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S232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两种接口形式的数据采集及对接；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3"/>
              </w:numPr>
              <w:ind w:firstLineChars="0"/>
              <w:outlineLvl w:val="1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RS485接口速率≥3Mbps，RS232接口速率≥250kbps；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3"/>
              </w:numPr>
              <w:ind w:firstLineChars="0"/>
              <w:outlineLvl w:val="1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#支持通过软件自定义R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S485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、R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S232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接口线序，可实现R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X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、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TX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、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GND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的软件自定义。（提供软件截图并加盖原厂公章）；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3"/>
              </w:numPr>
              <w:ind w:firstLineChars="0"/>
              <w:outlineLvl w:val="1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可以被采集主机及基础设施物理安全感知平台统一管理，实现激活、上线、调试等操作；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3"/>
              </w:numPr>
              <w:ind w:firstLineChars="0"/>
              <w:outlineLvl w:val="1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#与基础设施物理安全感知平台统一品牌；</w:t>
            </w:r>
          </w:p>
        </w:tc>
        <w:tc>
          <w:tcPr>
            <w:tcW w:w="2025" w:type="dxa"/>
            <w:vAlign w:val="center"/>
          </w:tcPr>
          <w:p w:rsidR="00E46042" w:rsidRPr="00022102" w:rsidRDefault="00E46042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E46042" w:rsidRPr="00022102" w:rsidRDefault="001470E8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</w:t>
            </w:r>
            <w:r w:rsidR="005C51AC" w:rsidRPr="00022102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</w:tr>
      <w:bookmarkEnd w:id="1"/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4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温湿度传感器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支持温度、湿度数据采集与上报的机架式温湿度传感器；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支持采集温度范围：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2"/>
                <w:szCs w:val="21"/>
              </w:rPr>
              <w:t>-10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6"/>
                <w:szCs w:val="21"/>
              </w:rPr>
              <w:t>℃～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3"/>
                <w:szCs w:val="21"/>
              </w:rPr>
              <w:t>70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5"/>
                <w:szCs w:val="21"/>
              </w:rPr>
              <w:t>℃</w:t>
            </w:r>
            <w:r w:rsidRPr="00022102">
              <w:rPr>
                <w:rFonts w:ascii="宋体" w:eastAsia="宋体" w:hAnsi="宋体" w:cs="Times New Roman" w:hint="eastAsia"/>
                <w:color w:val="000000" w:themeColor="text1"/>
                <w:spacing w:val="5"/>
                <w:szCs w:val="21"/>
              </w:rPr>
              <w:t>；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1"/>
                <w:szCs w:val="21"/>
              </w:rPr>
              <w:t>误差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-1"/>
                <w:szCs w:val="21"/>
              </w:rPr>
              <w:t>&lt;±0.3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1"/>
                <w:szCs w:val="21"/>
              </w:rPr>
              <w:t>℃，在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-1"/>
                <w:szCs w:val="21"/>
              </w:rPr>
              <w:t>25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2"/>
                <w:szCs w:val="21"/>
              </w:rPr>
              <w:t>℃时测试</w:t>
            </w:r>
            <w:r w:rsidRPr="00022102">
              <w:rPr>
                <w:rFonts w:ascii="宋体" w:eastAsia="宋体" w:hAnsi="宋体" w:cs="Arial Unicode MS" w:hint="eastAsia"/>
                <w:color w:val="000000" w:themeColor="text1"/>
                <w:spacing w:val="-2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支持采集湿度范围：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-1"/>
                <w:szCs w:val="21"/>
              </w:rPr>
              <w:t>5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1"/>
                <w:szCs w:val="21"/>
              </w:rPr>
              <w:t>％～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-1"/>
                <w:szCs w:val="21"/>
              </w:rPr>
              <w:t>95</w:t>
            </w:r>
            <w:r w:rsidRPr="00022102">
              <w:rPr>
                <w:rFonts w:ascii="宋体" w:eastAsia="宋体" w:hAnsi="宋体" w:cs="Arial Unicode MS"/>
                <w:color w:val="000000" w:themeColor="text1"/>
                <w:szCs w:val="21"/>
              </w:rPr>
              <w:t>％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-1"/>
                <w:szCs w:val="21"/>
              </w:rPr>
              <w:t>RH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2"/>
                <w:szCs w:val="21"/>
              </w:rPr>
              <w:t>（无凝露）</w:t>
            </w:r>
            <w:r w:rsidRPr="00022102">
              <w:rPr>
                <w:rFonts w:ascii="宋体" w:eastAsia="宋体" w:hAnsi="宋体" w:cs="Arial Unicode MS" w:hint="eastAsia"/>
                <w:color w:val="000000" w:themeColor="text1"/>
                <w:spacing w:val="-2"/>
                <w:szCs w:val="21"/>
              </w:rPr>
              <w:t>；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2"/>
                <w:szCs w:val="21"/>
              </w:rPr>
              <w:t>误差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1"/>
                <w:szCs w:val="21"/>
              </w:rPr>
              <w:t>&lt;±3%RH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4"/>
                <w:szCs w:val="21"/>
              </w:rPr>
              <w:t>，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2"/>
                <w:szCs w:val="21"/>
              </w:rPr>
              <w:t>在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1"/>
                <w:szCs w:val="21"/>
              </w:rPr>
              <w:t>25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2"/>
                <w:szCs w:val="21"/>
              </w:rPr>
              <w:t>℃时测试</w:t>
            </w:r>
            <w:r w:rsidRPr="00022102">
              <w:rPr>
                <w:rFonts w:ascii="宋体" w:eastAsia="宋体" w:hAnsi="宋体" w:cs="Arial Unicode MS" w:hint="eastAsia"/>
                <w:color w:val="000000" w:themeColor="text1"/>
                <w:spacing w:val="2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支持液晶显示：显示当前温度，湿度，网络连接状态；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支持RS485接口：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2"/>
                <w:szCs w:val="21"/>
              </w:rPr>
              <w:t>通信协议</w:t>
            </w:r>
            <w:r w:rsidRPr="00022102">
              <w:rPr>
                <w:rFonts w:ascii="宋体" w:eastAsia="宋体" w:hAnsi="宋体" w:cs="Arial Unicode MS" w:hint="eastAsia"/>
                <w:color w:val="000000" w:themeColor="text1"/>
                <w:spacing w:val="-2"/>
                <w:szCs w:val="21"/>
              </w:rPr>
              <w:t>：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-2"/>
                <w:szCs w:val="21"/>
              </w:rPr>
              <w:t>MODBUS-RTU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-1"/>
                <w:szCs w:val="21"/>
              </w:rPr>
              <w:t xml:space="preserve"> 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2"/>
                <w:szCs w:val="21"/>
              </w:rPr>
              <w:t>协议</w:t>
            </w:r>
            <w:r w:rsidRPr="00022102">
              <w:rPr>
                <w:rFonts w:ascii="宋体" w:eastAsia="宋体" w:hAnsi="宋体" w:cs="Arial Unicode MS" w:hint="eastAsia"/>
                <w:color w:val="000000" w:themeColor="text1"/>
                <w:spacing w:val="-2"/>
                <w:szCs w:val="21"/>
              </w:rPr>
              <w:t>；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24"/>
                <w:szCs w:val="21"/>
              </w:rPr>
              <w:t>波特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25"/>
                <w:szCs w:val="21"/>
              </w:rPr>
              <w:t>率</w:t>
            </w:r>
            <w:r w:rsidRPr="00022102">
              <w:rPr>
                <w:rFonts w:ascii="宋体" w:eastAsia="宋体" w:hAnsi="宋体" w:cs="Arial Unicode MS" w:hint="eastAsia"/>
                <w:color w:val="000000" w:themeColor="text1"/>
                <w:spacing w:val="25"/>
                <w:szCs w:val="21"/>
              </w:rPr>
              <w:t>：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1"/>
                <w:szCs w:val="21"/>
              </w:rPr>
              <w:t>默认</w:t>
            </w:r>
            <w:r w:rsidRPr="00022102">
              <w:rPr>
                <w:rFonts w:ascii="宋体" w:eastAsia="宋体" w:hAnsi="宋体" w:cs="Times New Roman"/>
                <w:color w:val="000000" w:themeColor="text1"/>
                <w:szCs w:val="21"/>
              </w:rPr>
              <w:t>9600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1"/>
                <w:szCs w:val="21"/>
              </w:rPr>
              <w:t>；可选</w:t>
            </w:r>
            <w:r w:rsidRPr="00022102">
              <w:rPr>
                <w:rFonts w:ascii="宋体" w:eastAsia="宋体" w:hAnsi="宋体" w:cs="Times New Roman"/>
                <w:color w:val="000000" w:themeColor="text1"/>
                <w:szCs w:val="21"/>
              </w:rPr>
              <w:t>2400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2"/>
                <w:szCs w:val="21"/>
              </w:rPr>
              <w:t>、</w:t>
            </w:r>
            <w:r w:rsidRPr="00022102">
              <w:rPr>
                <w:rFonts w:ascii="宋体" w:eastAsia="宋体" w:hAnsi="宋体" w:cs="Times New Roman"/>
                <w:color w:val="000000" w:themeColor="text1"/>
                <w:szCs w:val="21"/>
              </w:rPr>
              <w:t>4800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2"/>
                <w:szCs w:val="21"/>
              </w:rPr>
              <w:t>、</w:t>
            </w:r>
            <w:r w:rsidRPr="00022102">
              <w:rPr>
                <w:rFonts w:ascii="宋体" w:eastAsia="宋体" w:hAnsi="宋体" w:cs="Times New Roman"/>
                <w:color w:val="000000" w:themeColor="text1"/>
                <w:szCs w:val="21"/>
              </w:rPr>
              <w:t>9600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2"/>
                <w:szCs w:val="21"/>
              </w:rPr>
              <w:t>、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-1"/>
                <w:szCs w:val="21"/>
              </w:rPr>
              <w:t>19200bit/s</w:t>
            </w:r>
            <w:r w:rsidRPr="00022102">
              <w:rPr>
                <w:rFonts w:ascii="宋体" w:eastAsia="宋体" w:hAnsi="宋体" w:cs="Times New Roman" w:hint="eastAsia"/>
                <w:color w:val="000000" w:themeColor="text1"/>
                <w:spacing w:val="-1"/>
                <w:szCs w:val="21"/>
              </w:rPr>
              <w:t>；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1"/>
                <w:szCs w:val="21"/>
              </w:rPr>
              <w:t>数据格式</w:t>
            </w:r>
            <w:r w:rsidRPr="00022102">
              <w:rPr>
                <w:rFonts w:ascii="宋体" w:eastAsia="宋体" w:hAnsi="宋体" w:cs="Arial Unicode MS" w:hint="eastAsia"/>
                <w:color w:val="000000" w:themeColor="text1"/>
                <w:spacing w:val="-1"/>
                <w:szCs w:val="21"/>
              </w:rPr>
              <w:t>：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-1"/>
                <w:szCs w:val="21"/>
              </w:rPr>
              <w:t>N,8,1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7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设备管理：支持平台统一集中管理，支持设备自定义命名；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支持分组管理，要求不低于6级分组，包括地区、楼栋、楼层、部门、具体位置等；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支持联动空调、加湿器、除湿器实现自动化控制；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支持Web端、APP端远程查看温湿度传感器数据，以及远程调节温湿度阈值；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10、采集当前环境温度数据，通过RS485方式进行数据回传，于平台上转化为可视化展示；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11、采集当前环境湿度数据，通过RS485方式进行数据回传，于平台上转化为可视化展示；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12、支持查询当天、本月、本年的温度、湿度变化趋势，通过数据分析可得出一定的规律，为人性化物联策略提供数据支撑；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13、支持不同传感器间联动策略，如温度值与空调联动，湿度值与加湿器、除湿器联动，光照强度值与灯光联动，触发条件时则执行空调温度调节，加湿器、除湿器状态开关，灯光状态开关等动作；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14、支持设置一个范围，可以是温度/湿度任意一种，每个周期时间内检测当前上传的数据是在设定区间，当超过设定区间时通知管理员，并联动视频监控系统抓拍图像，查看异常状态；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15、支持物联平台设置一个范围，可以是温度/湿度任意一种，每个周期时间内检测当前上传的数据是在设定区间，当超过设定区间时联动声光、短信进行报警，通知管理员；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16、在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基础设施物理安全感知平台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可统一管理全部温湿度传感器设备；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17、基础设施物理安全感知平台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可自动识别接入的设备并进行归类，无需人工手动区分接入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设备类型；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18、#提供C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NAS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监测报告；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19、#为保证兼容性与统一管理，要求本次招标的设备与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基础设施物理安全感知平台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为同一品牌；</w:t>
            </w:r>
          </w:p>
        </w:tc>
        <w:tc>
          <w:tcPr>
            <w:tcW w:w="2025" w:type="dxa"/>
            <w:vAlign w:val="center"/>
          </w:tcPr>
          <w:p w:rsidR="00E46042" w:rsidRPr="00022102" w:rsidRDefault="00A42197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lastRenderedPageBreak/>
              <w:t>3</w:t>
            </w:r>
            <w:r w:rsidRPr="00022102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5</w:t>
            </w:r>
          </w:p>
        </w:tc>
        <w:tc>
          <w:tcPr>
            <w:tcW w:w="2841" w:type="dxa"/>
            <w:vAlign w:val="center"/>
          </w:tcPr>
          <w:p w:rsidR="00E46042" w:rsidRPr="00022102" w:rsidRDefault="00022102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烟雾传感器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pStyle w:val="a4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支持本地供电、双绞屏蔽线供电；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支持监控电流：＜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4mA，支持火警电流：＜30mA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接口类型支持R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J45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网口形态；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支持继电器干接点输出，监控时输出开路，报警时输出短路（用户可以自行设定）；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支持指示灯提示，正常情况绿灯灯常亮，检测有烟雾异常时红灯闪烁；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支持自动报警且报警音量：＞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80dB（正前方3m内）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支持正常工作温度：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-10℃～+50℃，相对湿度：＜95%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支持被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基础设施物理安全感知平台管理、配置、展示；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支持联动基础设施物理安全感知平台进行声光、电话、短信等告警；</w:t>
            </w:r>
          </w:p>
        </w:tc>
        <w:tc>
          <w:tcPr>
            <w:tcW w:w="2025" w:type="dxa"/>
            <w:vAlign w:val="center"/>
          </w:tcPr>
          <w:p w:rsidR="00E46042" w:rsidRPr="00022102" w:rsidRDefault="00A42197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</w:t>
            </w:r>
            <w:r w:rsidRPr="00022102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不定位漏水传感器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pStyle w:val="a4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漏水反应时间≤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2S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支持至少检测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200米距离范围的漏水情况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支持兼容两芯或四芯测漏传感电缆；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支持本地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12~24VDC供电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支持告警时输出阻抗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&lt;50Ω，负载电压＜60V，负载电流＜300mA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存储温度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-40°C 至60°C，工作温度-20°C 至50°C，湿度5%到95%（无冷凝）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支持不同档位触发报警的进水量设置，以适应不同环境下的漏检测；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接口类型支持R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J45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网口形态；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支持通过干节点等方式接入数据采集器；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10、支持被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机房动力环境监测系统管理、配置、展示；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11、#为保证兼容性与统一管理，与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基础设施物理安全感知平台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同一品牌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12、#为保证设备扩展性，要求设备制造商软件开发能力达到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CMMI五级，提供相应证书复印件并要求设备制造商盖章证明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13、配备不定位漏水线缆；</w:t>
            </w:r>
          </w:p>
        </w:tc>
        <w:tc>
          <w:tcPr>
            <w:tcW w:w="2025" w:type="dxa"/>
            <w:vAlign w:val="center"/>
          </w:tcPr>
          <w:p w:rsidR="00E46042" w:rsidRPr="00022102" w:rsidRDefault="00A42197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tabs>
                <w:tab w:val="left" w:pos="431"/>
              </w:tabs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7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声光报警器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pStyle w:val="a4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报警音量：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MAX 110dB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工作电压：交流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9V～18V或直流12V～24V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工作环境：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-35℃～55℃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控制方式：采用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Modbus协议，通过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网口形态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RS485接口与物联平台进行通信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联动告警：支持联动机房动力环境监测系统实现多样化报警，如设备异常、非法入侵、机房漏水、温度过高等告警，支持同时发出声、光二种警报信号；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支持被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基础设施物理安全感知平台管理、配置、展示；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#为保证兼容性与统一管理，要求本次招标的设备与基础设施物理安全感知平台为同一品牌；</w:t>
            </w:r>
          </w:p>
        </w:tc>
        <w:tc>
          <w:tcPr>
            <w:tcW w:w="2025" w:type="dxa"/>
            <w:vAlign w:val="center"/>
          </w:tcPr>
          <w:p w:rsidR="00E46042" w:rsidRPr="00022102" w:rsidRDefault="00850784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电话、短信告警模块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1、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12V 2A 电源供电，且内置一块电池供断电后应急使用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2、支持机房动环系统统一管理、配置、监测等功能；</w:t>
            </w:r>
          </w:p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3、支持电话、短信告警两种方式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4、支持接口类型为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 xml:space="preserve"> RJ45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5、支持联通、电信、移动全网通4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G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接入；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6、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#为保证兼容性与统一管理，要求本次招标的设备与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基础设施物理安全感知平台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为同一品牌；</w:t>
            </w:r>
          </w:p>
        </w:tc>
        <w:tc>
          <w:tcPr>
            <w:tcW w:w="2025" w:type="dxa"/>
            <w:vAlign w:val="center"/>
          </w:tcPr>
          <w:p w:rsidR="00E46042" w:rsidRPr="00022102" w:rsidRDefault="00577E52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蓄电池监测模块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pStyle w:val="a4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支持工作电压可选，范围8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.0V-18.0V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:rsidR="00E46042" w:rsidRPr="00022102" w:rsidRDefault="001470E8" w:rsidP="00BC68ED">
            <w:pPr>
              <w:numPr>
                <w:ilvl w:val="0"/>
                <w:numId w:val="8"/>
              </w:num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工作功耗：&lt; 0.05W；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电压检测精度：误差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≤0.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%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（8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.0V-18.0V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）；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支持电池温度检测，温度监测范围：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-10～85℃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温度检测精度：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±1℃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通讯接口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≥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2个百兆网口；</w:t>
            </w:r>
          </w:p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7、#与蓄电池收敛模块、基础设施物理安全感知平台同一品牌，支持与蓄电池收敛模块搭配使用，按照电池数量配置；</w:t>
            </w:r>
          </w:p>
        </w:tc>
        <w:tc>
          <w:tcPr>
            <w:tcW w:w="2025" w:type="dxa"/>
            <w:vAlign w:val="center"/>
          </w:tcPr>
          <w:p w:rsidR="00E46042" w:rsidRPr="00022102" w:rsidRDefault="00BC68ED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lastRenderedPageBreak/>
              <w:t>1</w:t>
            </w:r>
            <w:r w:rsidRPr="00022102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28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10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蓄电池收敛模块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numPr>
                <w:ilvl w:val="0"/>
                <w:numId w:val="9"/>
              </w:num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支持蓄电池监测模块个数：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≥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240节；</w:t>
            </w:r>
          </w:p>
          <w:p w:rsidR="00E46042" w:rsidRPr="00022102" w:rsidRDefault="001470E8" w:rsidP="00BC68ED">
            <w:pPr>
              <w:numPr>
                <w:ilvl w:val="0"/>
                <w:numId w:val="9"/>
              </w:num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支持组端电压检测：1~800V；</w:t>
            </w:r>
          </w:p>
          <w:p w:rsidR="00E46042" w:rsidRPr="00022102" w:rsidRDefault="001470E8" w:rsidP="00BC68ED">
            <w:pPr>
              <w:numPr>
                <w:ilvl w:val="0"/>
                <w:numId w:val="9"/>
              </w:num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电压精度，误差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≤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0.5%；</w:t>
            </w:r>
          </w:p>
          <w:p w:rsidR="00E46042" w:rsidRPr="00022102" w:rsidRDefault="001470E8" w:rsidP="00BC68ED">
            <w:pPr>
              <w:numPr>
                <w:ilvl w:val="0"/>
                <w:numId w:val="9"/>
              </w:num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组端电流：支持1~3000A量程的霍尔传感器，1%精度（霍尔精度）；</w:t>
            </w:r>
          </w:p>
          <w:p w:rsidR="00E46042" w:rsidRPr="00022102" w:rsidRDefault="001470E8" w:rsidP="00BC68ED">
            <w:pPr>
              <w:numPr>
                <w:ilvl w:val="0"/>
                <w:numId w:val="9"/>
              </w:num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工作电源：DC12V，0.2A；</w:t>
            </w:r>
          </w:p>
          <w:p w:rsidR="00E46042" w:rsidRPr="00022102" w:rsidRDefault="001470E8" w:rsidP="00BC68ED">
            <w:pPr>
              <w:numPr>
                <w:ilvl w:val="0"/>
                <w:numId w:val="9"/>
              </w:num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安装方式：安装在电池组组端；</w:t>
            </w:r>
          </w:p>
          <w:p w:rsidR="00E46042" w:rsidRPr="00022102" w:rsidRDefault="001470E8" w:rsidP="00BC68ED">
            <w:pPr>
              <w:numPr>
                <w:ilvl w:val="0"/>
                <w:numId w:val="9"/>
              </w:num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工作温度：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-25℃～+85℃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9"/>
              </w:numPr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支持与电流霍尔搭配使用；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9"/>
              </w:numPr>
              <w:spacing w:line="276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#与基础设施物理安全感知平台、蓄电池监测模块同一品牌；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10、支持与机房动力环境监测系统对接，实现告警、展示等功能联动；</w:t>
            </w:r>
          </w:p>
        </w:tc>
        <w:tc>
          <w:tcPr>
            <w:tcW w:w="2025" w:type="dxa"/>
            <w:vAlign w:val="center"/>
          </w:tcPr>
          <w:p w:rsidR="00E46042" w:rsidRPr="00022102" w:rsidRDefault="00BC68ED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蓄电池监测终端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pStyle w:val="a4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支持H</w:t>
            </w:r>
            <w:r w:rsidRPr="00022102">
              <w:rPr>
                <w:rFonts w:ascii="宋体" w:eastAsia="宋体" w:hAnsi="宋体" w:cs="宋体"/>
                <w:color w:val="000000" w:themeColor="text1"/>
                <w:szCs w:val="21"/>
              </w:rPr>
              <w:t>DMI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、</w:t>
            </w:r>
            <w:r w:rsidRPr="00022102">
              <w:rPr>
                <w:rFonts w:ascii="宋体" w:eastAsia="宋体" w:hAnsi="宋体" w:cs="宋体"/>
                <w:color w:val="000000" w:themeColor="text1"/>
                <w:szCs w:val="21"/>
              </w:rPr>
              <w:t>VGA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、485等通讯协议，支持多种接口；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网络接口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≥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1个百兆R</w:t>
            </w:r>
            <w:r w:rsidRPr="00022102">
              <w:rPr>
                <w:rFonts w:ascii="宋体" w:eastAsia="宋体" w:hAnsi="宋体" w:cs="宋体"/>
                <w:color w:val="000000" w:themeColor="text1"/>
                <w:szCs w:val="21"/>
              </w:rPr>
              <w:t>J45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接口；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支持DC12V 3A供电；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支持监测最高单体序号、最高电梯电压值、最低单体序号、最低单体电压值、最高温度序号、最高温度值、最低温度序号、最低温度值、单体总数、最低单体剩余容量；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这次监测环境温度、总续航时间、电压告警、电流告警、容量、可充电电量、可放电电量、组端S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OC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、剩余容量、容量百分比、单体S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OC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#与基础设施物理安全感知平台、蓄电池监测模块同一品牌；</w:t>
            </w:r>
          </w:p>
          <w:p w:rsidR="00E46042" w:rsidRPr="00022102" w:rsidRDefault="001470E8" w:rsidP="00BC68ED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7、支持与基础设施物理安全感知平台对接，实现告警、展示等功能联动。</w:t>
            </w:r>
          </w:p>
        </w:tc>
        <w:tc>
          <w:tcPr>
            <w:tcW w:w="2025" w:type="dxa"/>
            <w:vAlign w:val="center"/>
          </w:tcPr>
          <w:p w:rsidR="00E46042" w:rsidRPr="00022102" w:rsidRDefault="00876DD1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12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电流霍尔传感器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outlineLvl w:val="1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1、电流量程： 200A；</w:t>
            </w:r>
          </w:p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2、与组端收敛模搭配使用；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3、监测组端电流、电压；</w:t>
            </w:r>
          </w:p>
        </w:tc>
        <w:tc>
          <w:tcPr>
            <w:tcW w:w="2025" w:type="dxa"/>
            <w:vAlign w:val="center"/>
          </w:tcPr>
          <w:p w:rsidR="00E46042" w:rsidRPr="00022102" w:rsidRDefault="00876DD1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红外人体检测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工作电源：支DC 12V（可工作在 DC9-24 V）；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2、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探测距离≥12m 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3、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探测角度≥90度；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4、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探测速度≥0.3米/秒~3米/秒；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5、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防拆输出：常闭，接点容量 DC28 V 100 mA；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6、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报警输出：常闭/常开可选，接点容量DC28 V 100 mA；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7、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符合标准：GB10408. 1; GB10408. 6; GB16796；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8、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支持Web端、APP端远程设置设备状态；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9、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持联动其他设备，如报警设备、视频监控设备等；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10、支持在物联网平台可统一管理全部红外人体感应设备；</w:t>
            </w:r>
          </w:p>
        </w:tc>
        <w:tc>
          <w:tcPr>
            <w:tcW w:w="2025" w:type="dxa"/>
            <w:vAlign w:val="center"/>
          </w:tcPr>
          <w:p w:rsidR="00E46042" w:rsidRPr="00022102" w:rsidRDefault="00876DD1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14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人脸识别一体机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支持7英寸LCD触摸显示屏，屏幕比例16:9，屏幕分辨率1024*600，可显示软件界面及操作提示，设备实时检测最大人脸，具有人脸框提示设计，方便用户校准；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2、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支持采用200万宽动态摄像头，最大视场角120°，面部识别距离＞2m，适应1.2m-2.0m身高范围，支持手机照片、视频防假，支持远程视频预览，支持识别二维码；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3、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支持星光级图像传感器，无需白光补光灯，在暗光或无光环境下人脸识别效果不受影响；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4、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设备采用深度学习算法，支持5000人脸库，人脸比对时间≤0.2s/人，人脸验证准确率≥99%，识别速度快，准确率高；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5、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设备支持多种认证方式：刷卡、人脸、刷卡+人脸等认证方式；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6、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设备支持普通卡/残疾人卡/黑名单/巡更卡/来宾卡/胁迫卡/超级卡/解除卡等多种卡片类型；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7、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设备支持多重卡开门功能、首卡开门功能、超级卡和超级密码开门、中心远程开门、多重卡认证+远程授权（N+1）开门功能、在线升级功能、单门反潜回功能；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8、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设备支持门禁时段管控（计划模板），按需授权开门；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9、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设备支持防拆报警、门被外力开起报警、胁迫卡和胁迫码报警、黑名单报警；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10、设备可存储用户数据(可通过本地注册、TCP/IP 传输或用U盘将用户数据导入到设备中)，支持在断网模式下单机运行；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11、设备可进行本地管理，支持本地注册人脸、查询、设置、管理设备参数等；可通过U盘导入用户数据、人脸及门禁参数，也可通过U盘导出联动抓拍照片（需通过客户端配置事件联动保存抓拍图片）；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12、设备支持数据网络上传功能，可将设备比对结果及联动抓拍照片实时上传给平台；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13、设备支持断网续传功能，设备离线状态下产生事件在与平台连接后会重新上传；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14、设备支持通过RS485外接1个读卡器（不支持指纹读卡器）或外接门禁主机，还可通过RS485接入门控安全模块，防止主机被恶意破坏的情况下，门锁不被打开；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15、设备支持通过韦根接口外接门禁主机或韦根读卡器；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16、设备支持远程视频预览功能，可以通过RTSP协议输出视频码流，编码格式H.264；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17、设备可输出认证结果固定语音提示；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18、设备支持看门狗守护机制，防拆设计，保障设备运行稳定性；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19、#设备支持与动环系统对接，实现统一管理；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20、含磁力锁、开门按钮、电源等配件包1；</w:t>
            </w:r>
          </w:p>
        </w:tc>
        <w:tc>
          <w:tcPr>
            <w:tcW w:w="2025" w:type="dxa"/>
            <w:vAlign w:val="center"/>
          </w:tcPr>
          <w:p w:rsidR="00E46042" w:rsidRPr="00022102" w:rsidRDefault="00876DD1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15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固定电话告警模块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1、#支持与动环系统对接，实现出现险情时通过固定电话将告警信息推送给管理员；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2、告警通讯方式：RJ11固定电话线；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3、可拨范围：固定电话、手机号均可；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4、工作温度：-20℃-55℃；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5、供电方式：5V 1A，DC电源适配器；</w:t>
            </w:r>
          </w:p>
        </w:tc>
        <w:tc>
          <w:tcPr>
            <w:tcW w:w="2025" w:type="dxa"/>
            <w:vAlign w:val="center"/>
          </w:tcPr>
          <w:p w:rsidR="00E46042" w:rsidRPr="00022102" w:rsidRDefault="00876DD1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16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市电监测模块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pStyle w:val="a4"/>
              <w:numPr>
                <w:ilvl w:val="0"/>
                <w:numId w:val="11"/>
              </w:numPr>
              <w:spacing w:line="276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市电输入接口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6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路L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/N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湿节点输入，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1"/>
              </w:numPr>
              <w:spacing w:line="276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市电接入量程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90~275VAC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1"/>
              </w:numPr>
              <w:spacing w:line="276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接口类型支持R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J45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网口形态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1"/>
              </w:numPr>
              <w:spacing w:line="276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支持M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ODBUS 485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协议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1"/>
              </w:numPr>
              <w:spacing w:line="276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波特率支持范围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1200~115200bps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1"/>
              </w:numPr>
              <w:spacing w:line="276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传输距离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≥1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200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米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1"/>
              </w:numPr>
              <w:spacing w:line="276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防雷等级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≥2000W(静电放电)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1"/>
              </w:numPr>
              <w:spacing w:line="276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过压过流保护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30V/200mA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1"/>
              </w:numPr>
              <w:spacing w:line="276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功耗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≤0.3W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10、安装方式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导轨或支架安装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11、支持基础设施物理安全感知平台统一管理、配置等操作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12、#与机房动力环境监测系统同一品牌</w:t>
            </w:r>
          </w:p>
        </w:tc>
        <w:tc>
          <w:tcPr>
            <w:tcW w:w="2025" w:type="dxa"/>
            <w:vAlign w:val="center"/>
          </w:tcPr>
          <w:p w:rsidR="00E46042" w:rsidRPr="00022102" w:rsidRDefault="00876DD1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三相电量仪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1、支持测量</w:t>
            </w:r>
            <w:r w:rsidRPr="00022102">
              <w:rPr>
                <w:rFonts w:ascii="宋体" w:eastAsia="宋体" w:hAnsi="宋体" w:cs="Arial"/>
                <w:color w:val="000000" w:themeColor="text1"/>
                <w:kern w:val="0"/>
                <w:szCs w:val="21"/>
                <w:lang w:val="zh-CN"/>
              </w:rPr>
              <w:t>各相相电压有效值、三相相电压有效值的平均值</w:t>
            </w:r>
            <w:r w:rsidRPr="00022102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、</w:t>
            </w:r>
            <w:r w:rsidRPr="00022102">
              <w:rPr>
                <w:rFonts w:ascii="宋体" w:eastAsia="宋体" w:hAnsi="宋体" w:cs="Arial"/>
                <w:color w:val="000000" w:themeColor="text1"/>
                <w:kern w:val="18"/>
                <w:szCs w:val="21"/>
              </w:rPr>
              <w:t>电压有效值、三相线电压有效值的平均值</w:t>
            </w:r>
            <w:r w:rsidRPr="00022102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、</w:t>
            </w:r>
            <w:r w:rsidRPr="00022102">
              <w:rPr>
                <w:rFonts w:ascii="宋体" w:eastAsia="宋体" w:hAnsi="宋体" w:cs="Arial"/>
                <w:color w:val="000000" w:themeColor="text1"/>
                <w:szCs w:val="21"/>
              </w:rPr>
              <w:t>相位角</w:t>
            </w:r>
            <w:r w:rsidRPr="00022102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、</w:t>
            </w:r>
            <w:r w:rsidRPr="00022102">
              <w:rPr>
                <w:rFonts w:ascii="宋体" w:eastAsia="宋体" w:hAnsi="宋体" w:cs="Arial"/>
                <w:color w:val="000000" w:themeColor="text1"/>
                <w:szCs w:val="21"/>
              </w:rPr>
              <w:t>1～4回路各相电流有效值</w:t>
            </w:r>
            <w:r w:rsidRPr="00022102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、</w:t>
            </w:r>
            <w:r w:rsidRPr="00022102">
              <w:rPr>
                <w:rFonts w:ascii="宋体" w:eastAsia="宋体" w:hAnsi="宋体" w:cs="Arial"/>
                <w:color w:val="000000" w:themeColor="text1"/>
                <w:kern w:val="18"/>
                <w:szCs w:val="21"/>
              </w:rPr>
              <w:t>有功功率、总有功功率，</w:t>
            </w:r>
            <w:r w:rsidRPr="00022102">
              <w:rPr>
                <w:rFonts w:ascii="宋体" w:eastAsia="宋体" w:hAnsi="宋体" w:cs="Arial" w:hint="eastAsia"/>
                <w:color w:val="000000" w:themeColor="text1"/>
                <w:kern w:val="18"/>
                <w:szCs w:val="21"/>
              </w:rPr>
              <w:t>全回路</w:t>
            </w:r>
            <w:r w:rsidRPr="00022102">
              <w:rPr>
                <w:rFonts w:ascii="宋体" w:eastAsia="宋体" w:hAnsi="宋体" w:cs="Arial"/>
                <w:color w:val="000000" w:themeColor="text1"/>
                <w:kern w:val="18"/>
                <w:szCs w:val="21"/>
              </w:rPr>
              <w:t>总有功功率</w:t>
            </w:r>
            <w:r w:rsidRPr="00022102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、</w:t>
            </w:r>
            <w:r w:rsidRPr="00022102">
              <w:rPr>
                <w:rFonts w:ascii="宋体" w:eastAsia="宋体" w:hAnsi="宋体" w:cs="Arial"/>
                <w:color w:val="000000" w:themeColor="text1"/>
                <w:szCs w:val="21"/>
              </w:rPr>
              <w:t>各相无功功率、总无功功率</w:t>
            </w:r>
            <w:r w:rsidRPr="00022102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、</w:t>
            </w:r>
            <w:r w:rsidRPr="00022102">
              <w:rPr>
                <w:rFonts w:ascii="宋体" w:eastAsia="宋体" w:hAnsi="宋体" w:cs="Arial"/>
                <w:color w:val="000000" w:themeColor="text1"/>
                <w:szCs w:val="21"/>
              </w:rPr>
              <w:t>总视在功率</w:t>
            </w:r>
            <w:r w:rsidRPr="00022102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、</w:t>
            </w:r>
            <w:r w:rsidRPr="00022102">
              <w:rPr>
                <w:rFonts w:ascii="宋体" w:eastAsia="宋体" w:hAnsi="宋体" w:cs="Arial"/>
                <w:color w:val="000000" w:themeColor="text1"/>
                <w:szCs w:val="21"/>
              </w:rPr>
              <w:t>各相功率因数、总功率因数</w:t>
            </w:r>
            <w:r w:rsidRPr="00022102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、</w:t>
            </w:r>
            <w:r w:rsidRPr="00022102">
              <w:rPr>
                <w:rFonts w:ascii="宋体" w:eastAsia="宋体" w:hAnsi="宋体" w:cs="Arial"/>
                <w:color w:val="000000" w:themeColor="text1"/>
                <w:szCs w:val="21"/>
              </w:rPr>
              <w:t>各相有功电能、总有功电能，</w:t>
            </w:r>
            <w:r w:rsidRPr="00022102">
              <w:rPr>
                <w:rFonts w:ascii="宋体" w:eastAsia="宋体" w:hAnsi="宋体" w:cs="Arial" w:hint="eastAsia"/>
                <w:color w:val="000000" w:themeColor="text1"/>
                <w:kern w:val="18"/>
                <w:szCs w:val="21"/>
              </w:rPr>
              <w:t>全回路</w:t>
            </w:r>
            <w:r w:rsidRPr="00022102">
              <w:rPr>
                <w:rFonts w:ascii="宋体" w:eastAsia="宋体" w:hAnsi="宋体" w:cs="Arial"/>
                <w:color w:val="000000" w:themeColor="text1"/>
                <w:kern w:val="18"/>
                <w:szCs w:val="21"/>
              </w:rPr>
              <w:t>总有功电能</w:t>
            </w:r>
            <w:r w:rsidRPr="00022102">
              <w:rPr>
                <w:rFonts w:ascii="宋体" w:eastAsia="宋体" w:hAnsi="宋体" w:cs="Arial" w:hint="eastAsia"/>
                <w:color w:val="000000" w:themeColor="text1"/>
                <w:kern w:val="18"/>
                <w:szCs w:val="21"/>
              </w:rPr>
              <w:t>；</w:t>
            </w:r>
          </w:p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2、支持</w:t>
            </w:r>
            <w:r w:rsidRPr="00022102">
              <w:rPr>
                <w:rFonts w:ascii="宋体" w:eastAsia="宋体" w:hAnsi="宋体" w:cs="Arial"/>
                <w:color w:val="000000" w:themeColor="text1"/>
                <w:szCs w:val="21"/>
              </w:rPr>
              <w:t>计量有功电能，掉电不丢失</w:t>
            </w:r>
          </w:p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3、支持</w:t>
            </w:r>
            <w:r w:rsidRPr="00022102">
              <w:rPr>
                <w:rFonts w:ascii="宋体" w:eastAsia="宋体" w:hAnsi="宋体" w:cs="Arial"/>
                <w:color w:val="000000" w:themeColor="text1"/>
                <w:szCs w:val="21"/>
              </w:rPr>
              <w:t>采用</w:t>
            </w:r>
            <w:r w:rsidRPr="00022102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网口形态的</w:t>
            </w:r>
            <w:r w:rsidRPr="00022102">
              <w:rPr>
                <w:rFonts w:ascii="宋体" w:eastAsia="宋体" w:hAnsi="宋体" w:cs="Arial"/>
                <w:color w:val="000000" w:themeColor="text1"/>
                <w:szCs w:val="21"/>
              </w:rPr>
              <w:t>RS485数字通讯接口采集所有数据，支持MODBUS规约</w:t>
            </w:r>
            <w:r w:rsidRPr="00022102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；</w:t>
            </w:r>
            <w:r w:rsidRPr="00022102">
              <w:rPr>
                <w:rFonts w:ascii="宋体" w:eastAsia="宋体" w:hAnsi="宋体" w:cs="Arial"/>
                <w:color w:val="000000" w:themeColor="text1"/>
                <w:szCs w:val="21"/>
              </w:rPr>
              <w:t xml:space="preserve"> </w:t>
            </w:r>
          </w:p>
          <w:p w:rsidR="00E46042" w:rsidRPr="00022102" w:rsidRDefault="001470E8" w:rsidP="00BC68ED">
            <w:pPr>
              <w:spacing w:line="276" w:lineRule="auto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4、电压支持：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测量范围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: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 xml:space="preserve"> 30~600V(线电压)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20~400V(相电压)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，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PT: 1~10000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； 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连续过载：800V</w:t>
            </w:r>
          </w:p>
          <w:p w:rsidR="00E46042" w:rsidRPr="00022102" w:rsidRDefault="001470E8" w:rsidP="00BC68ED">
            <w:pPr>
              <w:spacing w:line="276" w:lineRule="auto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6、电流支持：配互感器 with CT 0~400A；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直入型0~6A；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CT:1~10000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； 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连续过载：2倍</w:t>
            </w:r>
          </w:p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7、支持功率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测量范围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单相功率：0~80000W/var总功率：0~240000W/var/VA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 xml:space="preserve">按实际输入 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3×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U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×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I)</w:t>
            </w:r>
          </w:p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8、频率：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测量范围：45~60Hz</w:t>
            </w:r>
          </w:p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9、精度：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电流：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闭环互感器≤0.5% ；开环互感器≤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1.0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%；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电压：相电压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≤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0.5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%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；线电压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≤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1.0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%；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功率：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闭环CT ≤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1.0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%；开环≤CT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2.0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%；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功率因数：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闭环CT ≤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1.0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%； 开环CT≤ 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2.0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%；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频率：45~60Hz±0.1Hz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电能：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闭环≤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1.0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%；开环≤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2.0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%</w:t>
            </w:r>
          </w:p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10、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电压范围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（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范围内可选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）：①AC85~265V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or 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DC85~330V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②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DC18~90V; ③DC20~60V</w:t>
            </w:r>
          </w:p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11、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功耗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≤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W</w:t>
            </w:r>
          </w:p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12、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绝缘强度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输入/电源：2.0kV/ min·1mA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  <w:t>RS485/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其它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  <w:t>：1.0kV/ min·1mA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13、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电磁兼容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  <w:lang w:val="de-DE"/>
              </w:rPr>
              <w:t>：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  <w:t>1.2/50-8/20us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浪涌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  <w:t>：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电源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  <w:t>：4kV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  <w:lang w:val="de-DE"/>
              </w:rPr>
              <w:t xml:space="preserve">； 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  <w:t>I/O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线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  <w:t xml:space="preserve"> I/O Line：2kV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  <w:lang w:val="de-DE"/>
              </w:rPr>
              <w:t xml:space="preserve"> 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  <w:t>8/20us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  <w:lang w:val="de-DE"/>
              </w:rPr>
              <w:t>；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快速脉冲串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  <w:t xml:space="preserve"> ：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电源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  <w:t>P：4kV,2.5kHz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  <w:lang w:val="de-DE"/>
              </w:rPr>
              <w:t xml:space="preserve"> 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  <w:t>I/O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线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  <w:t>I/O Line：2kV, 5kHz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14、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  <w:lang w:val="de-DE"/>
              </w:rPr>
              <w:t>支持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被基础设施物理安全感知平台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  <w:lang w:val="de-DE"/>
              </w:rPr>
              <w:t>管理、配置、数据展示等；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15、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  <w:lang w:val="de-DE"/>
              </w:rPr>
              <w:t>配备电流互感器等配件；</w:t>
            </w:r>
          </w:p>
        </w:tc>
        <w:tc>
          <w:tcPr>
            <w:tcW w:w="2025" w:type="dxa"/>
            <w:vAlign w:val="center"/>
          </w:tcPr>
          <w:p w:rsidR="00E46042" w:rsidRPr="00022102" w:rsidRDefault="00876DD1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</w:tbl>
    <w:p w:rsidR="00E46042" w:rsidRPr="00022102" w:rsidRDefault="00E46042">
      <w:pPr>
        <w:spacing w:line="276" w:lineRule="auto"/>
        <w:rPr>
          <w:rFonts w:ascii="宋体" w:eastAsia="宋体" w:hAnsi="宋体"/>
          <w:color w:val="000000" w:themeColor="text1"/>
          <w:szCs w:val="21"/>
        </w:rPr>
      </w:pPr>
    </w:p>
    <w:p w:rsidR="00E46042" w:rsidRPr="00022102" w:rsidRDefault="00E46042">
      <w:pPr>
        <w:rPr>
          <w:rFonts w:ascii="宋体" w:eastAsia="宋体" w:hAnsi="宋体"/>
          <w:color w:val="000000" w:themeColor="text1"/>
          <w:szCs w:val="21"/>
        </w:rPr>
      </w:pPr>
    </w:p>
    <w:sectPr w:rsidR="00E46042" w:rsidRPr="000221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0A0" w:rsidRDefault="001420A0" w:rsidP="00A42197">
      <w:r>
        <w:separator/>
      </w:r>
    </w:p>
  </w:endnote>
  <w:endnote w:type="continuationSeparator" w:id="0">
    <w:p w:rsidR="001420A0" w:rsidRDefault="001420A0" w:rsidP="00A4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0A0" w:rsidRDefault="001420A0" w:rsidP="00A42197">
      <w:r>
        <w:separator/>
      </w:r>
    </w:p>
  </w:footnote>
  <w:footnote w:type="continuationSeparator" w:id="0">
    <w:p w:rsidR="001420A0" w:rsidRDefault="001420A0" w:rsidP="00A42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176EA"/>
    <w:multiLevelType w:val="multilevel"/>
    <w:tmpl w:val="060176E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067E27"/>
    <w:multiLevelType w:val="multilevel"/>
    <w:tmpl w:val="0C067E2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DA7162"/>
    <w:multiLevelType w:val="multilevel"/>
    <w:tmpl w:val="0EDA716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4508C7"/>
    <w:multiLevelType w:val="multilevel"/>
    <w:tmpl w:val="164508C7"/>
    <w:lvl w:ilvl="0">
      <w:start w:val="1"/>
      <w:numFmt w:val="decimal"/>
      <w:lvlText w:val="%1、"/>
      <w:lvlJc w:val="left"/>
      <w:pPr>
        <w:ind w:left="437" w:hanging="437"/>
      </w:pPr>
      <w:rPr>
        <w:rFonts w:ascii="宋体" w:eastAsia="宋体" w:hAnsi="宋体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861270"/>
    <w:multiLevelType w:val="multilevel"/>
    <w:tmpl w:val="17861270"/>
    <w:lvl w:ilvl="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1FF71A9"/>
    <w:multiLevelType w:val="multilevel"/>
    <w:tmpl w:val="21FF71A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F0D622B"/>
    <w:multiLevelType w:val="multilevel"/>
    <w:tmpl w:val="4F0D622B"/>
    <w:lvl w:ilvl="0">
      <w:start w:val="1"/>
      <w:numFmt w:val="decimal"/>
      <w:lvlText w:val="%1、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E5D6376"/>
    <w:multiLevelType w:val="multilevel"/>
    <w:tmpl w:val="5E5D637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61912C8"/>
    <w:multiLevelType w:val="multilevel"/>
    <w:tmpl w:val="661912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E8F393C"/>
    <w:multiLevelType w:val="multilevel"/>
    <w:tmpl w:val="6E8F393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4A23E18"/>
    <w:multiLevelType w:val="multilevel"/>
    <w:tmpl w:val="74A23E1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kNWQ5MmNlNTU2Yjk2NjhlMDc5MjFiMzkzMTAwM2YifQ=="/>
  </w:docVars>
  <w:rsids>
    <w:rsidRoot w:val="00A0169F"/>
    <w:rsid w:val="00022102"/>
    <w:rsid w:val="00047091"/>
    <w:rsid w:val="000555F1"/>
    <w:rsid w:val="00094EBB"/>
    <w:rsid w:val="001420A0"/>
    <w:rsid w:val="001470E8"/>
    <w:rsid w:val="00147F8B"/>
    <w:rsid w:val="001778F9"/>
    <w:rsid w:val="001A33D5"/>
    <w:rsid w:val="001A5828"/>
    <w:rsid w:val="001B20BB"/>
    <w:rsid w:val="0024139D"/>
    <w:rsid w:val="00244830"/>
    <w:rsid w:val="00342131"/>
    <w:rsid w:val="0039630B"/>
    <w:rsid w:val="00396572"/>
    <w:rsid w:val="003D6C87"/>
    <w:rsid w:val="00403EF2"/>
    <w:rsid w:val="0042478D"/>
    <w:rsid w:val="00456702"/>
    <w:rsid w:val="004646B5"/>
    <w:rsid w:val="00470464"/>
    <w:rsid w:val="00480DA4"/>
    <w:rsid w:val="004D71C2"/>
    <w:rsid w:val="004F79FD"/>
    <w:rsid w:val="00514289"/>
    <w:rsid w:val="00577E52"/>
    <w:rsid w:val="005A1EDC"/>
    <w:rsid w:val="005A3E00"/>
    <w:rsid w:val="005C18F0"/>
    <w:rsid w:val="005C51AC"/>
    <w:rsid w:val="005E0371"/>
    <w:rsid w:val="005E6826"/>
    <w:rsid w:val="006459B2"/>
    <w:rsid w:val="00647318"/>
    <w:rsid w:val="00675D0D"/>
    <w:rsid w:val="006D74B8"/>
    <w:rsid w:val="00707382"/>
    <w:rsid w:val="007E43E6"/>
    <w:rsid w:val="007E6EF7"/>
    <w:rsid w:val="0080643C"/>
    <w:rsid w:val="00850784"/>
    <w:rsid w:val="00876325"/>
    <w:rsid w:val="00876DD1"/>
    <w:rsid w:val="00961A4E"/>
    <w:rsid w:val="00967125"/>
    <w:rsid w:val="00984E91"/>
    <w:rsid w:val="009F1F76"/>
    <w:rsid w:val="009F3B12"/>
    <w:rsid w:val="00A00124"/>
    <w:rsid w:val="00A0169F"/>
    <w:rsid w:val="00A42197"/>
    <w:rsid w:val="00A55F2C"/>
    <w:rsid w:val="00AC37B7"/>
    <w:rsid w:val="00B06A17"/>
    <w:rsid w:val="00B13CBD"/>
    <w:rsid w:val="00B56A3F"/>
    <w:rsid w:val="00B61863"/>
    <w:rsid w:val="00B7438F"/>
    <w:rsid w:val="00BB0486"/>
    <w:rsid w:val="00BC68ED"/>
    <w:rsid w:val="00C03AF3"/>
    <w:rsid w:val="00C765EE"/>
    <w:rsid w:val="00CD4878"/>
    <w:rsid w:val="00CE13ED"/>
    <w:rsid w:val="00CE79B5"/>
    <w:rsid w:val="00D064B3"/>
    <w:rsid w:val="00D164D1"/>
    <w:rsid w:val="00D42C42"/>
    <w:rsid w:val="00D51720"/>
    <w:rsid w:val="00D6245C"/>
    <w:rsid w:val="00DA4339"/>
    <w:rsid w:val="00DA6FBD"/>
    <w:rsid w:val="00DF7F20"/>
    <w:rsid w:val="00E42CFD"/>
    <w:rsid w:val="00E46042"/>
    <w:rsid w:val="00E5058C"/>
    <w:rsid w:val="00E63186"/>
    <w:rsid w:val="00E6460F"/>
    <w:rsid w:val="00F43AB6"/>
    <w:rsid w:val="00F454B3"/>
    <w:rsid w:val="00F8210A"/>
    <w:rsid w:val="00FA6F70"/>
    <w:rsid w:val="00FD7AD3"/>
    <w:rsid w:val="00FE4CEE"/>
    <w:rsid w:val="191B1C17"/>
    <w:rsid w:val="1AA6195A"/>
    <w:rsid w:val="276A71F1"/>
    <w:rsid w:val="2AD541C1"/>
    <w:rsid w:val="390A4C11"/>
    <w:rsid w:val="49F26F6A"/>
    <w:rsid w:val="4C680075"/>
    <w:rsid w:val="4DA52EE5"/>
    <w:rsid w:val="68A93430"/>
    <w:rsid w:val="7E2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0B6164-33B2-4FA3-86D0-44A9B05A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40" w:after="120"/>
      <w:jc w:val="left"/>
      <w:outlineLvl w:val="2"/>
    </w:pPr>
    <w:rPr>
      <w:rFonts w:ascii="Times New Roman" w:eastAsia="黑体" w:hAnsi="Times New Roman" w:cs="Times New Roman"/>
      <w:bCs/>
      <w:sz w:val="2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3Char">
    <w:name w:val="标题 3 Char"/>
    <w:basedOn w:val="a0"/>
    <w:link w:val="3"/>
    <w:qFormat/>
    <w:rPr>
      <w:rFonts w:ascii="Times New Roman" w:eastAsia="黑体" w:hAnsi="Times New Roman" w:cs="Times New Roman"/>
      <w:bCs/>
      <w:sz w:val="26"/>
      <w:szCs w:val="32"/>
    </w:rPr>
  </w:style>
  <w:style w:type="paragraph" w:customStyle="1" w:styleId="2074">
    <w:name w:val="2正文左侧缩进0.74厘米"/>
    <w:basedOn w:val="a"/>
    <w:qFormat/>
    <w:pPr>
      <w:spacing w:line="400" w:lineRule="exact"/>
      <w:ind w:left="420"/>
    </w:pPr>
    <w:rPr>
      <w:rFonts w:ascii="Times New Roman" w:eastAsia="宋体" w:hAnsi="Times New Roman" w:cs="宋体"/>
      <w:sz w:val="24"/>
      <w:szCs w:val="20"/>
    </w:rPr>
  </w:style>
  <w:style w:type="paragraph" w:styleId="a5">
    <w:name w:val="header"/>
    <w:basedOn w:val="a"/>
    <w:link w:val="Char"/>
    <w:uiPriority w:val="99"/>
    <w:unhideWhenUsed/>
    <w:rsid w:val="00A42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42197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42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421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1044</Words>
  <Characters>5951</Characters>
  <Application>Microsoft Office Word</Application>
  <DocSecurity>0</DocSecurity>
  <Lines>49</Lines>
  <Paragraphs>13</Paragraphs>
  <ScaleCrop>false</ScaleCrop>
  <Company>微软中国</Company>
  <LinksUpToDate>false</LinksUpToDate>
  <CharactersWithSpaces>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saryyu</dc:creator>
  <cp:lastModifiedBy>Microsoft 帐户</cp:lastModifiedBy>
  <cp:revision>18</cp:revision>
  <dcterms:created xsi:type="dcterms:W3CDTF">2021-03-29T09:42:00Z</dcterms:created>
  <dcterms:modified xsi:type="dcterms:W3CDTF">2023-07-18T08:08:00Z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59952A9D06EA46EF962409A471059034_13</vt:lpwstr>
  </property>
</Properties>
</file>