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89" w:rsidRPr="00B66389" w:rsidRDefault="00B66389" w:rsidP="00B66389">
      <w:pPr>
        <w:spacing w:line="360" w:lineRule="auto"/>
        <w:jc w:val="center"/>
        <w:rPr>
          <w:b/>
          <w:bCs/>
          <w:sz w:val="24"/>
          <w:szCs w:val="32"/>
        </w:rPr>
      </w:pPr>
      <w:r w:rsidRPr="00B66389">
        <w:rPr>
          <w:rFonts w:ascii="宋体" w:hAnsi="宋体" w:hint="eastAsia"/>
          <w:b/>
          <w:sz w:val="28"/>
          <w:szCs w:val="28"/>
        </w:rPr>
        <w:t>呼吸道传染病监测与预警平台开发项目需求书</w:t>
      </w:r>
    </w:p>
    <w:p w:rsidR="00FB464E" w:rsidRDefault="002E2F84">
      <w:pPr>
        <w:spacing w:line="360" w:lineRule="auto"/>
        <w:rPr>
          <w:b/>
          <w:bCs/>
          <w:sz w:val="24"/>
          <w:szCs w:val="32"/>
        </w:rPr>
      </w:pPr>
      <w:r>
        <w:rPr>
          <w:rFonts w:hint="eastAsia"/>
          <w:b/>
          <w:bCs/>
          <w:sz w:val="24"/>
          <w:szCs w:val="32"/>
        </w:rPr>
        <w:t>项目背景</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据世界卫生组织发布的数据显示，中国是全球结核病高负担国家之一，</w:t>
      </w:r>
      <w:r>
        <w:rPr>
          <w:rFonts w:asciiTheme="minorEastAsia" w:hAnsiTheme="minorEastAsia" w:cstheme="minorEastAsia" w:hint="eastAsia"/>
        </w:rPr>
        <w:t>2019</w:t>
      </w:r>
      <w:r>
        <w:rPr>
          <w:rFonts w:asciiTheme="minorEastAsia" w:hAnsiTheme="minorEastAsia" w:cstheme="minorEastAsia" w:hint="eastAsia"/>
        </w:rPr>
        <w:t>年新发结核病患者数量为</w:t>
      </w:r>
      <w:r>
        <w:rPr>
          <w:rFonts w:asciiTheme="minorEastAsia" w:hAnsiTheme="minorEastAsia" w:cstheme="minorEastAsia" w:hint="eastAsia"/>
        </w:rPr>
        <w:t>83.0</w:t>
      </w:r>
      <w:r>
        <w:rPr>
          <w:rFonts w:asciiTheme="minorEastAsia" w:hAnsiTheme="minorEastAsia" w:cstheme="minorEastAsia" w:hint="eastAsia"/>
        </w:rPr>
        <w:t>万例，占全球总数的</w:t>
      </w:r>
      <w:r>
        <w:rPr>
          <w:rFonts w:asciiTheme="minorEastAsia" w:hAnsiTheme="minorEastAsia" w:cstheme="minorEastAsia" w:hint="eastAsia"/>
        </w:rPr>
        <w:t>9%</w:t>
      </w:r>
      <w:r>
        <w:rPr>
          <w:rFonts w:asciiTheme="minorEastAsia" w:hAnsiTheme="minorEastAsia" w:cstheme="minorEastAsia" w:hint="eastAsia"/>
        </w:rPr>
        <w:t>。尽管中国在过去几年中取得了积极进展，如加强结核病防治工作、推广基本公共卫生服务等，但其在全球结核病排名上仍</w:t>
      </w:r>
      <w:r>
        <w:rPr>
          <w:rFonts w:asciiTheme="minorEastAsia" w:hAnsiTheme="minorEastAsia" w:cstheme="minorEastAsia" w:hint="eastAsia"/>
        </w:rPr>
        <w:t>高居全球第二</w:t>
      </w:r>
      <w:r>
        <w:rPr>
          <w:rFonts w:asciiTheme="minorEastAsia" w:hAnsiTheme="minorEastAsia" w:cstheme="minorEastAsia" w:hint="eastAsia"/>
        </w:rPr>
        <w:t>，</w:t>
      </w:r>
      <w:r>
        <w:rPr>
          <w:rFonts w:asciiTheme="minorEastAsia" w:hAnsiTheme="minorEastAsia" w:cstheme="minorEastAsia" w:hint="eastAsia"/>
        </w:rPr>
        <w:t>其中新发耐多药结核病</w:t>
      </w:r>
      <w:r>
        <w:rPr>
          <w:rFonts w:asciiTheme="minorEastAsia" w:hAnsiTheme="minorEastAsia" w:cstheme="minorEastAsia" w:hint="eastAsia"/>
        </w:rPr>
        <w:t>5.7</w:t>
      </w:r>
      <w:r>
        <w:rPr>
          <w:rFonts w:asciiTheme="minorEastAsia" w:hAnsiTheme="minorEastAsia" w:cstheme="minorEastAsia" w:hint="eastAsia"/>
        </w:rPr>
        <w:t>万</w:t>
      </w:r>
      <w:r>
        <w:rPr>
          <w:rFonts w:asciiTheme="minorEastAsia" w:hAnsiTheme="minorEastAsia" w:cstheme="minorEastAsia" w:hint="eastAsia"/>
        </w:rPr>
        <w:t>/</w:t>
      </w:r>
      <w:r>
        <w:rPr>
          <w:rFonts w:asciiTheme="minorEastAsia" w:hAnsiTheme="minorEastAsia" w:cstheme="minorEastAsia" w:hint="eastAsia"/>
        </w:rPr>
        <w:t>年，治疗周期</w:t>
      </w:r>
      <w:r>
        <w:rPr>
          <w:rFonts w:asciiTheme="minorEastAsia" w:hAnsiTheme="minorEastAsia" w:cstheme="minorEastAsia" w:hint="eastAsia"/>
        </w:rPr>
        <w:t>18</w:t>
      </w:r>
      <w:r>
        <w:rPr>
          <w:rFonts w:asciiTheme="minorEastAsia" w:hAnsiTheme="minorEastAsia" w:cstheme="minorEastAsia" w:hint="eastAsia"/>
        </w:rPr>
        <w:t>～</w:t>
      </w:r>
      <w:r>
        <w:rPr>
          <w:rFonts w:asciiTheme="minorEastAsia" w:hAnsiTheme="minorEastAsia" w:cstheme="minorEastAsia" w:hint="eastAsia"/>
        </w:rPr>
        <w:t>24</w:t>
      </w:r>
      <w:r>
        <w:rPr>
          <w:rFonts w:asciiTheme="minorEastAsia" w:hAnsiTheme="minorEastAsia" w:cstheme="minorEastAsia" w:hint="eastAsia"/>
        </w:rPr>
        <w:t>个月，治疗成功率</w:t>
      </w:r>
      <w:r>
        <w:rPr>
          <w:rFonts w:asciiTheme="minorEastAsia" w:hAnsiTheme="minorEastAsia" w:cstheme="minorEastAsia" w:hint="eastAsia"/>
        </w:rPr>
        <w:t>50%</w:t>
      </w:r>
      <w:r>
        <w:rPr>
          <w:rFonts w:asciiTheme="minorEastAsia" w:hAnsiTheme="minorEastAsia" w:cstheme="minorEastAsia" w:hint="eastAsia"/>
        </w:rPr>
        <w:t>；</w:t>
      </w:r>
      <w:r>
        <w:rPr>
          <w:rFonts w:asciiTheme="minorEastAsia" w:hAnsiTheme="minorEastAsia" w:cstheme="minorEastAsia" w:hint="eastAsia"/>
        </w:rPr>
        <w:t>为推动结核病防治工作，不断完善监测和预警机制，加强结核病的基本公共卫生服务、普及结核病防治知识、提高结核病诊治水平</w:t>
      </w:r>
      <w:r>
        <w:rPr>
          <w:rFonts w:asciiTheme="minorEastAsia" w:hAnsiTheme="minorEastAsia" w:cstheme="minorEastAsia" w:hint="eastAsia"/>
        </w:rPr>
        <w:t>，</w:t>
      </w:r>
      <w:r>
        <w:rPr>
          <w:rFonts w:asciiTheme="minorEastAsia" w:hAnsiTheme="minorEastAsia" w:cstheme="minorEastAsia" w:hint="eastAsia"/>
        </w:rPr>
        <w:t>现有</w:t>
      </w:r>
      <w:r>
        <w:rPr>
          <w:rFonts w:asciiTheme="minorEastAsia" w:hAnsiTheme="minorEastAsia" w:cstheme="minorEastAsia" w:hint="eastAsia"/>
        </w:rPr>
        <w:t>的监测或干预手段</w:t>
      </w:r>
      <w:r>
        <w:rPr>
          <w:rFonts w:asciiTheme="minorEastAsia" w:hAnsiTheme="minorEastAsia" w:cstheme="minorEastAsia" w:hint="eastAsia"/>
        </w:rPr>
        <w:t>例如</w:t>
      </w:r>
      <w:r>
        <w:rPr>
          <w:rFonts w:asciiTheme="minorEastAsia" w:hAnsiTheme="minorEastAsia" w:cstheme="minorEastAsia" w:hint="eastAsia"/>
        </w:rPr>
        <w:t>对结核病患者的登记和随访管理、建立结核病信息化管理系统等</w:t>
      </w:r>
      <w:r>
        <w:rPr>
          <w:rFonts w:asciiTheme="minorEastAsia" w:hAnsiTheme="minorEastAsia" w:cstheme="minorEastAsia" w:hint="eastAsia"/>
        </w:rPr>
        <w:t>已经不能更好的满足临床和公共卫生对患者的服务</w:t>
      </w:r>
      <w:r>
        <w:rPr>
          <w:rFonts w:asciiTheme="minorEastAsia" w:hAnsiTheme="minorEastAsia" w:cstheme="minorEastAsia" w:hint="eastAsia"/>
        </w:rPr>
        <w:t>。因此，建立一个基于</w:t>
      </w:r>
      <w:r>
        <w:rPr>
          <w:rFonts w:asciiTheme="minorEastAsia" w:hAnsiTheme="minorEastAsia" w:cstheme="minorEastAsia" w:hint="eastAsia"/>
        </w:rPr>
        <w:t>信息化新技术和既往优质的数据基础上</w:t>
      </w:r>
      <w:r>
        <w:rPr>
          <w:rFonts w:asciiTheme="minorEastAsia" w:hAnsiTheme="minorEastAsia" w:cstheme="minorEastAsia" w:hint="eastAsia"/>
        </w:rPr>
        <w:t>的结核病传播监测和预警平台，将有助于更加精准地掌握结核病流行情况，及时发现异常并进行预警</w:t>
      </w:r>
      <w:bookmarkStart w:id="0" w:name="_GoBack"/>
      <w:r>
        <w:rPr>
          <w:rFonts w:asciiTheme="minorEastAsia" w:hAnsiTheme="minorEastAsia" w:cstheme="minorEastAsia" w:hint="eastAsia"/>
        </w:rPr>
        <w:t>，从</w:t>
      </w:r>
      <w:bookmarkEnd w:id="0"/>
      <w:r>
        <w:rPr>
          <w:rFonts w:asciiTheme="minorEastAsia" w:hAnsiTheme="minorEastAsia" w:cstheme="minorEastAsia" w:hint="eastAsia"/>
        </w:rPr>
        <w:t>而更好地推进结核病防治工作。</w:t>
      </w:r>
    </w:p>
    <w:p w:rsidR="00FB464E" w:rsidRDefault="002E2F84">
      <w:pPr>
        <w:spacing w:line="360" w:lineRule="auto"/>
        <w:rPr>
          <w:b/>
          <w:bCs/>
          <w:sz w:val="24"/>
          <w:szCs w:val="32"/>
        </w:rPr>
      </w:pPr>
      <w:r>
        <w:rPr>
          <w:rFonts w:hint="eastAsia"/>
          <w:b/>
          <w:bCs/>
          <w:sz w:val="24"/>
          <w:szCs w:val="32"/>
        </w:rPr>
        <w:t>项目目标</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基于临床诊疗早期信号，包括胸部影像数据及传染病五大症候群（呼吸道发热症候群、腹泻症候群、发热伴出疹症候群、发热伴出血症候群、脑膜脑炎症候群），重点关注耐多药结核病、不明原因发热肺炎等传染病，因地制宜，利用大数据、云计算、物联网</w:t>
      </w:r>
      <w:r>
        <w:rPr>
          <w:rFonts w:asciiTheme="minorEastAsia" w:hAnsiTheme="minorEastAsia" w:cstheme="minorEastAsia" w:hint="eastAsia"/>
        </w:rPr>
        <w:t>、人工智能等技术手段，构建符合我国实际情况的呼吸道传染病预警算法和模型，建立信息化预警平台，并扩大传染病覆盖面及有关症状体征、地域覆盖程度、致病因素与传播媒介、精确程度等，提高新发传染病的监测和预警能力、打造专业传染病疾病监测和预警平台。</w:t>
      </w:r>
    </w:p>
    <w:p w:rsidR="00FB464E" w:rsidRDefault="002E2F84">
      <w:pPr>
        <w:spacing w:line="360" w:lineRule="auto"/>
        <w:rPr>
          <w:b/>
          <w:bCs/>
          <w:sz w:val="24"/>
          <w:szCs w:val="32"/>
        </w:rPr>
      </w:pPr>
      <w:r>
        <w:rPr>
          <w:rFonts w:hint="eastAsia"/>
          <w:b/>
          <w:bCs/>
          <w:sz w:val="24"/>
          <w:szCs w:val="32"/>
        </w:rPr>
        <w:t>可行性介绍</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第一，</w:t>
      </w:r>
      <w:r>
        <w:rPr>
          <w:rFonts w:asciiTheme="minorEastAsia" w:hAnsiTheme="minorEastAsia" w:cstheme="minorEastAsia" w:hint="eastAsia"/>
        </w:rPr>
        <w:t>北京胸科医院结核病科技量值连续</w:t>
      </w:r>
      <w:r>
        <w:rPr>
          <w:rFonts w:asciiTheme="minorEastAsia" w:hAnsiTheme="minorEastAsia" w:cstheme="minorEastAsia" w:hint="eastAsia"/>
        </w:rPr>
        <w:t>6</w:t>
      </w:r>
      <w:r>
        <w:rPr>
          <w:rFonts w:asciiTheme="minorEastAsia" w:hAnsiTheme="minorEastAsia" w:cstheme="minorEastAsia" w:hint="eastAsia"/>
        </w:rPr>
        <w:t>第一，结核病复旦排名第一，具有良好的工作基础</w:t>
      </w:r>
      <w:r>
        <w:rPr>
          <w:rFonts w:asciiTheme="minorEastAsia" w:hAnsiTheme="minorEastAsia" w:cstheme="minorEastAsia" w:hint="eastAsia"/>
        </w:rPr>
        <w:t>；第二，依托</w:t>
      </w:r>
      <w:r>
        <w:rPr>
          <w:rFonts w:asciiTheme="minorEastAsia" w:hAnsiTheme="minorEastAsia" w:cstheme="minorEastAsia" w:hint="eastAsia"/>
        </w:rPr>
        <w:t>北京胸科医院牵头的全国结核病医院联盟（</w:t>
      </w:r>
      <w:r>
        <w:rPr>
          <w:rFonts w:asciiTheme="minorEastAsia" w:hAnsiTheme="minorEastAsia" w:cstheme="minorEastAsia" w:hint="eastAsia"/>
        </w:rPr>
        <w:t>104</w:t>
      </w:r>
      <w:r>
        <w:rPr>
          <w:rFonts w:asciiTheme="minorEastAsia" w:hAnsiTheme="minorEastAsia" w:cstheme="minorEastAsia" w:hint="eastAsia"/>
        </w:rPr>
        <w:t>家会员医院），</w:t>
      </w:r>
      <w:r>
        <w:rPr>
          <w:rFonts w:asciiTheme="minorEastAsia" w:hAnsiTheme="minorEastAsia" w:cstheme="minorEastAsia" w:hint="eastAsia"/>
        </w:rPr>
        <w:t>可快速</w:t>
      </w:r>
      <w:r>
        <w:rPr>
          <w:rFonts w:asciiTheme="minorEastAsia" w:hAnsiTheme="minorEastAsia" w:cstheme="minorEastAsia" w:hint="eastAsia"/>
        </w:rPr>
        <w:t>覆盖</w:t>
      </w:r>
      <w:r>
        <w:rPr>
          <w:rFonts w:asciiTheme="minorEastAsia" w:hAnsiTheme="minorEastAsia" w:cstheme="minorEastAsia" w:hint="eastAsia"/>
        </w:rPr>
        <w:t>50</w:t>
      </w:r>
      <w:r>
        <w:rPr>
          <w:rFonts w:asciiTheme="minorEastAsia" w:hAnsiTheme="minorEastAsia" w:cstheme="minorEastAsia" w:hint="eastAsia"/>
        </w:rPr>
        <w:t>余家地市级以上医院；</w:t>
      </w:r>
      <w:r>
        <w:rPr>
          <w:rFonts w:asciiTheme="minorEastAsia" w:hAnsiTheme="minorEastAsia" w:cstheme="minorEastAsia" w:hint="eastAsia"/>
        </w:rPr>
        <w:t>第三，结合</w:t>
      </w:r>
      <w:r>
        <w:rPr>
          <w:rFonts w:asciiTheme="minorEastAsia" w:hAnsiTheme="minorEastAsia" w:cstheme="minorEastAsia" w:hint="eastAsia"/>
        </w:rPr>
        <w:t>挂靠我院的中国疾病预防控制中心结核病防治临床中心，</w:t>
      </w:r>
      <w:r>
        <w:rPr>
          <w:rFonts w:asciiTheme="minorEastAsia" w:hAnsiTheme="minorEastAsia" w:cstheme="minorEastAsia" w:hint="eastAsia"/>
        </w:rPr>
        <w:t>将</w:t>
      </w:r>
      <w:r>
        <w:rPr>
          <w:rFonts w:asciiTheme="minorEastAsia" w:hAnsiTheme="minorEastAsia" w:cstheme="minorEastAsia" w:hint="eastAsia"/>
        </w:rPr>
        <w:t>疾控系统资源</w:t>
      </w:r>
      <w:r>
        <w:rPr>
          <w:rFonts w:asciiTheme="minorEastAsia" w:hAnsiTheme="minorEastAsia" w:cstheme="minorEastAsia" w:hint="eastAsia"/>
        </w:rPr>
        <w:t>广泛</w:t>
      </w:r>
      <w:r>
        <w:rPr>
          <w:rFonts w:asciiTheme="minorEastAsia" w:hAnsiTheme="minorEastAsia" w:cstheme="minorEastAsia" w:hint="eastAsia"/>
        </w:rPr>
        <w:t>纳入；</w:t>
      </w:r>
      <w:r>
        <w:rPr>
          <w:rFonts w:asciiTheme="minorEastAsia" w:hAnsiTheme="minorEastAsia" w:cstheme="minorEastAsia" w:hint="eastAsia"/>
        </w:rPr>
        <w:t>第四，发挥</w:t>
      </w:r>
      <w:r>
        <w:rPr>
          <w:rFonts w:asciiTheme="minorEastAsia" w:hAnsiTheme="minorEastAsia" w:cstheme="minorEastAsia" w:hint="eastAsia"/>
        </w:rPr>
        <w:t>中华医学会结核病学分会主委单位的优势，集中最优秀专业技术力量</w:t>
      </w:r>
      <w:r>
        <w:rPr>
          <w:rFonts w:asciiTheme="minorEastAsia" w:hAnsiTheme="minorEastAsia" w:cstheme="minorEastAsia" w:hint="eastAsia"/>
        </w:rPr>
        <w:t>和人才，保障技术的前瞻性和科学性。</w:t>
      </w:r>
    </w:p>
    <w:p w:rsidR="00FB464E" w:rsidRDefault="002E2F84">
      <w:pPr>
        <w:spacing w:line="360" w:lineRule="auto"/>
        <w:rPr>
          <w:b/>
          <w:bCs/>
          <w:sz w:val="24"/>
          <w:szCs w:val="32"/>
        </w:rPr>
      </w:pPr>
      <w:r>
        <w:rPr>
          <w:rFonts w:hint="eastAsia"/>
          <w:b/>
          <w:bCs/>
          <w:sz w:val="24"/>
          <w:szCs w:val="32"/>
        </w:rPr>
        <w:t>主要技术路线和参数</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信息化技术支撑体系：</w:t>
      </w:r>
    </w:p>
    <w:p w:rsidR="00FB464E" w:rsidRDefault="002E2F84">
      <w:pPr>
        <w:spacing w:line="360" w:lineRule="auto"/>
        <w:ind w:firstLine="420"/>
        <w:rPr>
          <w:rFonts w:asciiTheme="minorEastAsia" w:hAnsiTheme="minorEastAsia" w:cstheme="minorEastAsia"/>
        </w:rPr>
      </w:pPr>
      <w:r>
        <w:rPr>
          <w:rFonts w:asciiTheme="minorEastAsia" w:hAnsiTheme="minorEastAsia" w:cstheme="minorEastAsia" w:hint="eastAsia"/>
        </w:rPr>
        <w:t>基于主流关系型数据库，持续完善北京胸科医院结核病专病数据库，建立结核病及相关的标准数据集；持续开发基于标准数据集的数据分析模型，基于统一接口规范和动态扩展的接口能力，搭建微服务技术框架，动态整合对接内外部系统，搭建全国监测预警网络，形成</w:t>
      </w:r>
      <w:r>
        <w:rPr>
          <w:rFonts w:asciiTheme="minorEastAsia" w:hAnsiTheme="minorEastAsia" w:cstheme="minorEastAsia" w:hint="eastAsia"/>
        </w:rPr>
        <w:lastRenderedPageBreak/>
        <w:t>多中心共享协作研究平台。</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模型建设：</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rPr>
        <w:t>利用动力学模型和耐多药结核病病流行病学监测数据，结合其他背景数据，通过模型研究估</w:t>
      </w:r>
      <w:r>
        <w:rPr>
          <w:rFonts w:asciiTheme="minorEastAsia" w:hAnsiTheme="minorEastAsia" w:cstheme="minorEastAsia"/>
        </w:rPr>
        <w:t>计我国耐多药结核病流行强度，分别预测不同防控策略下耐多药结核病的流行情况</w:t>
      </w:r>
      <w:r>
        <w:rPr>
          <w:rFonts w:asciiTheme="minorEastAsia" w:hAnsiTheme="minorEastAsia" w:cstheme="minorEastAsia" w:hint="eastAsia"/>
        </w:rPr>
        <w:t>；</w:t>
      </w:r>
      <w:r>
        <w:rPr>
          <w:rFonts w:asciiTheme="minorEastAsia" w:hAnsiTheme="minorEastAsia" w:cstheme="minorEastAsia"/>
        </w:rPr>
        <w:t>评估不同防控策略的干预效果对普通结核病患者、耐多药结核病患者以及其他疾病患者的日常诊疗数据的分析，研究制定耐多药结核病发现的监测预警数据模型和疾病预警的触发机制</w:t>
      </w:r>
      <w:r>
        <w:rPr>
          <w:rFonts w:asciiTheme="minorEastAsia" w:hAnsiTheme="minorEastAsia" w:cstheme="minorEastAsia" w:hint="eastAsia"/>
        </w:rPr>
        <w:t>；</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AI</w:t>
      </w:r>
      <w:r>
        <w:rPr>
          <w:rFonts w:asciiTheme="minorEastAsia" w:hAnsiTheme="minorEastAsia" w:cstheme="minorEastAsia" w:hint="eastAsia"/>
        </w:rPr>
        <w:t>人工智能研究：</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利用数据挖掘技术，包含但不限于以下分析类型</w:t>
      </w:r>
      <w:r>
        <w:rPr>
          <w:rFonts w:asciiTheme="minorEastAsia" w:hAnsiTheme="minorEastAsia" w:cstheme="minorEastAsia"/>
        </w:rPr>
        <w:t>：相关性分析、趋势分析、流行曲线分析、传播路径分析、时空聚集分析</w:t>
      </w:r>
      <w:r>
        <w:rPr>
          <w:rFonts w:asciiTheme="minorEastAsia" w:hAnsiTheme="minorEastAsia" w:cstheme="minorEastAsia" w:hint="eastAsia"/>
        </w:rPr>
        <w:t>等，建立</w:t>
      </w:r>
      <w:r>
        <w:rPr>
          <w:rFonts w:asciiTheme="minorEastAsia" w:hAnsiTheme="minorEastAsia" w:cstheme="minorEastAsia"/>
        </w:rPr>
        <w:t>统计预警模型</w:t>
      </w:r>
      <w:r>
        <w:rPr>
          <w:rFonts w:asciiTheme="minorEastAsia" w:hAnsiTheme="minorEastAsia" w:cstheme="minorEastAsia" w:hint="eastAsia"/>
        </w:rPr>
        <w:t>和</w:t>
      </w:r>
      <w:r>
        <w:rPr>
          <w:rFonts w:asciiTheme="minorEastAsia" w:hAnsiTheme="minorEastAsia" w:cstheme="minorEastAsia"/>
        </w:rPr>
        <w:t>机器学习预警模型</w:t>
      </w:r>
      <w:r>
        <w:rPr>
          <w:rFonts w:asciiTheme="minorEastAsia" w:hAnsiTheme="minorEastAsia" w:cstheme="minorEastAsia" w:hint="eastAsia"/>
        </w:rPr>
        <w:t>如</w:t>
      </w:r>
      <w:r>
        <w:rPr>
          <w:rFonts w:asciiTheme="minorEastAsia" w:hAnsiTheme="minorEastAsia" w:cstheme="minorEastAsia"/>
        </w:rPr>
        <w:t>循环神经网络</w:t>
      </w:r>
      <w:r>
        <w:rPr>
          <w:rFonts w:asciiTheme="minorEastAsia" w:hAnsiTheme="minorEastAsia" w:cstheme="minorEastAsia"/>
        </w:rPr>
        <w:t>RNN</w:t>
      </w:r>
      <w:r>
        <w:rPr>
          <w:rFonts w:asciiTheme="minorEastAsia" w:hAnsiTheme="minorEastAsia" w:cstheme="minorEastAsia"/>
        </w:rPr>
        <w:t>、长短期记忆网络</w:t>
      </w:r>
      <w:r>
        <w:rPr>
          <w:rFonts w:asciiTheme="minorEastAsia" w:hAnsiTheme="minorEastAsia" w:cstheme="minorEastAsia"/>
        </w:rPr>
        <w:t>LSTM</w:t>
      </w:r>
      <w:r>
        <w:rPr>
          <w:rFonts w:asciiTheme="minorEastAsia" w:hAnsiTheme="minorEastAsia" w:cstheme="minorEastAsia" w:hint="eastAsia"/>
        </w:rPr>
        <w:t>等并同步建设</w:t>
      </w:r>
      <w:r>
        <w:rPr>
          <w:rFonts w:asciiTheme="minorEastAsia" w:hAnsiTheme="minorEastAsia" w:cstheme="minorEastAsia"/>
        </w:rPr>
        <w:t>知识库与规则引擎</w:t>
      </w:r>
      <w:r>
        <w:rPr>
          <w:rFonts w:asciiTheme="minorEastAsia" w:hAnsiTheme="minorEastAsia" w:cstheme="minorEastAsia" w:hint="eastAsia"/>
        </w:rPr>
        <w:t>，形成从早筛到治疗到预后管理的全生命周期数字化管理模式。</w:t>
      </w:r>
    </w:p>
    <w:p w:rsidR="00FB464E" w:rsidRDefault="002E2F84">
      <w:pPr>
        <w:spacing w:line="360" w:lineRule="auto"/>
        <w:rPr>
          <w:b/>
          <w:bCs/>
          <w:sz w:val="24"/>
          <w:szCs w:val="32"/>
        </w:rPr>
      </w:pPr>
      <w:r>
        <w:rPr>
          <w:rFonts w:hint="eastAsia"/>
          <w:b/>
          <w:bCs/>
          <w:sz w:val="24"/>
          <w:szCs w:val="32"/>
        </w:rPr>
        <w:t>投入周期和人员</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建设周期从合同签订后的</w:t>
      </w:r>
      <w:r>
        <w:rPr>
          <w:rFonts w:asciiTheme="minorEastAsia" w:hAnsiTheme="minorEastAsia" w:cstheme="minorEastAsia" w:hint="eastAsia"/>
        </w:rPr>
        <w:t>12</w:t>
      </w:r>
      <w:r>
        <w:rPr>
          <w:rFonts w:asciiTheme="minorEastAsia" w:hAnsiTheme="minorEastAsia" w:cstheme="minorEastAsia" w:hint="eastAsia"/>
        </w:rPr>
        <w:t>个月内；</w:t>
      </w:r>
    </w:p>
    <w:p w:rsidR="00FB464E" w:rsidRDefault="002E2F84">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项目投入人员：临床、药学背景</w:t>
      </w:r>
      <w:r>
        <w:rPr>
          <w:rFonts w:asciiTheme="minorEastAsia" w:hAnsiTheme="minorEastAsia" w:cstheme="minorEastAsia" w:hint="eastAsia"/>
        </w:rPr>
        <w:t>2</w:t>
      </w:r>
      <w:r>
        <w:rPr>
          <w:rFonts w:asciiTheme="minorEastAsia" w:hAnsiTheme="minorEastAsia" w:cstheme="minorEastAsia" w:hint="eastAsia"/>
        </w:rPr>
        <w:t>人，信息化技术背景</w:t>
      </w:r>
      <w:r>
        <w:rPr>
          <w:rFonts w:asciiTheme="minorEastAsia" w:hAnsiTheme="minorEastAsia" w:cstheme="minorEastAsia" w:hint="eastAsia"/>
        </w:rPr>
        <w:t>6</w:t>
      </w:r>
      <w:r>
        <w:rPr>
          <w:rFonts w:asciiTheme="minorEastAsia" w:hAnsiTheme="minorEastAsia" w:cstheme="minorEastAsia" w:hint="eastAsia"/>
        </w:rPr>
        <w:t>人（非驻场）；</w:t>
      </w:r>
    </w:p>
    <w:p w:rsidR="00FB464E" w:rsidRDefault="00FB464E">
      <w:pPr>
        <w:spacing w:line="360" w:lineRule="auto"/>
        <w:ind w:firstLine="420"/>
        <w:rPr>
          <w:b/>
          <w:bCs/>
          <w:sz w:val="24"/>
          <w:szCs w:val="32"/>
        </w:rPr>
      </w:pPr>
    </w:p>
    <w:p w:rsidR="00FB464E" w:rsidRDefault="00FB464E">
      <w:pPr>
        <w:spacing w:line="360" w:lineRule="auto"/>
        <w:ind w:firstLineChars="200" w:firstLine="420"/>
        <w:rPr>
          <w:rFonts w:asciiTheme="minorEastAsia" w:hAnsiTheme="minorEastAsia" w:cstheme="minorEastAsia"/>
        </w:rPr>
      </w:pPr>
    </w:p>
    <w:sectPr w:rsidR="00FB4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F84" w:rsidRDefault="002E2F84" w:rsidP="00B66389">
      <w:r>
        <w:separator/>
      </w:r>
    </w:p>
  </w:endnote>
  <w:endnote w:type="continuationSeparator" w:id="0">
    <w:p w:rsidR="002E2F84" w:rsidRDefault="002E2F84" w:rsidP="00B6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F84" w:rsidRDefault="002E2F84" w:rsidP="00B66389">
      <w:r>
        <w:separator/>
      </w:r>
    </w:p>
  </w:footnote>
  <w:footnote w:type="continuationSeparator" w:id="0">
    <w:p w:rsidR="002E2F84" w:rsidRDefault="002E2F84" w:rsidP="00B66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GJjNjdjM2QzYzIzYTcyMzk3NDQ4YmM2ODY1OWIifQ=="/>
  </w:docVars>
  <w:rsids>
    <w:rsidRoot w:val="00FB464E"/>
    <w:rsid w:val="002E2F84"/>
    <w:rsid w:val="00B66389"/>
    <w:rsid w:val="00FB464E"/>
    <w:rsid w:val="09E92195"/>
    <w:rsid w:val="2347371B"/>
    <w:rsid w:val="25162E4E"/>
    <w:rsid w:val="330C5891"/>
    <w:rsid w:val="447119F7"/>
    <w:rsid w:val="49641B2B"/>
    <w:rsid w:val="4E8A65F2"/>
    <w:rsid w:val="77E9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9E0311-3A7A-44BC-8459-C3373279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66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6389"/>
    <w:rPr>
      <w:kern w:val="2"/>
      <w:sz w:val="18"/>
      <w:szCs w:val="18"/>
    </w:rPr>
  </w:style>
  <w:style w:type="paragraph" w:styleId="a4">
    <w:name w:val="footer"/>
    <w:basedOn w:val="a"/>
    <w:link w:val="Char0"/>
    <w:rsid w:val="00B66389"/>
    <w:pPr>
      <w:tabs>
        <w:tab w:val="center" w:pos="4153"/>
        <w:tab w:val="right" w:pos="8306"/>
      </w:tabs>
      <w:snapToGrid w:val="0"/>
      <w:jc w:val="left"/>
    </w:pPr>
    <w:rPr>
      <w:sz w:val="18"/>
      <w:szCs w:val="18"/>
    </w:rPr>
  </w:style>
  <w:style w:type="character" w:customStyle="1" w:styleId="Char0">
    <w:name w:val="页脚 Char"/>
    <w:basedOn w:val="a0"/>
    <w:link w:val="a4"/>
    <w:rsid w:val="00B663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201</Words>
  <Characters>1150</Characters>
  <Application>Microsoft Office Word</Application>
  <DocSecurity>0</DocSecurity>
  <Lines>9</Lines>
  <Paragraphs>2</Paragraphs>
  <ScaleCrop>false</ScaleCrop>
  <Company>HP Inc.</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MedCK</dc:creator>
  <cp:lastModifiedBy>Microsoft 帐户</cp:lastModifiedBy>
  <cp:revision>2</cp:revision>
  <dcterms:created xsi:type="dcterms:W3CDTF">2023-05-30T07:54:00Z</dcterms:created>
  <dcterms:modified xsi:type="dcterms:W3CDTF">2023-06-29T02:13:00Z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A5F60ADFF9EC42C2B8DAA3980147E739</vt:lpwstr>
  </property>
</Properties>
</file>