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6F92" w:rsidRPr="008C49A8" w:rsidRDefault="00096F92" w:rsidP="00096F92">
      <w:pPr>
        <w:ind w:firstLineChars="0" w:firstLine="0"/>
        <w:jc w:val="center"/>
        <w:rPr>
          <w:rFonts w:asciiTheme="majorEastAsia" w:eastAsiaTheme="majorEastAsia" w:hAnsiTheme="majorEastAsia"/>
          <w:b/>
          <w:sz w:val="28"/>
          <w:szCs w:val="28"/>
        </w:rPr>
      </w:pPr>
      <w:r w:rsidRPr="008C49A8">
        <w:rPr>
          <w:rFonts w:asciiTheme="majorEastAsia" w:eastAsiaTheme="majorEastAsia" w:hAnsiTheme="majorEastAsia"/>
          <w:b/>
          <w:sz w:val="28"/>
          <w:szCs w:val="28"/>
        </w:rPr>
        <w:t>北京胸科医院</w:t>
      </w:r>
      <w:r w:rsidR="009F7C0E">
        <w:rPr>
          <w:rFonts w:asciiTheme="majorEastAsia" w:eastAsiaTheme="majorEastAsia" w:hAnsiTheme="majorEastAsia" w:hint="eastAsia"/>
          <w:b/>
          <w:sz w:val="28"/>
          <w:szCs w:val="28"/>
        </w:rPr>
        <w:t>信息系统安全等级保护服务项目</w:t>
      </w:r>
      <w:r w:rsidRPr="008C49A8">
        <w:rPr>
          <w:rFonts w:asciiTheme="majorEastAsia" w:eastAsiaTheme="majorEastAsia" w:hAnsiTheme="majorEastAsia"/>
          <w:b/>
          <w:sz w:val="28"/>
          <w:szCs w:val="28"/>
        </w:rPr>
        <w:t>需求说明</w:t>
      </w:r>
    </w:p>
    <w:p w:rsidR="00096F92" w:rsidRPr="008C49A8" w:rsidRDefault="00096F92" w:rsidP="00096F92">
      <w:pPr>
        <w:pStyle w:val="a0"/>
        <w:ind w:firstLine="504"/>
      </w:pPr>
    </w:p>
    <w:p w:rsidR="00096F92" w:rsidRDefault="00096F92" w:rsidP="00096F92">
      <w:pPr>
        <w:pStyle w:val="a0"/>
        <w:adjustRightInd w:val="0"/>
        <w:snapToGrid w:val="0"/>
        <w:ind w:firstLine="480"/>
        <w:rPr>
          <w:rFonts w:ascii="宋体" w:eastAsia="宋体" w:hAnsi="宋体" w:cs="宋体"/>
        </w:rPr>
      </w:pPr>
      <w:r>
        <w:rPr>
          <w:rFonts w:ascii="宋体" w:eastAsia="宋体" w:hAnsi="宋体" w:cs="宋体" w:hint="eastAsia"/>
        </w:rPr>
        <w:t>为了保障医院核心业务系统持续、稳定的运行，确保信息系统安全满足国家相关标准、规范要求，</w:t>
      </w:r>
      <w:r w:rsidR="000F0675" w:rsidRPr="000F0675">
        <w:rPr>
          <w:rFonts w:ascii="宋体" w:eastAsia="宋体" w:hAnsi="宋体" w:cs="宋体" w:hint="eastAsia"/>
        </w:rPr>
        <w:t>需要按照《北京市卫生局关于进一步加强北京卫生行业信息安全等级保护工作的通知》京卫办[2012]26号文件和等级保护的基本要求，对客户指定的</w:t>
      </w:r>
      <w:r w:rsidR="00DB42F7" w:rsidRPr="00DB42F7">
        <w:rPr>
          <w:rFonts w:ascii="宋体" w:eastAsia="宋体" w:hAnsi="宋体" w:cs="宋体" w:hint="eastAsia"/>
        </w:rPr>
        <w:t>数据统一应用平台系统</w:t>
      </w:r>
      <w:r w:rsidR="00DB42F7">
        <w:rPr>
          <w:rFonts w:ascii="宋体" w:eastAsia="宋体" w:hAnsi="宋体" w:cs="宋体" w:hint="eastAsia"/>
        </w:rPr>
        <w:t>、</w:t>
      </w:r>
      <w:r w:rsidR="00DB42F7" w:rsidRPr="00DB42F7">
        <w:rPr>
          <w:rFonts w:ascii="宋体" w:eastAsia="宋体" w:hAnsi="宋体" w:cs="宋体" w:hint="eastAsia"/>
        </w:rPr>
        <w:t>PACS系统</w:t>
      </w:r>
      <w:r w:rsidR="00DB42F7">
        <w:rPr>
          <w:rFonts w:ascii="宋体" w:eastAsia="宋体" w:hAnsi="宋体" w:cs="宋体" w:hint="eastAsia"/>
        </w:rPr>
        <w:t>、</w:t>
      </w:r>
      <w:r w:rsidR="00DB42F7" w:rsidRPr="00DB42F7">
        <w:rPr>
          <w:rFonts w:ascii="宋体" w:eastAsia="宋体" w:hAnsi="宋体" w:cs="宋体" w:hint="eastAsia"/>
        </w:rPr>
        <w:t>LIS系统</w:t>
      </w:r>
      <w:r w:rsidR="00DB42F7">
        <w:rPr>
          <w:rFonts w:ascii="宋体" w:eastAsia="宋体" w:hAnsi="宋体" w:cs="宋体" w:hint="eastAsia"/>
        </w:rPr>
        <w:t>、</w:t>
      </w:r>
      <w:r w:rsidR="00DB42F7" w:rsidRPr="00DB42F7">
        <w:rPr>
          <w:rFonts w:ascii="宋体" w:eastAsia="宋体" w:hAnsi="宋体" w:cs="宋体" w:hint="eastAsia"/>
        </w:rPr>
        <w:t>门户网站系统</w:t>
      </w:r>
      <w:r w:rsidR="000F0675" w:rsidRPr="000F0675">
        <w:rPr>
          <w:rFonts w:ascii="宋体" w:eastAsia="宋体" w:hAnsi="宋体" w:cs="宋体" w:hint="eastAsia"/>
        </w:rPr>
        <w:t>开展等级保护服务工作。</w:t>
      </w:r>
    </w:p>
    <w:p w:rsidR="0046051E" w:rsidRDefault="00DB42F7" w:rsidP="0046051E">
      <w:pPr>
        <w:pStyle w:val="a0"/>
        <w:adjustRightInd w:val="0"/>
        <w:snapToGrid w:val="0"/>
        <w:ind w:firstLine="480"/>
        <w:rPr>
          <w:rFonts w:ascii="宋体" w:eastAsia="宋体" w:hAnsi="宋体" w:cs="宋体"/>
        </w:rPr>
      </w:pPr>
      <w:r w:rsidRPr="00DB42F7">
        <w:rPr>
          <w:rFonts w:ascii="宋体" w:eastAsia="宋体" w:hAnsi="宋体" w:cs="宋体" w:hint="eastAsia"/>
        </w:rPr>
        <w:t>通过技术手段持续完善总体网络安全保障体系，</w:t>
      </w:r>
      <w:r w:rsidR="0046051E">
        <w:rPr>
          <w:rFonts w:ascii="宋体" w:eastAsia="宋体" w:hAnsi="宋体" w:cs="宋体" w:hint="eastAsia"/>
        </w:rPr>
        <w:t>开展</w:t>
      </w:r>
      <w:r w:rsidR="0046051E" w:rsidRPr="0046051E">
        <w:rPr>
          <w:rFonts w:ascii="宋体" w:eastAsia="宋体" w:hAnsi="宋体" w:cs="宋体" w:hint="eastAsia"/>
        </w:rPr>
        <w:t>方案编制、现场初测、结果分析、现场复测、报告编制</w:t>
      </w:r>
      <w:r w:rsidR="0046051E">
        <w:rPr>
          <w:rFonts w:ascii="宋体" w:eastAsia="宋体" w:hAnsi="宋体" w:cs="宋体" w:hint="eastAsia"/>
        </w:rPr>
        <w:t>等测评工作，以科学制定信息系统安全保障与持续策略，落实《卫生行业信息安全等级保护工作的指导意见》（卫办发【2011】85号）和《关于进一步加强北京市卫生行业信息安全等级保护工作的通知》（京卫办字[2012]26号）文件要求，建成一个覆盖推进高效、有序、可持续发展并满足等级保护</w:t>
      </w:r>
      <w:r w:rsidR="00A45699">
        <w:rPr>
          <w:rFonts w:ascii="宋体" w:eastAsia="宋体" w:hAnsi="宋体" w:cs="宋体" w:hint="eastAsia"/>
        </w:rPr>
        <w:t>二</w:t>
      </w:r>
      <w:r w:rsidR="0046051E">
        <w:rPr>
          <w:rFonts w:ascii="宋体" w:eastAsia="宋体" w:hAnsi="宋体" w:cs="宋体" w:hint="eastAsia"/>
        </w:rPr>
        <w:t>级防护要求的信息安全保障体系，全面保障应用平台安全稳定、持续运行。</w:t>
      </w:r>
    </w:p>
    <w:p w:rsidR="00096F92" w:rsidRDefault="00096F92" w:rsidP="00096F92">
      <w:pPr>
        <w:pStyle w:val="a0"/>
        <w:adjustRightInd w:val="0"/>
        <w:snapToGrid w:val="0"/>
        <w:ind w:firstLine="480"/>
        <w:rPr>
          <w:rFonts w:ascii="宋体" w:eastAsia="宋体" w:hAnsi="宋体" w:cs="宋体"/>
          <w:lang w:eastAsia="zh-Hans"/>
        </w:rPr>
      </w:pPr>
      <w:r>
        <w:rPr>
          <w:rFonts w:ascii="宋体" w:eastAsia="宋体" w:hAnsi="宋体" w:cs="宋体" w:hint="eastAsia"/>
          <w:lang w:eastAsia="zh-Hans"/>
        </w:rPr>
        <w:t>具体工作内容:</w:t>
      </w:r>
    </w:p>
    <w:p w:rsidR="00096F92" w:rsidRDefault="007966BC" w:rsidP="00096F92">
      <w:pPr>
        <w:pStyle w:val="1"/>
        <w:numPr>
          <w:ilvl w:val="0"/>
          <w:numId w:val="3"/>
        </w:numPr>
        <w:adjustRightInd w:val="0"/>
        <w:snapToGrid w:val="0"/>
        <w:ind w:left="0" w:firstLine="482"/>
        <w:jc w:val="left"/>
        <w:rPr>
          <w:rFonts w:ascii="宋体" w:eastAsia="宋体" w:hAnsi="宋体" w:cs="宋体"/>
          <w:b/>
        </w:rPr>
      </w:pPr>
      <w:r w:rsidRPr="007966BC">
        <w:rPr>
          <w:rFonts w:ascii="宋体" w:eastAsia="宋体" w:hAnsi="宋体" w:cs="宋体" w:hint="eastAsia"/>
          <w:b/>
        </w:rPr>
        <w:t>方案编制</w:t>
      </w:r>
    </w:p>
    <w:p w:rsidR="00096F92" w:rsidRDefault="00096F92" w:rsidP="00096F92">
      <w:pPr>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7966BC" w:rsidP="00096F92">
      <w:pPr>
        <w:adjustRightInd w:val="0"/>
        <w:snapToGrid w:val="0"/>
        <w:ind w:firstLine="480"/>
        <w:rPr>
          <w:rFonts w:ascii="宋体" w:eastAsia="宋体" w:hAnsi="宋体" w:cs="宋体"/>
          <w:color w:val="000000"/>
        </w:rPr>
      </w:pPr>
      <w:r w:rsidRPr="007966BC">
        <w:rPr>
          <w:rFonts w:ascii="宋体" w:eastAsia="宋体" w:hAnsi="宋体" w:cs="宋体" w:hint="eastAsia"/>
          <w:color w:val="000000"/>
        </w:rPr>
        <w:t>依据基本信息收集结果，确定测评范围，编制实施方案（内容包括信息系统基本情况，测评依据和目的、测评内容、测评工具和方法、测评对象选择方法、项目实施计划等内容初测现场记录表与复测现场记录表制作</w:t>
      </w:r>
      <w:r w:rsidR="00096F92">
        <w:rPr>
          <w:rFonts w:ascii="宋体" w:eastAsia="宋体" w:hAnsi="宋体" w:cs="宋体" w:hint="eastAsia"/>
          <w:color w:val="000000"/>
        </w:rPr>
        <w:t>。</w:t>
      </w:r>
    </w:p>
    <w:p w:rsidR="00096F92" w:rsidRDefault="00307056" w:rsidP="00096F92">
      <w:pPr>
        <w:pStyle w:val="1"/>
        <w:numPr>
          <w:ilvl w:val="0"/>
          <w:numId w:val="3"/>
        </w:numPr>
        <w:adjustRightInd w:val="0"/>
        <w:snapToGrid w:val="0"/>
        <w:ind w:left="0" w:firstLine="482"/>
        <w:jc w:val="left"/>
        <w:rPr>
          <w:rFonts w:ascii="宋体" w:eastAsia="宋体" w:hAnsi="宋体" w:cs="宋体"/>
          <w:b/>
        </w:rPr>
      </w:pPr>
      <w:r w:rsidRPr="00307056">
        <w:rPr>
          <w:rFonts w:ascii="宋体" w:eastAsia="宋体" w:hAnsi="宋体" w:cs="宋体" w:hint="eastAsia"/>
          <w:b/>
        </w:rPr>
        <w:t>现场初测</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307056" w:rsidRPr="00307056" w:rsidRDefault="00307056" w:rsidP="00307056">
      <w:pPr>
        <w:pStyle w:val="1"/>
        <w:adjustRightInd w:val="0"/>
        <w:snapToGrid w:val="0"/>
        <w:ind w:firstLine="480"/>
        <w:rPr>
          <w:rFonts w:ascii="宋体" w:eastAsia="宋体" w:hAnsi="宋体" w:cs="宋体"/>
          <w:color w:val="000000"/>
        </w:rPr>
      </w:pPr>
      <w:r w:rsidRPr="00307056">
        <w:rPr>
          <w:rFonts w:ascii="宋体" w:eastAsia="宋体" w:hAnsi="宋体" w:cs="宋体" w:hint="eastAsia"/>
          <w:color w:val="000000"/>
        </w:rPr>
        <w:t>通过人工黑盒的测试方式，发现网络和业务系统中网络和系统存在的安全缺陷，提供渗透测试报告和改进建议；</w:t>
      </w:r>
    </w:p>
    <w:p w:rsidR="00307056" w:rsidRPr="00307056" w:rsidRDefault="00307056" w:rsidP="00307056">
      <w:pPr>
        <w:pStyle w:val="1"/>
        <w:adjustRightInd w:val="0"/>
        <w:snapToGrid w:val="0"/>
        <w:ind w:firstLine="480"/>
        <w:rPr>
          <w:rFonts w:ascii="宋体" w:eastAsia="宋体" w:hAnsi="宋体" w:cs="宋体"/>
          <w:color w:val="000000"/>
        </w:rPr>
      </w:pPr>
      <w:r w:rsidRPr="00307056">
        <w:rPr>
          <w:rFonts w:ascii="宋体" w:eastAsia="宋体" w:hAnsi="宋体" w:cs="宋体" w:hint="eastAsia"/>
          <w:color w:val="000000"/>
        </w:rPr>
        <w:t>利用扫描器检查等保定级涉及的重要服务主机操作系统、数据库系统及关联的重要网络设备、重要安全设备的漏洞情况包括初测和复测）；</w:t>
      </w:r>
    </w:p>
    <w:p w:rsidR="00096F92" w:rsidRDefault="00307056" w:rsidP="00307056">
      <w:pPr>
        <w:pStyle w:val="1"/>
        <w:adjustRightInd w:val="0"/>
        <w:snapToGrid w:val="0"/>
        <w:ind w:firstLine="480"/>
        <w:rPr>
          <w:rFonts w:ascii="宋体" w:eastAsia="宋体" w:hAnsi="宋体" w:cs="宋体"/>
          <w:color w:val="000000"/>
        </w:rPr>
      </w:pPr>
      <w:r w:rsidRPr="00307056">
        <w:rPr>
          <w:rFonts w:ascii="宋体" w:eastAsia="宋体" w:hAnsi="宋体" w:cs="宋体" w:hint="eastAsia"/>
          <w:color w:val="000000"/>
        </w:rPr>
        <w:t>依据信息系统安全等级组合定级结果，与GB/T 22239-2019信息安全技术网络安全等级保护基本要求内容实施安全测评，对测评结果进行记录。</w:t>
      </w:r>
    </w:p>
    <w:p w:rsidR="00096F92" w:rsidRDefault="004B63A7" w:rsidP="00096F92">
      <w:pPr>
        <w:pStyle w:val="1"/>
        <w:numPr>
          <w:ilvl w:val="0"/>
          <w:numId w:val="3"/>
        </w:numPr>
        <w:adjustRightInd w:val="0"/>
        <w:snapToGrid w:val="0"/>
        <w:ind w:left="0" w:firstLine="482"/>
        <w:jc w:val="left"/>
        <w:rPr>
          <w:rFonts w:ascii="宋体" w:eastAsia="宋体" w:hAnsi="宋体" w:cs="宋体"/>
          <w:b/>
        </w:rPr>
      </w:pPr>
      <w:r w:rsidRPr="004B63A7">
        <w:rPr>
          <w:rFonts w:ascii="宋体" w:eastAsia="宋体" w:hAnsi="宋体" w:cs="宋体" w:hint="eastAsia"/>
          <w:b/>
        </w:rPr>
        <w:t>结果分析</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lastRenderedPageBreak/>
        <w:t>服务内容：</w:t>
      </w:r>
    </w:p>
    <w:p w:rsidR="00096F92" w:rsidRDefault="004B63A7" w:rsidP="00096F92">
      <w:pPr>
        <w:pStyle w:val="1"/>
        <w:adjustRightInd w:val="0"/>
        <w:snapToGrid w:val="0"/>
        <w:ind w:firstLine="480"/>
        <w:rPr>
          <w:rFonts w:ascii="宋体" w:eastAsia="宋体" w:hAnsi="宋体" w:cs="宋体"/>
          <w:color w:val="000000"/>
        </w:rPr>
      </w:pPr>
      <w:r w:rsidRPr="004B63A7">
        <w:rPr>
          <w:rFonts w:ascii="宋体" w:eastAsia="宋体" w:hAnsi="宋体" w:cs="宋体" w:hint="eastAsia"/>
          <w:color w:val="000000"/>
        </w:rPr>
        <w:t>依据测评结果，将被测对象不合规与部分合规的系统名称进行分类，列出测评对象所面临的安全问题列表，并提出安全整改建议清单</w:t>
      </w:r>
      <w:r w:rsidR="00096F92">
        <w:rPr>
          <w:rFonts w:ascii="宋体" w:eastAsia="宋体" w:hAnsi="宋体" w:cs="宋体" w:hint="eastAsia"/>
          <w:color w:val="000000"/>
        </w:rPr>
        <w:t>。</w:t>
      </w:r>
    </w:p>
    <w:p w:rsidR="004C45BC" w:rsidRPr="004C45BC" w:rsidRDefault="00096F92" w:rsidP="004C45BC">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交付成果：</w:t>
      </w:r>
      <w:bookmarkStart w:id="0" w:name="_Hlk120023534"/>
      <w:r>
        <w:rPr>
          <w:rFonts w:ascii="宋体" w:eastAsia="宋体" w:hAnsi="宋体" w:cs="宋体" w:hint="eastAsia"/>
          <w:color w:val="000000"/>
        </w:rPr>
        <w:t>《</w:t>
      </w:r>
      <w:r w:rsidR="004B63A7">
        <w:rPr>
          <w:rFonts w:ascii="宋体" w:eastAsia="宋体" w:hAnsi="宋体" w:cs="宋体" w:hint="eastAsia"/>
          <w:color w:val="000000"/>
        </w:rPr>
        <w:t>等级保护</w:t>
      </w:r>
      <w:r w:rsidR="002E1C59">
        <w:rPr>
          <w:rFonts w:ascii="宋体" w:eastAsia="宋体" w:hAnsi="宋体" w:cs="宋体" w:hint="eastAsia"/>
          <w:color w:val="000000"/>
        </w:rPr>
        <w:t>安全</w:t>
      </w:r>
      <w:r w:rsidR="004B63A7">
        <w:rPr>
          <w:rFonts w:ascii="宋体" w:eastAsia="宋体" w:hAnsi="宋体" w:cs="宋体" w:hint="eastAsia"/>
          <w:color w:val="000000"/>
        </w:rPr>
        <w:t>问题清单</w:t>
      </w:r>
      <w:r>
        <w:rPr>
          <w:rFonts w:ascii="宋体" w:eastAsia="宋体" w:hAnsi="宋体" w:cs="宋体" w:hint="eastAsia"/>
          <w:color w:val="000000"/>
        </w:rPr>
        <w:t>》</w:t>
      </w:r>
      <w:bookmarkEnd w:id="0"/>
      <w:r w:rsidR="004C45BC">
        <w:rPr>
          <w:rFonts w:ascii="宋体" w:eastAsia="宋体" w:hAnsi="宋体" w:cs="宋体" w:hint="eastAsia"/>
          <w:color w:val="000000"/>
        </w:rPr>
        <w:t>、</w:t>
      </w:r>
      <w:r w:rsidR="004C45BC" w:rsidRPr="004C45BC">
        <w:rPr>
          <w:rFonts w:ascii="宋体" w:eastAsia="宋体" w:hAnsi="宋体" w:cs="宋体" w:hint="eastAsia"/>
          <w:color w:val="000000"/>
        </w:rPr>
        <w:t>《信息系统安全漏洞扫描报告》</w:t>
      </w:r>
      <w:r w:rsidR="004C45BC">
        <w:rPr>
          <w:rFonts w:ascii="宋体" w:eastAsia="宋体" w:hAnsi="宋体" w:cs="宋体" w:hint="eastAsia"/>
          <w:color w:val="000000"/>
        </w:rPr>
        <w:t>、</w:t>
      </w:r>
      <w:r w:rsidR="004C45BC" w:rsidRPr="004C45BC">
        <w:rPr>
          <w:rFonts w:ascii="宋体" w:eastAsia="宋体" w:hAnsi="宋体" w:cs="宋体" w:hint="eastAsia"/>
          <w:color w:val="000000"/>
        </w:rPr>
        <w:t>《信息系统安全渗透测试报告》</w:t>
      </w:r>
    </w:p>
    <w:p w:rsidR="00096F92" w:rsidRDefault="002E1C59" w:rsidP="00096F92">
      <w:pPr>
        <w:pStyle w:val="1"/>
        <w:numPr>
          <w:ilvl w:val="0"/>
          <w:numId w:val="3"/>
        </w:numPr>
        <w:adjustRightInd w:val="0"/>
        <w:snapToGrid w:val="0"/>
        <w:ind w:left="0" w:firstLine="482"/>
        <w:jc w:val="left"/>
        <w:rPr>
          <w:rFonts w:ascii="宋体" w:eastAsia="宋体" w:hAnsi="宋体" w:cs="宋体"/>
          <w:b/>
        </w:rPr>
      </w:pPr>
      <w:r w:rsidRPr="002E1C59">
        <w:rPr>
          <w:rFonts w:ascii="宋体" w:eastAsia="宋体" w:hAnsi="宋体" w:cs="宋体" w:hint="eastAsia"/>
          <w:b/>
        </w:rPr>
        <w:t>现场复测</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2E1C59" w:rsidP="00096F92">
      <w:pPr>
        <w:pStyle w:val="1"/>
        <w:adjustRightInd w:val="0"/>
        <w:snapToGrid w:val="0"/>
        <w:ind w:firstLine="480"/>
        <w:rPr>
          <w:rFonts w:ascii="宋体" w:eastAsia="宋体" w:hAnsi="宋体" w:cs="宋体"/>
          <w:color w:val="000000"/>
        </w:rPr>
      </w:pPr>
      <w:r w:rsidRPr="002E1C59">
        <w:rPr>
          <w:rFonts w:ascii="宋体" w:eastAsia="宋体" w:hAnsi="宋体" w:cs="宋体" w:hint="eastAsia"/>
          <w:color w:val="000000"/>
        </w:rPr>
        <w:t>依据初测时的测评结果，对不合规项与部分合规项</w:t>
      </w:r>
      <w:r w:rsidR="004C45BC" w:rsidRPr="002E1C59">
        <w:rPr>
          <w:rFonts w:ascii="宋体" w:eastAsia="宋体" w:hAnsi="宋体" w:cs="宋体" w:hint="eastAsia"/>
          <w:color w:val="000000"/>
        </w:rPr>
        <w:t>展</w:t>
      </w:r>
      <w:r w:rsidRPr="002E1C59">
        <w:rPr>
          <w:rFonts w:ascii="宋体" w:eastAsia="宋体" w:hAnsi="宋体" w:cs="宋体" w:hint="eastAsia"/>
          <w:color w:val="000000"/>
        </w:rPr>
        <w:t>开复测，并对测评结果进行记录</w:t>
      </w:r>
      <w:r w:rsidR="00096F92">
        <w:rPr>
          <w:rFonts w:ascii="宋体" w:eastAsia="宋体" w:hAnsi="宋体" w:cs="宋体" w:hint="eastAsia"/>
          <w:color w:val="000000"/>
        </w:rPr>
        <w:t>。</w:t>
      </w:r>
    </w:p>
    <w:p w:rsidR="00096F92" w:rsidRDefault="002E1C59" w:rsidP="00096F92">
      <w:pPr>
        <w:pStyle w:val="1"/>
        <w:numPr>
          <w:ilvl w:val="0"/>
          <w:numId w:val="3"/>
        </w:numPr>
        <w:adjustRightInd w:val="0"/>
        <w:snapToGrid w:val="0"/>
        <w:ind w:left="0" w:firstLine="482"/>
        <w:jc w:val="left"/>
        <w:rPr>
          <w:rFonts w:ascii="宋体" w:eastAsia="宋体" w:hAnsi="宋体" w:cs="宋体"/>
          <w:b/>
        </w:rPr>
      </w:pPr>
      <w:r w:rsidRPr="002E1C59">
        <w:rPr>
          <w:rFonts w:ascii="宋体" w:eastAsia="宋体" w:hAnsi="宋体" w:cs="宋体" w:hint="eastAsia"/>
          <w:b/>
        </w:rPr>
        <w:t>报告编制</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2E1C59" w:rsidP="00096F92">
      <w:pPr>
        <w:pStyle w:val="1"/>
        <w:adjustRightInd w:val="0"/>
        <w:snapToGrid w:val="0"/>
        <w:ind w:firstLine="480"/>
        <w:rPr>
          <w:rFonts w:ascii="宋体" w:eastAsia="宋体" w:hAnsi="宋体" w:cs="宋体"/>
          <w:color w:val="000000"/>
        </w:rPr>
      </w:pPr>
      <w:r w:rsidRPr="002E1C59">
        <w:rPr>
          <w:rFonts w:ascii="宋体" w:eastAsia="宋体" w:hAnsi="宋体" w:cs="宋体" w:hint="eastAsia"/>
          <w:color w:val="000000"/>
        </w:rPr>
        <w:t>针对测评结果进行报告编制（报告内容涵盖被测资产范围、不适用项声明、总体安全测评单元符合情况、综合问题分析、安全威胁评估分析、安全层面间得分、仍面临的安全风险问题列表、本次测评结果、测评结论与评价）</w:t>
      </w:r>
      <w:r w:rsidR="00096F92">
        <w:rPr>
          <w:rFonts w:ascii="宋体" w:eastAsia="宋体" w:hAnsi="宋体" w:cs="宋体" w:hint="eastAsia"/>
          <w:color w:val="000000"/>
        </w:rPr>
        <w:t>。</w:t>
      </w:r>
    </w:p>
    <w:p w:rsidR="00096F92" w:rsidRDefault="00A62AA8" w:rsidP="00096F92">
      <w:pPr>
        <w:pStyle w:val="1"/>
        <w:adjustRightInd w:val="0"/>
        <w:snapToGrid w:val="0"/>
        <w:ind w:firstLine="482"/>
        <w:rPr>
          <w:rFonts w:ascii="宋体" w:eastAsia="宋体" w:hAnsi="宋体" w:cs="宋体"/>
          <w:color w:val="000000"/>
        </w:rPr>
      </w:pPr>
      <w:r w:rsidRPr="002E1C59">
        <w:rPr>
          <w:rFonts w:ascii="宋体" w:eastAsia="宋体" w:hAnsi="宋体" w:cs="宋体" w:hint="eastAsia"/>
          <w:b/>
          <w:bCs/>
          <w:color w:val="000000"/>
        </w:rPr>
        <w:t>交付</w:t>
      </w:r>
      <w:r w:rsidR="00096F92">
        <w:rPr>
          <w:rFonts w:ascii="宋体" w:eastAsia="宋体" w:hAnsi="宋体" w:cs="宋体" w:hint="eastAsia"/>
          <w:b/>
          <w:color w:val="000000"/>
        </w:rPr>
        <w:t>成果：</w:t>
      </w:r>
      <w:r w:rsidR="00096F92">
        <w:rPr>
          <w:rFonts w:ascii="宋体" w:eastAsia="宋体" w:hAnsi="宋体" w:cs="宋体" w:hint="eastAsia"/>
          <w:color w:val="000000"/>
        </w:rPr>
        <w:t>《信息安全等级保护测评报告》</w:t>
      </w:r>
    </w:p>
    <w:p w:rsidR="00096F92" w:rsidRDefault="00096F92" w:rsidP="00096F92">
      <w:pPr>
        <w:pStyle w:val="a0"/>
        <w:ind w:firstLine="504"/>
      </w:pPr>
    </w:p>
    <w:p w:rsidR="008B62BC" w:rsidRPr="003209D1" w:rsidRDefault="008B62BC" w:rsidP="00096F92">
      <w:pPr>
        <w:ind w:firstLine="504"/>
      </w:pPr>
    </w:p>
    <w:sectPr w:rsidR="008B62BC" w:rsidRPr="003209D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67A6" w:rsidRDefault="00B667A6" w:rsidP="00535842">
      <w:pPr>
        <w:ind w:firstLine="504"/>
      </w:pPr>
      <w:r>
        <w:separator/>
      </w:r>
    </w:p>
  </w:endnote>
  <w:endnote w:type="continuationSeparator" w:id="0">
    <w:p w:rsidR="00B667A6" w:rsidRDefault="00B667A6" w:rsidP="00535842">
      <w:pPr>
        <w:ind w:firstLine="50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ngti SC">
    <w:altName w:val="Malgun Gothic Semilight"/>
    <w:charset w:val="86"/>
    <w:family w:val="auto"/>
    <w:pitch w:val="default"/>
    <w:sig w:usb0="00000000" w:usb1="080F0000" w:usb2="00000000" w:usb3="00000000" w:csb0="00040000"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9A8" w:rsidRDefault="00000000">
    <w:pPr>
      <w:pStyle w:val="a6"/>
      <w:ind w:firstLine="37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9A8" w:rsidRDefault="00000000">
    <w:pPr>
      <w:pStyle w:val="a6"/>
      <w:ind w:firstLine="37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9A8" w:rsidRDefault="00000000">
    <w:pPr>
      <w:pStyle w:val="a6"/>
      <w:ind w:firstLine="37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67A6" w:rsidRDefault="00B667A6" w:rsidP="00535842">
      <w:pPr>
        <w:ind w:firstLine="504"/>
      </w:pPr>
      <w:r>
        <w:separator/>
      </w:r>
    </w:p>
  </w:footnote>
  <w:footnote w:type="continuationSeparator" w:id="0">
    <w:p w:rsidR="00B667A6" w:rsidRDefault="00B667A6" w:rsidP="00535842">
      <w:pPr>
        <w:ind w:firstLine="50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9A8" w:rsidRDefault="00000000">
    <w:pPr>
      <w:pStyle w:val="a4"/>
      <w:ind w:firstLine="37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9A8" w:rsidRDefault="00000000">
    <w:pPr>
      <w:pStyle w:val="a4"/>
      <w:ind w:firstLine="37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49A8" w:rsidRDefault="00000000">
    <w:pPr>
      <w:pStyle w:val="a4"/>
      <w:ind w:firstLine="37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67485"/>
    <w:multiLevelType w:val="hybridMultilevel"/>
    <w:tmpl w:val="E18C658A"/>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71603E8"/>
    <w:multiLevelType w:val="hybridMultilevel"/>
    <w:tmpl w:val="2DB4976A"/>
    <w:lvl w:ilvl="0" w:tplc="360E1A9C">
      <w:start w:val="1"/>
      <w:numFmt w:val="decimal"/>
      <w:lvlText w:val="%1."/>
      <w:lvlJc w:val="left"/>
      <w:pPr>
        <w:tabs>
          <w:tab w:val="num" w:pos="720"/>
        </w:tabs>
        <w:ind w:left="720" w:hanging="360"/>
      </w:pPr>
    </w:lvl>
    <w:lvl w:ilvl="1" w:tplc="1C065156">
      <w:start w:val="1"/>
      <w:numFmt w:val="decimal"/>
      <w:lvlText w:val="%2."/>
      <w:lvlJc w:val="left"/>
      <w:pPr>
        <w:tabs>
          <w:tab w:val="num" w:pos="360"/>
        </w:tabs>
        <w:ind w:left="360" w:hanging="360"/>
      </w:pPr>
    </w:lvl>
    <w:lvl w:ilvl="2" w:tplc="B10C9090" w:tentative="1">
      <w:start w:val="1"/>
      <w:numFmt w:val="decimal"/>
      <w:lvlText w:val="%3."/>
      <w:lvlJc w:val="left"/>
      <w:pPr>
        <w:tabs>
          <w:tab w:val="num" w:pos="2160"/>
        </w:tabs>
        <w:ind w:left="2160" w:hanging="360"/>
      </w:pPr>
    </w:lvl>
    <w:lvl w:ilvl="3" w:tplc="490CE508" w:tentative="1">
      <w:start w:val="1"/>
      <w:numFmt w:val="decimal"/>
      <w:lvlText w:val="%4."/>
      <w:lvlJc w:val="left"/>
      <w:pPr>
        <w:tabs>
          <w:tab w:val="num" w:pos="2880"/>
        </w:tabs>
        <w:ind w:left="2880" w:hanging="360"/>
      </w:pPr>
    </w:lvl>
    <w:lvl w:ilvl="4" w:tplc="104A5CBE" w:tentative="1">
      <w:start w:val="1"/>
      <w:numFmt w:val="decimal"/>
      <w:lvlText w:val="%5."/>
      <w:lvlJc w:val="left"/>
      <w:pPr>
        <w:tabs>
          <w:tab w:val="num" w:pos="3600"/>
        </w:tabs>
        <w:ind w:left="3600" w:hanging="360"/>
      </w:pPr>
    </w:lvl>
    <w:lvl w:ilvl="5" w:tplc="5D144D7E" w:tentative="1">
      <w:start w:val="1"/>
      <w:numFmt w:val="decimal"/>
      <w:lvlText w:val="%6."/>
      <w:lvlJc w:val="left"/>
      <w:pPr>
        <w:tabs>
          <w:tab w:val="num" w:pos="4320"/>
        </w:tabs>
        <w:ind w:left="4320" w:hanging="360"/>
      </w:pPr>
    </w:lvl>
    <w:lvl w:ilvl="6" w:tplc="2C24C6A8" w:tentative="1">
      <w:start w:val="1"/>
      <w:numFmt w:val="decimal"/>
      <w:lvlText w:val="%7."/>
      <w:lvlJc w:val="left"/>
      <w:pPr>
        <w:tabs>
          <w:tab w:val="num" w:pos="5040"/>
        </w:tabs>
        <w:ind w:left="5040" w:hanging="360"/>
      </w:pPr>
    </w:lvl>
    <w:lvl w:ilvl="7" w:tplc="99B6794A" w:tentative="1">
      <w:start w:val="1"/>
      <w:numFmt w:val="decimal"/>
      <w:lvlText w:val="%8."/>
      <w:lvlJc w:val="left"/>
      <w:pPr>
        <w:tabs>
          <w:tab w:val="num" w:pos="5760"/>
        </w:tabs>
        <w:ind w:left="5760" w:hanging="360"/>
      </w:pPr>
    </w:lvl>
    <w:lvl w:ilvl="8" w:tplc="73DE68A6" w:tentative="1">
      <w:start w:val="1"/>
      <w:numFmt w:val="decimal"/>
      <w:lvlText w:val="%9."/>
      <w:lvlJc w:val="left"/>
      <w:pPr>
        <w:tabs>
          <w:tab w:val="num" w:pos="6480"/>
        </w:tabs>
        <w:ind w:left="6480" w:hanging="360"/>
      </w:pPr>
    </w:lvl>
  </w:abstractNum>
  <w:abstractNum w:abstractNumId="2" w15:restartNumberingAfterBreak="0">
    <w:nsid w:val="6C2D3EA3"/>
    <w:multiLevelType w:val="multilevel"/>
    <w:tmpl w:val="6C2D3EA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70A83744"/>
    <w:multiLevelType w:val="hybridMultilevel"/>
    <w:tmpl w:val="F238E42E"/>
    <w:lvl w:ilvl="0" w:tplc="6DAA9880">
      <w:start w:val="1"/>
      <w:numFmt w:val="decimal"/>
      <w:lvlText w:val="%1."/>
      <w:lvlJc w:val="left"/>
      <w:pPr>
        <w:tabs>
          <w:tab w:val="num" w:pos="720"/>
        </w:tabs>
        <w:ind w:left="720" w:hanging="360"/>
      </w:pPr>
    </w:lvl>
    <w:lvl w:ilvl="1" w:tplc="0310DA2A">
      <w:start w:val="1"/>
      <w:numFmt w:val="decimal"/>
      <w:lvlText w:val="%2."/>
      <w:lvlJc w:val="left"/>
      <w:pPr>
        <w:tabs>
          <w:tab w:val="num" w:pos="360"/>
        </w:tabs>
        <w:ind w:left="360" w:hanging="360"/>
      </w:pPr>
    </w:lvl>
    <w:lvl w:ilvl="2" w:tplc="FA6A533E" w:tentative="1">
      <w:start w:val="1"/>
      <w:numFmt w:val="decimal"/>
      <w:lvlText w:val="%3."/>
      <w:lvlJc w:val="left"/>
      <w:pPr>
        <w:tabs>
          <w:tab w:val="num" w:pos="2160"/>
        </w:tabs>
        <w:ind w:left="2160" w:hanging="360"/>
      </w:pPr>
    </w:lvl>
    <w:lvl w:ilvl="3" w:tplc="E14A6E88" w:tentative="1">
      <w:start w:val="1"/>
      <w:numFmt w:val="decimal"/>
      <w:lvlText w:val="%4."/>
      <w:lvlJc w:val="left"/>
      <w:pPr>
        <w:tabs>
          <w:tab w:val="num" w:pos="2880"/>
        </w:tabs>
        <w:ind w:left="2880" w:hanging="360"/>
      </w:pPr>
    </w:lvl>
    <w:lvl w:ilvl="4" w:tplc="B62093E6" w:tentative="1">
      <w:start w:val="1"/>
      <w:numFmt w:val="decimal"/>
      <w:lvlText w:val="%5."/>
      <w:lvlJc w:val="left"/>
      <w:pPr>
        <w:tabs>
          <w:tab w:val="num" w:pos="3600"/>
        </w:tabs>
        <w:ind w:left="3600" w:hanging="360"/>
      </w:pPr>
    </w:lvl>
    <w:lvl w:ilvl="5" w:tplc="65308216" w:tentative="1">
      <w:start w:val="1"/>
      <w:numFmt w:val="decimal"/>
      <w:lvlText w:val="%6."/>
      <w:lvlJc w:val="left"/>
      <w:pPr>
        <w:tabs>
          <w:tab w:val="num" w:pos="4320"/>
        </w:tabs>
        <w:ind w:left="4320" w:hanging="360"/>
      </w:pPr>
    </w:lvl>
    <w:lvl w:ilvl="6" w:tplc="0358B1DE" w:tentative="1">
      <w:start w:val="1"/>
      <w:numFmt w:val="decimal"/>
      <w:lvlText w:val="%7."/>
      <w:lvlJc w:val="left"/>
      <w:pPr>
        <w:tabs>
          <w:tab w:val="num" w:pos="5040"/>
        </w:tabs>
        <w:ind w:left="5040" w:hanging="360"/>
      </w:pPr>
    </w:lvl>
    <w:lvl w:ilvl="7" w:tplc="2F262BA8" w:tentative="1">
      <w:start w:val="1"/>
      <w:numFmt w:val="decimal"/>
      <w:lvlText w:val="%8."/>
      <w:lvlJc w:val="left"/>
      <w:pPr>
        <w:tabs>
          <w:tab w:val="num" w:pos="5760"/>
        </w:tabs>
        <w:ind w:left="5760" w:hanging="360"/>
      </w:pPr>
    </w:lvl>
    <w:lvl w:ilvl="8" w:tplc="401E424E" w:tentative="1">
      <w:start w:val="1"/>
      <w:numFmt w:val="decimal"/>
      <w:lvlText w:val="%9."/>
      <w:lvlJc w:val="left"/>
      <w:pPr>
        <w:tabs>
          <w:tab w:val="num" w:pos="6480"/>
        </w:tabs>
        <w:ind w:left="6480" w:hanging="360"/>
      </w:pPr>
    </w:lvl>
  </w:abstractNum>
  <w:num w:numId="1" w16cid:durableId="326519934">
    <w:abstractNumId w:val="1"/>
  </w:num>
  <w:num w:numId="2" w16cid:durableId="716514431">
    <w:abstractNumId w:val="3"/>
  </w:num>
  <w:num w:numId="3" w16cid:durableId="1023366107">
    <w:abstractNumId w:val="2"/>
  </w:num>
  <w:num w:numId="4" w16cid:durableId="94890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70"/>
    <w:rsid w:val="00096F92"/>
    <w:rsid w:val="000F0675"/>
    <w:rsid w:val="001007D2"/>
    <w:rsid w:val="00112770"/>
    <w:rsid w:val="002555F1"/>
    <w:rsid w:val="002E1C59"/>
    <w:rsid w:val="00307056"/>
    <w:rsid w:val="003209D1"/>
    <w:rsid w:val="004020DC"/>
    <w:rsid w:val="0046051E"/>
    <w:rsid w:val="004B63A7"/>
    <w:rsid w:val="004C098E"/>
    <w:rsid w:val="004C45BC"/>
    <w:rsid w:val="004F2C12"/>
    <w:rsid w:val="00535842"/>
    <w:rsid w:val="00601D2F"/>
    <w:rsid w:val="006345FC"/>
    <w:rsid w:val="007966BC"/>
    <w:rsid w:val="007A74C2"/>
    <w:rsid w:val="008224FB"/>
    <w:rsid w:val="008B62BC"/>
    <w:rsid w:val="00907576"/>
    <w:rsid w:val="00917A3E"/>
    <w:rsid w:val="009B3CD0"/>
    <w:rsid w:val="009F7C0E"/>
    <w:rsid w:val="00A06D4B"/>
    <w:rsid w:val="00A45699"/>
    <w:rsid w:val="00A465E2"/>
    <w:rsid w:val="00A62AA8"/>
    <w:rsid w:val="00B41C73"/>
    <w:rsid w:val="00B667A6"/>
    <w:rsid w:val="00BB3756"/>
    <w:rsid w:val="00CC2AA4"/>
    <w:rsid w:val="00DB42F7"/>
    <w:rsid w:val="00E91956"/>
    <w:rsid w:val="00EB6DA8"/>
    <w:rsid w:val="00ED226C"/>
    <w:rsid w:val="00F5146C"/>
    <w:rsid w:val="00F8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3BE49"/>
  <w15:chartTrackingRefBased/>
  <w15:docId w15:val="{87A3C9B9-EC7C-4954-A509-FF33E03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96F92"/>
    <w:pPr>
      <w:widowControl w:val="0"/>
      <w:spacing w:line="360" w:lineRule="auto"/>
      <w:ind w:firstLineChars="200" w:firstLine="880"/>
      <w:jc w:val="both"/>
    </w:pPr>
    <w:rPr>
      <w:rFonts w:ascii="Calibri" w:eastAsia="Songti SC" w:hAnsi="Calibr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5358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535842"/>
    <w:rPr>
      <w:sz w:val="18"/>
      <w:szCs w:val="18"/>
    </w:rPr>
  </w:style>
  <w:style w:type="paragraph" w:styleId="a6">
    <w:name w:val="footer"/>
    <w:basedOn w:val="a"/>
    <w:link w:val="a7"/>
    <w:unhideWhenUsed/>
    <w:rsid w:val="00535842"/>
    <w:pPr>
      <w:tabs>
        <w:tab w:val="center" w:pos="4153"/>
        <w:tab w:val="right" w:pos="8306"/>
      </w:tabs>
      <w:snapToGrid w:val="0"/>
      <w:jc w:val="left"/>
    </w:pPr>
    <w:rPr>
      <w:sz w:val="18"/>
      <w:szCs w:val="18"/>
    </w:rPr>
  </w:style>
  <w:style w:type="character" w:customStyle="1" w:styleId="a7">
    <w:name w:val="页脚 字符"/>
    <w:basedOn w:val="a1"/>
    <w:link w:val="a6"/>
    <w:rsid w:val="00535842"/>
    <w:rPr>
      <w:sz w:val="18"/>
      <w:szCs w:val="18"/>
    </w:rPr>
  </w:style>
  <w:style w:type="paragraph" w:styleId="a0">
    <w:name w:val="Normal Indent"/>
    <w:basedOn w:val="a"/>
    <w:qFormat/>
    <w:rsid w:val="00096F92"/>
    <w:pPr>
      <w:ind w:firstLine="420"/>
    </w:pPr>
  </w:style>
  <w:style w:type="paragraph" w:customStyle="1" w:styleId="1">
    <w:name w:val="列出段落1"/>
    <w:basedOn w:val="a"/>
    <w:qFormat/>
    <w:rsid w:val="00096F92"/>
    <w:pPr>
      <w:ind w:firstLine="42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324">
      <w:bodyDiv w:val="1"/>
      <w:marLeft w:val="0"/>
      <w:marRight w:val="0"/>
      <w:marTop w:val="0"/>
      <w:marBottom w:val="0"/>
      <w:divBdr>
        <w:top w:val="none" w:sz="0" w:space="0" w:color="auto"/>
        <w:left w:val="none" w:sz="0" w:space="0" w:color="auto"/>
        <w:bottom w:val="none" w:sz="0" w:space="0" w:color="auto"/>
        <w:right w:val="none" w:sz="0" w:space="0" w:color="auto"/>
      </w:divBdr>
      <w:divsChild>
        <w:div w:id="427966437">
          <w:marLeft w:val="1440"/>
          <w:marRight w:val="0"/>
          <w:marTop w:val="106"/>
          <w:marBottom w:val="0"/>
          <w:divBdr>
            <w:top w:val="none" w:sz="0" w:space="0" w:color="auto"/>
            <w:left w:val="none" w:sz="0" w:space="0" w:color="auto"/>
            <w:bottom w:val="none" w:sz="0" w:space="0" w:color="auto"/>
            <w:right w:val="none" w:sz="0" w:space="0" w:color="auto"/>
          </w:divBdr>
        </w:div>
        <w:div w:id="688264682">
          <w:marLeft w:val="1440"/>
          <w:marRight w:val="0"/>
          <w:marTop w:val="106"/>
          <w:marBottom w:val="0"/>
          <w:divBdr>
            <w:top w:val="none" w:sz="0" w:space="0" w:color="auto"/>
            <w:left w:val="none" w:sz="0" w:space="0" w:color="auto"/>
            <w:bottom w:val="none" w:sz="0" w:space="0" w:color="auto"/>
            <w:right w:val="none" w:sz="0" w:space="0" w:color="auto"/>
          </w:divBdr>
        </w:div>
        <w:div w:id="454180319">
          <w:marLeft w:val="1440"/>
          <w:marRight w:val="0"/>
          <w:marTop w:val="106"/>
          <w:marBottom w:val="0"/>
          <w:divBdr>
            <w:top w:val="none" w:sz="0" w:space="0" w:color="auto"/>
            <w:left w:val="none" w:sz="0" w:space="0" w:color="auto"/>
            <w:bottom w:val="none" w:sz="0" w:space="0" w:color="auto"/>
            <w:right w:val="none" w:sz="0" w:space="0" w:color="auto"/>
          </w:divBdr>
        </w:div>
        <w:div w:id="278033043">
          <w:marLeft w:val="1440"/>
          <w:marRight w:val="0"/>
          <w:marTop w:val="106"/>
          <w:marBottom w:val="0"/>
          <w:divBdr>
            <w:top w:val="none" w:sz="0" w:space="0" w:color="auto"/>
            <w:left w:val="none" w:sz="0" w:space="0" w:color="auto"/>
            <w:bottom w:val="none" w:sz="0" w:space="0" w:color="auto"/>
            <w:right w:val="none" w:sz="0" w:space="0" w:color="auto"/>
          </w:divBdr>
        </w:div>
        <w:div w:id="1844858615">
          <w:marLeft w:val="1440"/>
          <w:marRight w:val="0"/>
          <w:marTop w:val="106"/>
          <w:marBottom w:val="0"/>
          <w:divBdr>
            <w:top w:val="none" w:sz="0" w:space="0" w:color="auto"/>
            <w:left w:val="none" w:sz="0" w:space="0" w:color="auto"/>
            <w:bottom w:val="none" w:sz="0" w:space="0" w:color="auto"/>
            <w:right w:val="none" w:sz="0" w:space="0" w:color="auto"/>
          </w:divBdr>
        </w:div>
      </w:divsChild>
    </w:div>
    <w:div w:id="146018249">
      <w:bodyDiv w:val="1"/>
      <w:marLeft w:val="0"/>
      <w:marRight w:val="0"/>
      <w:marTop w:val="0"/>
      <w:marBottom w:val="0"/>
      <w:divBdr>
        <w:top w:val="none" w:sz="0" w:space="0" w:color="auto"/>
        <w:left w:val="none" w:sz="0" w:space="0" w:color="auto"/>
        <w:bottom w:val="none" w:sz="0" w:space="0" w:color="auto"/>
        <w:right w:val="none" w:sz="0" w:space="0" w:color="auto"/>
      </w:divBdr>
      <w:divsChild>
        <w:div w:id="1971546471">
          <w:marLeft w:val="1440"/>
          <w:marRight w:val="0"/>
          <w:marTop w:val="86"/>
          <w:marBottom w:val="0"/>
          <w:divBdr>
            <w:top w:val="none" w:sz="0" w:space="0" w:color="auto"/>
            <w:left w:val="none" w:sz="0" w:space="0" w:color="auto"/>
            <w:bottom w:val="none" w:sz="0" w:space="0" w:color="auto"/>
            <w:right w:val="none" w:sz="0" w:space="0" w:color="auto"/>
          </w:divBdr>
        </w:div>
        <w:div w:id="1023900193">
          <w:marLeft w:val="1440"/>
          <w:marRight w:val="0"/>
          <w:marTop w:val="86"/>
          <w:marBottom w:val="0"/>
          <w:divBdr>
            <w:top w:val="none" w:sz="0" w:space="0" w:color="auto"/>
            <w:left w:val="none" w:sz="0" w:space="0" w:color="auto"/>
            <w:bottom w:val="none" w:sz="0" w:space="0" w:color="auto"/>
            <w:right w:val="none" w:sz="0" w:space="0" w:color="auto"/>
          </w:divBdr>
        </w:div>
        <w:div w:id="1931889818">
          <w:marLeft w:val="1440"/>
          <w:marRight w:val="0"/>
          <w:marTop w:val="86"/>
          <w:marBottom w:val="0"/>
          <w:divBdr>
            <w:top w:val="none" w:sz="0" w:space="0" w:color="auto"/>
            <w:left w:val="none" w:sz="0" w:space="0" w:color="auto"/>
            <w:bottom w:val="none" w:sz="0" w:space="0" w:color="auto"/>
            <w:right w:val="none" w:sz="0" w:space="0" w:color="auto"/>
          </w:divBdr>
        </w:div>
        <w:div w:id="449667756">
          <w:marLeft w:val="1440"/>
          <w:marRight w:val="0"/>
          <w:marTop w:val="86"/>
          <w:marBottom w:val="0"/>
          <w:divBdr>
            <w:top w:val="none" w:sz="0" w:space="0" w:color="auto"/>
            <w:left w:val="none" w:sz="0" w:space="0" w:color="auto"/>
            <w:bottom w:val="none" w:sz="0" w:space="0" w:color="auto"/>
            <w:right w:val="none" w:sz="0" w:space="0" w:color="auto"/>
          </w:divBdr>
        </w:div>
        <w:div w:id="1320965119">
          <w:marLeft w:val="1440"/>
          <w:marRight w:val="0"/>
          <w:marTop w:val="86"/>
          <w:marBottom w:val="0"/>
          <w:divBdr>
            <w:top w:val="none" w:sz="0" w:space="0" w:color="auto"/>
            <w:left w:val="none" w:sz="0" w:space="0" w:color="auto"/>
            <w:bottom w:val="none" w:sz="0" w:space="0" w:color="auto"/>
            <w:right w:val="none" w:sz="0" w:space="0" w:color="auto"/>
          </w:divBdr>
        </w:div>
        <w:div w:id="126628764">
          <w:marLeft w:val="1440"/>
          <w:marRight w:val="0"/>
          <w:marTop w:val="86"/>
          <w:marBottom w:val="0"/>
          <w:divBdr>
            <w:top w:val="none" w:sz="0" w:space="0" w:color="auto"/>
            <w:left w:val="none" w:sz="0" w:space="0" w:color="auto"/>
            <w:bottom w:val="none" w:sz="0" w:space="0" w:color="auto"/>
            <w:right w:val="none" w:sz="0" w:space="0" w:color="auto"/>
          </w:divBdr>
        </w:div>
      </w:divsChild>
    </w:div>
    <w:div w:id="395010445">
      <w:bodyDiv w:val="1"/>
      <w:marLeft w:val="0"/>
      <w:marRight w:val="0"/>
      <w:marTop w:val="0"/>
      <w:marBottom w:val="0"/>
      <w:divBdr>
        <w:top w:val="none" w:sz="0" w:space="0" w:color="auto"/>
        <w:left w:val="none" w:sz="0" w:space="0" w:color="auto"/>
        <w:bottom w:val="none" w:sz="0" w:space="0" w:color="auto"/>
        <w:right w:val="none" w:sz="0" w:space="0" w:color="auto"/>
      </w:divBdr>
      <w:divsChild>
        <w:div w:id="681012365">
          <w:marLeft w:val="1166"/>
          <w:marRight w:val="0"/>
          <w:marTop w:val="96"/>
          <w:marBottom w:val="0"/>
          <w:divBdr>
            <w:top w:val="none" w:sz="0" w:space="0" w:color="auto"/>
            <w:left w:val="none" w:sz="0" w:space="0" w:color="auto"/>
            <w:bottom w:val="none" w:sz="0" w:space="0" w:color="auto"/>
            <w:right w:val="none" w:sz="0" w:space="0" w:color="auto"/>
          </w:divBdr>
        </w:div>
      </w:divsChild>
    </w:div>
    <w:div w:id="710882284">
      <w:bodyDiv w:val="1"/>
      <w:marLeft w:val="0"/>
      <w:marRight w:val="0"/>
      <w:marTop w:val="0"/>
      <w:marBottom w:val="0"/>
      <w:divBdr>
        <w:top w:val="none" w:sz="0" w:space="0" w:color="auto"/>
        <w:left w:val="none" w:sz="0" w:space="0" w:color="auto"/>
        <w:bottom w:val="none" w:sz="0" w:space="0" w:color="auto"/>
        <w:right w:val="none" w:sz="0" w:space="0" w:color="auto"/>
      </w:divBdr>
      <w:divsChild>
        <w:div w:id="1134257694">
          <w:marLeft w:val="1166"/>
          <w:marRight w:val="0"/>
          <w:marTop w:val="96"/>
          <w:marBottom w:val="0"/>
          <w:divBdr>
            <w:top w:val="none" w:sz="0" w:space="0" w:color="auto"/>
            <w:left w:val="none" w:sz="0" w:space="0" w:color="auto"/>
            <w:bottom w:val="none" w:sz="0" w:space="0" w:color="auto"/>
            <w:right w:val="none" w:sz="0" w:space="0" w:color="auto"/>
          </w:divBdr>
        </w:div>
      </w:divsChild>
    </w:div>
    <w:div w:id="1860967385">
      <w:bodyDiv w:val="1"/>
      <w:marLeft w:val="0"/>
      <w:marRight w:val="0"/>
      <w:marTop w:val="0"/>
      <w:marBottom w:val="0"/>
      <w:divBdr>
        <w:top w:val="none" w:sz="0" w:space="0" w:color="auto"/>
        <w:left w:val="none" w:sz="0" w:space="0" w:color="auto"/>
        <w:bottom w:val="none" w:sz="0" w:space="0" w:color="auto"/>
        <w:right w:val="none" w:sz="0" w:space="0" w:color="auto"/>
      </w:divBdr>
      <w:divsChild>
        <w:div w:id="23405638">
          <w:marLeft w:val="1440"/>
          <w:marRight w:val="0"/>
          <w:marTop w:val="86"/>
          <w:marBottom w:val="0"/>
          <w:divBdr>
            <w:top w:val="none" w:sz="0" w:space="0" w:color="auto"/>
            <w:left w:val="none" w:sz="0" w:space="0" w:color="auto"/>
            <w:bottom w:val="none" w:sz="0" w:space="0" w:color="auto"/>
            <w:right w:val="none" w:sz="0" w:space="0" w:color="auto"/>
          </w:divBdr>
        </w:div>
        <w:div w:id="229194503">
          <w:marLeft w:val="1440"/>
          <w:marRight w:val="0"/>
          <w:marTop w:val="86"/>
          <w:marBottom w:val="0"/>
          <w:divBdr>
            <w:top w:val="none" w:sz="0" w:space="0" w:color="auto"/>
            <w:left w:val="none" w:sz="0" w:space="0" w:color="auto"/>
            <w:bottom w:val="none" w:sz="0" w:space="0" w:color="auto"/>
            <w:right w:val="none" w:sz="0" w:space="0" w:color="auto"/>
          </w:divBdr>
        </w:div>
        <w:div w:id="1272280866">
          <w:marLeft w:val="1440"/>
          <w:marRight w:val="0"/>
          <w:marTop w:val="86"/>
          <w:marBottom w:val="0"/>
          <w:divBdr>
            <w:top w:val="none" w:sz="0" w:space="0" w:color="auto"/>
            <w:left w:val="none" w:sz="0" w:space="0" w:color="auto"/>
            <w:bottom w:val="none" w:sz="0" w:space="0" w:color="auto"/>
            <w:right w:val="none" w:sz="0" w:space="0" w:color="auto"/>
          </w:divBdr>
        </w:div>
        <w:div w:id="1295479315">
          <w:marLeft w:val="1440"/>
          <w:marRight w:val="0"/>
          <w:marTop w:val="86"/>
          <w:marBottom w:val="0"/>
          <w:divBdr>
            <w:top w:val="none" w:sz="0" w:space="0" w:color="auto"/>
            <w:left w:val="none" w:sz="0" w:space="0" w:color="auto"/>
            <w:bottom w:val="none" w:sz="0" w:space="0" w:color="auto"/>
            <w:right w:val="none" w:sz="0" w:space="0" w:color="auto"/>
          </w:divBdr>
        </w:div>
        <w:div w:id="405612042">
          <w:marLeft w:val="1440"/>
          <w:marRight w:val="0"/>
          <w:marTop w:val="86"/>
          <w:marBottom w:val="0"/>
          <w:divBdr>
            <w:top w:val="none" w:sz="0" w:space="0" w:color="auto"/>
            <w:left w:val="none" w:sz="0" w:space="0" w:color="auto"/>
            <w:bottom w:val="none" w:sz="0" w:space="0" w:color="auto"/>
            <w:right w:val="none" w:sz="0" w:space="0" w:color="auto"/>
          </w:divBdr>
        </w:div>
        <w:div w:id="1193811446">
          <w:marLeft w:val="1440"/>
          <w:marRight w:val="0"/>
          <w:marTop w:val="86"/>
          <w:marBottom w:val="0"/>
          <w:divBdr>
            <w:top w:val="none" w:sz="0" w:space="0" w:color="auto"/>
            <w:left w:val="none" w:sz="0" w:space="0" w:color="auto"/>
            <w:bottom w:val="none" w:sz="0" w:space="0" w:color="auto"/>
            <w:right w:val="none" w:sz="0" w:space="0" w:color="auto"/>
          </w:divBdr>
        </w:div>
      </w:divsChild>
    </w:div>
    <w:div w:id="1901355450">
      <w:bodyDiv w:val="1"/>
      <w:marLeft w:val="0"/>
      <w:marRight w:val="0"/>
      <w:marTop w:val="0"/>
      <w:marBottom w:val="0"/>
      <w:divBdr>
        <w:top w:val="none" w:sz="0" w:space="0" w:color="auto"/>
        <w:left w:val="none" w:sz="0" w:space="0" w:color="auto"/>
        <w:bottom w:val="none" w:sz="0" w:space="0" w:color="auto"/>
        <w:right w:val="none" w:sz="0" w:space="0" w:color="auto"/>
      </w:divBdr>
      <w:divsChild>
        <w:div w:id="620382398">
          <w:marLeft w:val="1166"/>
          <w:marRight w:val="0"/>
          <w:marTop w:val="77"/>
          <w:marBottom w:val="0"/>
          <w:divBdr>
            <w:top w:val="none" w:sz="0" w:space="0" w:color="auto"/>
            <w:left w:val="none" w:sz="0" w:space="0" w:color="auto"/>
            <w:bottom w:val="none" w:sz="0" w:space="0" w:color="auto"/>
            <w:right w:val="none" w:sz="0" w:space="0" w:color="auto"/>
          </w:divBdr>
        </w:div>
        <w:div w:id="873616730">
          <w:marLeft w:val="1166"/>
          <w:marRight w:val="0"/>
          <w:marTop w:val="77"/>
          <w:marBottom w:val="0"/>
          <w:divBdr>
            <w:top w:val="none" w:sz="0" w:space="0" w:color="auto"/>
            <w:left w:val="none" w:sz="0" w:space="0" w:color="auto"/>
            <w:bottom w:val="none" w:sz="0" w:space="0" w:color="auto"/>
            <w:right w:val="none" w:sz="0" w:space="0" w:color="auto"/>
          </w:divBdr>
        </w:div>
        <w:div w:id="1583950287">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150</Words>
  <Characters>861</Characters>
  <Application>Microsoft Office Word</Application>
  <DocSecurity>0</DocSecurity>
  <Lines>7</Lines>
  <Paragraphs>2</Paragraphs>
  <ScaleCrop>false</ScaleCrop>
  <Company>HP Inc.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丁 春红</cp:lastModifiedBy>
  <cp:revision>35</cp:revision>
  <dcterms:created xsi:type="dcterms:W3CDTF">2022-04-13T02:15:00Z</dcterms:created>
  <dcterms:modified xsi:type="dcterms:W3CDTF">2022-11-22T07:45:00Z</dcterms:modified>
</cp:coreProperties>
</file>