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ajorEastAsia" w:hAnsiTheme="majorEastAsia" w:eastAsiaTheme="majorEastAsia"/>
          <w:sz w:val="24"/>
        </w:rPr>
      </w:pPr>
    </w:p>
    <w:p>
      <w:pPr>
        <w:pStyle w:val="2"/>
        <w:jc w:val="center"/>
        <w:rPr>
          <w:rFonts w:ascii="黑体" w:hAnsi="黑体" w:eastAsia="黑体"/>
          <w:sz w:val="36"/>
          <w:szCs w:val="36"/>
        </w:rPr>
      </w:pPr>
      <w:r>
        <w:rPr>
          <w:rFonts w:hint="eastAsia" w:ascii="黑体" w:hAnsi="黑体" w:eastAsia="黑体"/>
          <w:sz w:val="36"/>
          <w:szCs w:val="36"/>
        </w:rPr>
        <w:t>项目说明及</w:t>
      </w:r>
      <w:r>
        <w:rPr>
          <w:rFonts w:ascii="黑体" w:hAnsi="黑体" w:eastAsia="黑体"/>
          <w:sz w:val="36"/>
          <w:szCs w:val="36"/>
        </w:rPr>
        <w:t>技术部分评分参数</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 xml:space="preserve">    </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一、采购标的</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名称：尿液代谢组学检测</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预算金额（万元）：2</w:t>
      </w:r>
      <w:r>
        <w:rPr>
          <w:rFonts w:asciiTheme="majorEastAsia" w:hAnsiTheme="majorEastAsia" w:eastAsiaTheme="majorEastAsia"/>
          <w:sz w:val="24"/>
        </w:rPr>
        <w:t>5</w:t>
      </w:r>
      <w:r>
        <w:rPr>
          <w:rFonts w:hint="eastAsia" w:asciiTheme="majorEastAsia" w:hAnsiTheme="majorEastAsia" w:eastAsiaTheme="majorEastAsia"/>
          <w:sz w:val="24"/>
        </w:rPr>
        <w:t>万</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 xml:space="preserve">项目联系人：北京胸科医院 细菌免疫学实验室 于佳佳 </w:t>
      </w:r>
      <w:r>
        <w:rPr>
          <w:rFonts w:asciiTheme="majorEastAsia" w:hAnsiTheme="majorEastAsia" w:eastAsiaTheme="majorEastAsia"/>
          <w:sz w:val="24"/>
        </w:rPr>
        <w:t>19801276115</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二、采购需求</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共6</w:t>
      </w:r>
      <w:r>
        <w:rPr>
          <w:rFonts w:asciiTheme="majorEastAsia" w:hAnsiTheme="majorEastAsia" w:eastAsiaTheme="majorEastAsia"/>
          <w:sz w:val="24"/>
        </w:rPr>
        <w:t>50</w:t>
      </w:r>
      <w:r>
        <w:rPr>
          <w:rFonts w:hint="eastAsia" w:asciiTheme="majorEastAsia" w:hAnsiTheme="majorEastAsia" w:eastAsiaTheme="majorEastAsia"/>
          <w:sz w:val="24"/>
        </w:rPr>
        <w:t>例尿液样本，其中3</w:t>
      </w:r>
      <w:r>
        <w:rPr>
          <w:rFonts w:asciiTheme="majorEastAsia" w:hAnsiTheme="majorEastAsia" w:eastAsiaTheme="majorEastAsia"/>
          <w:sz w:val="24"/>
        </w:rPr>
        <w:t>50</w:t>
      </w:r>
      <w:r>
        <w:rPr>
          <w:rFonts w:hint="eastAsia" w:asciiTheme="majorEastAsia" w:hAnsiTheme="majorEastAsia" w:eastAsiaTheme="majorEastAsia"/>
          <w:sz w:val="24"/>
        </w:rPr>
        <w:t>例进行非靶向代谢组学检测，3</w:t>
      </w:r>
      <w:r>
        <w:rPr>
          <w:rFonts w:asciiTheme="majorEastAsia" w:hAnsiTheme="majorEastAsia" w:eastAsiaTheme="majorEastAsia"/>
          <w:sz w:val="24"/>
        </w:rPr>
        <w:t>00</w:t>
      </w:r>
      <w:r>
        <w:rPr>
          <w:rFonts w:hint="eastAsia" w:asciiTheme="majorEastAsia" w:hAnsiTheme="majorEastAsia" w:eastAsiaTheme="majorEastAsia"/>
          <w:sz w:val="24"/>
        </w:rPr>
        <w:t>例进行靶向代谢组学检测。（本实验</w:t>
      </w:r>
      <w:r>
        <w:rPr>
          <w:rFonts w:hint="default" w:asciiTheme="majorEastAsia" w:hAnsiTheme="majorEastAsia" w:eastAsiaTheme="majorEastAsia"/>
          <w:sz w:val="24"/>
          <w:woUserID w:val="1"/>
        </w:rPr>
        <w:t>为灭菌尿液样本</w:t>
      </w:r>
      <w:r>
        <w:rPr>
          <w:rFonts w:hint="eastAsia" w:asciiTheme="majorEastAsia" w:hAnsiTheme="majorEastAsia" w:eastAsiaTheme="majorEastAsia"/>
          <w:sz w:val="24"/>
        </w:rPr>
        <w:t>，不具有传染性）</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三、技术要求</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1、采购内容明细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①样本类型：尿液</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②样本数量：3</w:t>
      </w:r>
      <w:r>
        <w:rPr>
          <w:rFonts w:asciiTheme="majorEastAsia" w:hAnsiTheme="majorEastAsia" w:eastAsiaTheme="majorEastAsia"/>
          <w:sz w:val="24"/>
        </w:rPr>
        <w:t>50</w:t>
      </w:r>
      <w:r>
        <w:rPr>
          <w:rFonts w:hint="eastAsia" w:asciiTheme="majorEastAsia" w:hAnsiTheme="majorEastAsia" w:eastAsiaTheme="majorEastAsia"/>
          <w:sz w:val="24"/>
        </w:rPr>
        <w:t>例尿液非靶向代谢组学+</w:t>
      </w:r>
      <w:r>
        <w:rPr>
          <w:rFonts w:asciiTheme="majorEastAsia" w:hAnsiTheme="majorEastAsia" w:eastAsiaTheme="majorEastAsia"/>
          <w:sz w:val="24"/>
        </w:rPr>
        <w:t>300</w:t>
      </w:r>
      <w:r>
        <w:rPr>
          <w:rFonts w:hint="eastAsia" w:asciiTheme="majorEastAsia" w:hAnsiTheme="majorEastAsia" w:eastAsiaTheme="majorEastAsia"/>
          <w:sz w:val="24"/>
        </w:rPr>
        <w:t>例尿液靶向代谢组学</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2、检测标准及指标要求</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四、商务要求</w:t>
      </w:r>
    </w:p>
    <w:p>
      <w:pPr>
        <w:spacing w:line="360" w:lineRule="auto"/>
        <w:ind w:firstLine="480" w:firstLineChars="200"/>
        <w:rPr>
          <w:rFonts w:hint="default" w:asciiTheme="majorEastAsia" w:hAnsiTheme="majorEastAsia" w:eastAsiaTheme="majorEastAsia"/>
          <w:sz w:val="24"/>
          <w:woUserID w:val="1"/>
        </w:rPr>
      </w:pPr>
      <w:r>
        <w:rPr>
          <w:rFonts w:hint="eastAsia" w:asciiTheme="majorEastAsia" w:hAnsiTheme="majorEastAsia" w:eastAsiaTheme="majorEastAsia"/>
          <w:sz w:val="24"/>
        </w:rPr>
        <w:t>服务期限：</w:t>
      </w:r>
      <w:r>
        <w:rPr>
          <w:rFonts w:hint="default" w:asciiTheme="majorEastAsia" w:hAnsiTheme="majorEastAsia" w:eastAsiaTheme="majorEastAsia"/>
          <w:sz w:val="24"/>
          <w:woUserID w:val="1"/>
        </w:rPr>
        <w:t>不超过50个自然日内完成非靶向及靶向代谢组学尿液样本检测，数据分析及生物信息学分析。</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五、服务要求</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靶向及非靶向代谢组学检测专业技术人员；生物信息学数据分析专业技术人员。</w:t>
      </w:r>
      <w:bookmarkStart w:id="0" w:name="_Hlk107432111"/>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ascii="黑体" w:hAnsi="黑体" w:eastAsia="黑体"/>
          <w:sz w:val="36"/>
          <w:szCs w:val="36"/>
        </w:rPr>
      </w:pPr>
      <w:r>
        <w:rPr>
          <w:rFonts w:ascii="黑体" w:hAnsi="黑体" w:eastAsia="黑体"/>
          <w:sz w:val="36"/>
          <w:szCs w:val="36"/>
        </w:rPr>
        <w:t>技术参数</w:t>
      </w:r>
    </w:p>
    <w:p>
      <w:pPr>
        <w:pStyle w:val="2"/>
        <w:jc w:val="center"/>
        <w:rPr>
          <w:rFonts w:ascii="黑体" w:hAnsi="黑体" w:eastAsia="黑体"/>
          <w:sz w:val="36"/>
          <w:szCs w:val="36"/>
        </w:rPr>
      </w:pPr>
    </w:p>
    <w:p>
      <w:pPr>
        <w:spacing w:line="360" w:lineRule="auto"/>
        <w:rPr>
          <w:rFonts w:hint="default" w:asciiTheme="majorEastAsia" w:hAnsiTheme="majorEastAsia" w:eastAsiaTheme="majorEastAsia"/>
          <w:sz w:val="24"/>
          <w:woUserID w:val="1"/>
        </w:rPr>
      </w:pPr>
      <w:r>
        <w:rPr>
          <w:rFonts w:hint="eastAsia" w:asciiTheme="majorEastAsia" w:hAnsiTheme="majorEastAsia" w:eastAsiaTheme="majorEastAsia"/>
          <w:sz w:val="24"/>
        </w:rPr>
        <w:t>一、</w:t>
      </w:r>
      <w:r>
        <w:rPr>
          <w:rFonts w:hint="default" w:asciiTheme="majorEastAsia" w:hAnsiTheme="majorEastAsia" w:eastAsiaTheme="majorEastAsia"/>
          <w:sz w:val="24"/>
          <w:woUserID w:val="1"/>
        </w:rPr>
        <w:t>非靶向及靶向代谢组学技术要求</w:t>
      </w:r>
    </w:p>
    <w:p>
      <w:pPr>
        <w:spacing w:line="360" w:lineRule="auto"/>
        <w:rPr>
          <w:rFonts w:asciiTheme="majorEastAsia" w:hAnsiTheme="majorEastAsia" w:eastAsiaTheme="majorEastAsia"/>
          <w:sz w:val="24"/>
        </w:rPr>
      </w:pPr>
      <w:r>
        <w:rPr>
          <w:rFonts w:hint="default" w:asciiTheme="majorEastAsia" w:hAnsiTheme="majorEastAsia" w:eastAsiaTheme="majorEastAsia"/>
          <w:sz w:val="24"/>
          <w:woUserID w:val="1"/>
        </w:rPr>
        <w:t>（一）、</w:t>
      </w:r>
      <w:r>
        <w:rPr>
          <w:rFonts w:hint="eastAsia" w:asciiTheme="majorEastAsia" w:hAnsiTheme="majorEastAsia" w:eastAsiaTheme="majorEastAsia"/>
          <w:sz w:val="24"/>
        </w:rPr>
        <w:t>非靶向代谢组学技术差异筛选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1、代谢物提取</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w:t>
      </w:r>
      <w:r>
        <w:rPr>
          <w:rFonts w:hint="eastAsia" w:asciiTheme="majorEastAsia" w:hAnsiTheme="majorEastAsia" w:eastAsiaTheme="majorEastAsia"/>
          <w:sz w:val="24"/>
        </w:rPr>
        <w:t>1.1 送检样本于4℃解冻，每例样本进行冷冻浓缩干燥，分别加入预冷甲醇/乙腈/水，冰浴中超声60 min，-20℃孵育1h沉淀蛋白，离心，取上清进行真空干燥。</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1.2质谱检测时加入乙腈-水溶液复溶，离心，取上清进行进样分析。</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w:t>
      </w:r>
      <w:r>
        <w:rPr>
          <w:rFonts w:hint="eastAsia" w:asciiTheme="majorEastAsia" w:hAnsiTheme="majorEastAsia" w:eastAsiaTheme="majorEastAsia"/>
          <w:sz w:val="24"/>
        </w:rPr>
        <w:t>1.3已处理好的所有样本进行混合，制备成合格的QC样品。</w:t>
      </w:r>
    </w:p>
    <w:p>
      <w:pPr>
        <w:spacing w:line="360" w:lineRule="auto"/>
        <w:rPr>
          <w:rFonts w:asciiTheme="majorEastAsia" w:hAnsiTheme="majorEastAsia" w:eastAsiaTheme="majorEastAsia"/>
          <w:sz w:val="24"/>
        </w:rPr>
      </w:pPr>
      <w:r>
        <w:rPr>
          <w:rFonts w:hint="eastAsia" w:asciiTheme="majorEastAsia" w:hAnsiTheme="majorEastAsia" w:eastAsiaTheme="majorEastAsia"/>
          <w:b/>
          <w:sz w:val="24"/>
        </w:rPr>
        <w:t>2、色谱分离</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#2.1 对送检样品采用SHIMADZU Nexera X2 LC-30AD 超高压液相色谱仪进行分离。</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*2.2</w:t>
      </w:r>
      <w:r>
        <w:rPr>
          <w:rFonts w:hint="eastAsia" w:asciiTheme="majorEastAsia" w:hAnsiTheme="majorEastAsia" w:eastAsiaTheme="majorEastAsia"/>
          <w:sz w:val="24"/>
        </w:rPr>
        <w:t>样本队列中每隔8个实验样本设置1个QC样本，用于检测和评价系统的稳定性及重复性。</w:t>
      </w:r>
    </w:p>
    <w:p>
      <w:pPr>
        <w:spacing w:line="360" w:lineRule="auto"/>
        <w:rPr>
          <w:rFonts w:asciiTheme="majorEastAsia" w:hAnsiTheme="majorEastAsia" w:eastAsiaTheme="majorEastAsia"/>
          <w:sz w:val="24"/>
        </w:rPr>
      </w:pPr>
      <w:r>
        <w:rPr>
          <w:rFonts w:hint="eastAsia" w:asciiTheme="majorEastAsia" w:hAnsiTheme="majorEastAsia" w:eastAsiaTheme="majorEastAsia"/>
          <w:b/>
          <w:sz w:val="24"/>
        </w:rPr>
        <w:t>3、质谱条集</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#3.1使用超高效液相色谱-四极杆轨道阱质谱仪（UPLC-Q-Exactive-Orbitrap-MS/MS）在正离子和负离子模式下分别进行质谱检测。</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4、质控分析</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w:t>
      </w:r>
      <w:r>
        <w:rPr>
          <w:rFonts w:hint="eastAsia" w:asciiTheme="majorEastAsia" w:hAnsiTheme="majorEastAsia" w:eastAsiaTheme="majorEastAsia"/>
          <w:sz w:val="24"/>
        </w:rPr>
        <w:t>4.1 QC样本正离子模式和负离子模式下的质谱总离子流图分别进行谱图叠加比较，同时对QC样本的每个信号峰计算RSD，去除RSD超过30%的信号峰。</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5、数据预处理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#5.1原始数据采用MSDIAL软件进行峰对齐、保留时间校正和提取峰面积。代谢物结构鉴定采用精确质量数匹配（质量偏差mass tolerance＜20 ppm）和二级谱图匹配（质量偏差mass tolerance＜0.02 Da）的方式，检索HMDB、MassBank等公共数据库及公司自建标准品库，得到包含化合物保留时间、质荷比和峰强度等信息。</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w:t>
      </w:r>
      <w:r>
        <w:rPr>
          <w:rFonts w:hint="eastAsia" w:asciiTheme="majorEastAsia" w:hAnsiTheme="majorEastAsia" w:eastAsiaTheme="majorEastAsia"/>
          <w:sz w:val="24"/>
        </w:rPr>
        <w:t>5.2缺失值处理采用删除组内样本内缺失值大于50%的离子峰；对正负离子数据分别进行总峰面积归一化，整合正负离子峰并应用R软件进行模式识别，数据经UV预处理后进行后续数据分析。</w:t>
      </w:r>
    </w:p>
    <w:p>
      <w:pPr>
        <w:spacing w:line="360" w:lineRule="auto"/>
        <w:rPr>
          <w:rFonts w:asciiTheme="majorEastAsia" w:hAnsiTheme="majorEastAsia" w:eastAsiaTheme="majorEastAsia"/>
          <w:sz w:val="24"/>
        </w:rPr>
      </w:pPr>
      <w:r>
        <w:rPr>
          <w:rFonts w:hint="default" w:asciiTheme="majorEastAsia" w:hAnsiTheme="majorEastAsia" w:eastAsiaTheme="majorEastAsia"/>
          <w:b/>
          <w:sz w:val="24"/>
          <w:woUserID w:val="1"/>
        </w:rPr>
        <w:t>（二）</w:t>
      </w:r>
      <w:r>
        <w:rPr>
          <w:rFonts w:hint="eastAsia" w:asciiTheme="majorEastAsia" w:hAnsiTheme="majorEastAsia" w:eastAsiaTheme="majorEastAsia"/>
          <w:b/>
          <w:sz w:val="24"/>
        </w:rPr>
        <w:t>、 靶向代谢组学技术差异验证</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1、代谢物提取</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w:t>
      </w:r>
      <w:r>
        <w:rPr>
          <w:rFonts w:hint="eastAsia" w:asciiTheme="majorEastAsia" w:hAnsiTheme="majorEastAsia" w:eastAsiaTheme="majorEastAsia"/>
          <w:sz w:val="24"/>
        </w:rPr>
        <w:t>1.1送检样本4℃解冻，每例样本进行冷冻浓缩干燥，加入预冷水预冷甲醇/乙腈，冰浴中超声60 min，-20℃孵育1h沉淀蛋白，离心，取上清进行真空干燥。</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1.2质谱检测时加入乙腈-水溶液复溶，离，取上清进行进样分析。</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*1.3</w:t>
      </w:r>
      <w:r>
        <w:rPr>
          <w:rFonts w:hint="eastAsia" w:asciiTheme="majorEastAsia" w:hAnsiTheme="majorEastAsia" w:eastAsiaTheme="majorEastAsia"/>
          <w:sz w:val="24"/>
        </w:rPr>
        <w:t>已处理好的所有样本进行混合，制备成QC样品。</w:t>
      </w:r>
    </w:p>
    <w:p>
      <w:pPr>
        <w:spacing w:line="360" w:lineRule="auto"/>
        <w:rPr>
          <w:rFonts w:asciiTheme="majorEastAsia" w:hAnsiTheme="majorEastAsia" w:eastAsiaTheme="majorEastAsia"/>
          <w:sz w:val="24"/>
        </w:rPr>
      </w:pPr>
      <w:r>
        <w:rPr>
          <w:rFonts w:hint="eastAsia" w:asciiTheme="majorEastAsia" w:hAnsiTheme="majorEastAsia" w:eastAsiaTheme="majorEastAsia"/>
          <w:b/>
          <w:sz w:val="24"/>
        </w:rPr>
        <w:t>2、色谱分</w:t>
      </w:r>
      <w:r>
        <w:rPr>
          <w:rFonts w:hint="default" w:asciiTheme="majorEastAsia" w:hAnsiTheme="majorEastAsia" w:eastAsiaTheme="majorEastAsia"/>
          <w:b/>
          <w:sz w:val="24"/>
          <w:woUserID w:val="1"/>
        </w:rPr>
        <w:t>离</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w:t>
      </w:r>
      <w:r>
        <w:rPr>
          <w:rFonts w:hint="eastAsia" w:cs="Arial Unicode MS" w:asciiTheme="majorEastAsia" w:hAnsiTheme="majorEastAsia" w:eastAsiaTheme="majorEastAsia"/>
          <w:sz w:val="24"/>
        </w:rPr>
        <w:t>2.1</w:t>
      </w:r>
      <w:r>
        <w:rPr>
          <w:rFonts w:hint="eastAsia" w:asciiTheme="majorEastAsia" w:hAnsiTheme="majorEastAsia" w:eastAsiaTheme="majorEastAsia"/>
          <w:sz w:val="24"/>
        </w:rPr>
        <w:t xml:space="preserve">对样品采用SHIMADZU Nexera X2 LC-30AD 超高压液相色谱仪进行分离。 </w:t>
      </w:r>
    </w:p>
    <w:p>
      <w:pPr>
        <w:spacing w:line="360" w:lineRule="auto"/>
        <w:rPr>
          <w:rFonts w:asciiTheme="majorEastAsia" w:hAnsiTheme="majorEastAsia" w:eastAsiaTheme="majorEastAsia"/>
          <w:sz w:val="24"/>
        </w:rPr>
      </w:pPr>
      <w:r>
        <w:rPr>
          <w:rFonts w:hint="eastAsia" w:cs="Arial Unicode MS" w:asciiTheme="majorEastAsia" w:hAnsiTheme="majorEastAsia" w:eastAsiaTheme="majorEastAsia"/>
          <w:sz w:val="24"/>
        </w:rPr>
        <w:t>*2.2</w:t>
      </w:r>
      <w:r>
        <w:rPr>
          <w:rFonts w:hint="eastAsia" w:asciiTheme="majorEastAsia" w:hAnsiTheme="majorEastAsia" w:eastAsiaTheme="majorEastAsia"/>
          <w:sz w:val="24"/>
        </w:rPr>
        <w:t>样本队列中每隔8个实验样本设置1个QC样本，用于检测和评价系统的稳定性及重复性。</w:t>
      </w:r>
    </w:p>
    <w:p>
      <w:pPr>
        <w:spacing w:line="360" w:lineRule="auto"/>
        <w:rPr>
          <w:rFonts w:asciiTheme="majorEastAsia" w:hAnsiTheme="majorEastAsia" w:eastAsiaTheme="majorEastAsia"/>
          <w:sz w:val="24"/>
        </w:rPr>
      </w:pPr>
      <w:r>
        <w:rPr>
          <w:rFonts w:hint="eastAsia" w:asciiTheme="majorEastAsia" w:hAnsiTheme="majorEastAsia" w:eastAsiaTheme="majorEastAsia"/>
          <w:b/>
          <w:sz w:val="24"/>
        </w:rPr>
        <w:t>3、质谱条集</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w:t>
      </w:r>
      <w:r>
        <w:rPr>
          <w:rFonts w:hint="eastAsia" w:cs="Arial Unicode MS" w:asciiTheme="majorEastAsia" w:hAnsiTheme="majorEastAsia" w:eastAsiaTheme="majorEastAsia"/>
          <w:sz w:val="24"/>
        </w:rPr>
        <w:t>3.1</w:t>
      </w:r>
      <w:r>
        <w:rPr>
          <w:rFonts w:hint="eastAsia" w:asciiTheme="majorEastAsia" w:hAnsiTheme="majorEastAsia" w:eastAsiaTheme="majorEastAsia"/>
          <w:sz w:val="24"/>
        </w:rPr>
        <w:t>使用超高效液相色谱-三重四极杆线性离子阱质谱仪（UPLC-Q-trap-MS/MS）在正离子和负离子模式下分别进行质谱检测。</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4、质控分析</w:t>
      </w:r>
    </w:p>
    <w:p>
      <w:pPr>
        <w:spacing w:line="360" w:lineRule="auto"/>
        <w:rPr>
          <w:rFonts w:cs="Arial Unicode MS" w:asciiTheme="majorEastAsia" w:hAnsiTheme="majorEastAsia" w:eastAsiaTheme="majorEastAsia"/>
          <w:sz w:val="24"/>
        </w:rPr>
      </w:pPr>
      <w:r>
        <w:rPr>
          <w:rFonts w:hint="eastAsia" w:asciiTheme="majorEastAsia" w:hAnsiTheme="majorEastAsia" w:eastAsiaTheme="majorEastAsia"/>
          <w:sz w:val="24"/>
        </w:rPr>
        <w:t>#</w:t>
      </w:r>
      <w:r>
        <w:rPr>
          <w:rFonts w:hint="eastAsia" w:cs="Arial Unicode MS" w:asciiTheme="majorEastAsia" w:hAnsiTheme="majorEastAsia" w:eastAsiaTheme="majorEastAsia"/>
          <w:sz w:val="24"/>
        </w:rPr>
        <w:t>4.1所有样品等量混合制备成为QC样本，采用QC样本对数据的稳定性和重复性进行评价。计算代测物在QC样本中的RSD，RSD小于30%的代谢物在样本中认为数据稳定可靠。</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5、数据预处理</w:t>
      </w:r>
    </w:p>
    <w:p>
      <w:pPr>
        <w:spacing w:line="360" w:lineRule="auto"/>
        <w:rPr>
          <w:rFonts w:cs="Arial Unicode MS" w:asciiTheme="majorEastAsia" w:hAnsiTheme="majorEastAsia" w:eastAsiaTheme="majorEastAsia"/>
          <w:sz w:val="24"/>
        </w:rPr>
      </w:pPr>
      <w:r>
        <w:rPr>
          <w:rFonts w:hint="eastAsia" w:asciiTheme="majorEastAsia" w:hAnsiTheme="majorEastAsia" w:eastAsiaTheme="majorEastAsia"/>
          <w:sz w:val="24"/>
        </w:rPr>
        <w:t>#5.1</w:t>
      </w:r>
      <w:r>
        <w:rPr>
          <w:rFonts w:hint="eastAsia" w:cs="Arial Unicode MS" w:asciiTheme="majorEastAsia" w:hAnsiTheme="majorEastAsia" w:eastAsiaTheme="majorEastAsia"/>
          <w:sz w:val="24"/>
        </w:rPr>
        <w:t>采用Multi Quant软件提取色谱峰面积及保留时间，使用标准品校正保留时间，进行代谢物鉴定，代谢物提取离子峰面积通过内标进行归一化处理。</w:t>
      </w:r>
    </w:p>
    <w:p>
      <w:pPr>
        <w:spacing w:line="360" w:lineRule="auto"/>
        <w:rPr>
          <w:rFonts w:asciiTheme="majorEastAsia" w:hAnsiTheme="majorEastAsia" w:eastAsiaTheme="majorEastAsia"/>
          <w:sz w:val="24"/>
        </w:rPr>
      </w:pPr>
      <w:r>
        <w:rPr>
          <w:rFonts w:hint="eastAsia" w:cs="微软雅黑" w:asciiTheme="majorEastAsia" w:hAnsiTheme="majorEastAsia" w:eastAsiaTheme="majorEastAsia"/>
          <w:color w:val="333333"/>
          <w:kern w:val="0"/>
          <w:sz w:val="24"/>
          <w:shd w:val="clear" w:color="auto" w:fill="FFFFFF"/>
        </w:rPr>
        <w:t>二、</w:t>
      </w:r>
      <w:bookmarkEnd w:id="0"/>
      <w:r>
        <w:rPr>
          <w:rFonts w:hint="eastAsia" w:asciiTheme="majorEastAsia" w:hAnsiTheme="majorEastAsia" w:eastAsiaTheme="majorEastAsia"/>
          <w:b/>
          <w:sz w:val="24"/>
        </w:rPr>
        <w:t>实验结果数据分析展示及检测周期</w:t>
      </w:r>
    </w:p>
    <w:p>
      <w:pPr>
        <w:spacing w:line="360" w:lineRule="auto"/>
        <w:rPr>
          <w:rFonts w:cs="Arial Unicode MS" w:asciiTheme="majorEastAsia" w:hAnsiTheme="majorEastAsia" w:eastAsiaTheme="majorEastAsia"/>
          <w:b/>
          <w:bCs/>
          <w:sz w:val="24"/>
        </w:rPr>
      </w:pPr>
      <w:r>
        <w:rPr>
          <w:rFonts w:hint="default" w:asciiTheme="majorEastAsia" w:hAnsiTheme="majorEastAsia" w:eastAsiaTheme="majorEastAsia"/>
          <w:b/>
          <w:bCs/>
          <w:sz w:val="24"/>
          <w:woUserID w:val="1"/>
        </w:rPr>
        <w:t>（一）</w:t>
      </w:r>
      <w:r>
        <w:rPr>
          <w:rFonts w:hint="eastAsia" w:asciiTheme="majorEastAsia" w:hAnsiTheme="majorEastAsia" w:eastAsiaTheme="majorEastAsia"/>
          <w:b/>
          <w:bCs/>
          <w:sz w:val="24"/>
        </w:rPr>
        <w:t>、</w:t>
      </w:r>
      <w:r>
        <w:rPr>
          <w:rFonts w:hint="eastAsia" w:cs="Arial Unicode MS" w:asciiTheme="majorEastAsia" w:hAnsiTheme="majorEastAsia" w:eastAsiaTheme="majorEastAsia"/>
          <w:b/>
          <w:bCs/>
          <w:sz w:val="24"/>
        </w:rPr>
        <w:t>非靶向代谢组学差异代谢物实验结果及数据分析</w:t>
      </w:r>
      <w:r>
        <w:rPr>
          <w:rFonts w:ascii="宋体" w:hAnsi="宋体" w:eastAsia="宋体" w:cs="微软雅黑"/>
          <w:color w:val="333333"/>
          <w:shd w:val="clear" w:color="auto" w:fill="FFFFFF"/>
        </w:rPr>
        <w:t>（不满足为废标项）</w:t>
      </w:r>
    </w:p>
    <w:p>
      <w:pPr>
        <w:spacing w:line="360" w:lineRule="auto"/>
        <w:rPr>
          <w:rFonts w:cs="Arial Unicode MS" w:asciiTheme="majorEastAsia" w:hAnsiTheme="majorEastAsia" w:eastAsiaTheme="majorEastAsia"/>
          <w:sz w:val="24"/>
        </w:rPr>
      </w:pPr>
      <w:r>
        <w:rPr>
          <w:rFonts w:hint="eastAsia" w:asciiTheme="majorEastAsia" w:hAnsiTheme="majorEastAsia" w:eastAsiaTheme="majorEastAsia"/>
          <w:sz w:val="24"/>
        </w:rPr>
        <w:t>#</w:t>
      </w:r>
      <w:r>
        <w:rPr>
          <w:rFonts w:hint="eastAsia" w:cs="Arial Unicode MS" w:asciiTheme="majorEastAsia" w:hAnsiTheme="majorEastAsia" w:eastAsiaTheme="majorEastAsia"/>
          <w:sz w:val="24"/>
        </w:rPr>
        <w:t>1.1包括根据实验及检索结果统计的代谢物列表、差异代谢物列表、差异代谢物统计分析图谱、代谢物通路分析、生物信息分析结果及生物学功能分析结果等本次实验所需所有数据分析，并提供原始数据、展示报告及后续修改报告。</w:t>
      </w:r>
    </w:p>
    <w:p>
      <w:pPr>
        <w:spacing w:line="360" w:lineRule="auto"/>
        <w:rPr>
          <w:rFonts w:asciiTheme="majorEastAsia" w:hAnsiTheme="majorEastAsia" w:eastAsiaTheme="majorEastAsia"/>
          <w:b/>
          <w:bCs/>
          <w:sz w:val="24"/>
        </w:rPr>
      </w:pPr>
      <w:r>
        <w:rPr>
          <w:rFonts w:hint="default" w:asciiTheme="majorEastAsia" w:hAnsiTheme="majorEastAsia" w:eastAsiaTheme="majorEastAsia"/>
          <w:b/>
          <w:bCs/>
          <w:sz w:val="24"/>
          <w:woUserID w:val="1"/>
        </w:rPr>
        <w:t>（二）</w:t>
      </w:r>
      <w:r>
        <w:rPr>
          <w:rFonts w:hint="eastAsia" w:asciiTheme="majorEastAsia" w:hAnsiTheme="majorEastAsia" w:eastAsiaTheme="majorEastAsia"/>
          <w:b/>
          <w:bCs/>
          <w:sz w:val="24"/>
        </w:rPr>
        <w:t>、靶向代谢组学差异代谢物实验结果及数据分析</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w:t>
      </w:r>
      <w:r>
        <w:rPr>
          <w:rFonts w:hint="eastAsia" w:cs="Arial Unicode MS" w:asciiTheme="majorEastAsia" w:hAnsiTheme="majorEastAsia" w:eastAsiaTheme="majorEastAsia"/>
          <w:sz w:val="24"/>
        </w:rPr>
        <w:t>2.1</w:t>
      </w:r>
      <w:r>
        <w:rPr>
          <w:rFonts w:hint="eastAsia" w:asciiTheme="majorEastAsia" w:hAnsiTheme="majorEastAsia" w:eastAsiaTheme="majorEastAsia"/>
          <w:sz w:val="24"/>
        </w:rPr>
        <w:t>包括根据实验及检索结果统计的代谢物列表、差异代谢物列表、差异代谢物统计分析图谱、代谢物通路分析、生物信息分析及生物学功能分析结果等本次实验所需所有数据分析，并提供原始数据、展示报告及后续修改报告。</w:t>
      </w:r>
    </w:p>
    <w:p>
      <w:pPr>
        <w:spacing w:line="360" w:lineRule="auto"/>
        <w:rPr>
          <w:rFonts w:asciiTheme="majorEastAsia" w:hAnsiTheme="majorEastAsia" w:eastAsiaTheme="majorEastAsia"/>
          <w:b/>
          <w:bCs/>
          <w:sz w:val="24"/>
        </w:rPr>
      </w:pPr>
      <w:r>
        <w:rPr>
          <w:rFonts w:hint="default" w:asciiTheme="majorEastAsia" w:hAnsiTheme="majorEastAsia" w:eastAsiaTheme="majorEastAsia"/>
          <w:b/>
          <w:bCs/>
          <w:sz w:val="24"/>
          <w:woUserID w:val="1"/>
        </w:rPr>
        <w:t>（三</w:t>
      </w:r>
      <w:bookmarkStart w:id="1" w:name="_GoBack"/>
      <w:bookmarkEnd w:id="1"/>
      <w:r>
        <w:rPr>
          <w:rFonts w:hint="default" w:asciiTheme="majorEastAsia" w:hAnsiTheme="majorEastAsia" w:eastAsiaTheme="majorEastAsia"/>
          <w:b/>
          <w:bCs/>
          <w:sz w:val="24"/>
          <w:woUserID w:val="1"/>
        </w:rPr>
        <w:t>）</w:t>
      </w:r>
      <w:r>
        <w:rPr>
          <w:rFonts w:hint="eastAsia" w:asciiTheme="majorEastAsia" w:hAnsiTheme="majorEastAsia" w:eastAsiaTheme="majorEastAsia"/>
          <w:b/>
          <w:bCs/>
          <w:sz w:val="24"/>
        </w:rPr>
        <w:t>、检测周期</w:t>
      </w:r>
      <w:r>
        <w:rPr>
          <w:rFonts w:ascii="宋体" w:hAnsi="宋体" w:eastAsia="宋体" w:cs="微软雅黑"/>
          <w:color w:val="333333"/>
          <w:shd w:val="clear" w:color="auto" w:fill="FFFFFF"/>
        </w:rPr>
        <w:t>（不满足为废标项）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 3.1 350例</w:t>
      </w:r>
      <w:r>
        <w:rPr>
          <w:rFonts w:hint="eastAsia" w:cs="Arial Unicode MS" w:asciiTheme="majorEastAsia" w:hAnsiTheme="majorEastAsia" w:eastAsiaTheme="majorEastAsia"/>
          <w:sz w:val="24"/>
        </w:rPr>
        <w:t>非靶向代谢组学尿液</w:t>
      </w:r>
      <w:r>
        <w:rPr>
          <w:rFonts w:hint="eastAsia" w:asciiTheme="majorEastAsia" w:hAnsiTheme="majorEastAsia" w:eastAsiaTheme="majorEastAsia"/>
          <w:sz w:val="24"/>
        </w:rPr>
        <w:t>样本处理、QC样本检测；质谱检测；数据统计学分析和生物信息学分析不超过</w:t>
      </w:r>
      <w:r>
        <w:rPr>
          <w:rFonts w:hint="default" w:asciiTheme="majorEastAsia" w:hAnsiTheme="majorEastAsia" w:eastAsiaTheme="majorEastAsia"/>
          <w:sz w:val="24"/>
          <w:woUserID w:val="1"/>
        </w:rPr>
        <w:t>25</w:t>
      </w:r>
      <w:r>
        <w:rPr>
          <w:rFonts w:hint="eastAsia" w:asciiTheme="majorEastAsia" w:hAnsiTheme="majorEastAsia" w:eastAsiaTheme="majorEastAsia"/>
          <w:sz w:val="24"/>
        </w:rPr>
        <w:t>个自然日。</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 3.2 300例</w:t>
      </w:r>
      <w:r>
        <w:rPr>
          <w:rFonts w:hint="eastAsia" w:cs="Arial Unicode MS" w:asciiTheme="majorEastAsia" w:hAnsiTheme="majorEastAsia" w:eastAsiaTheme="majorEastAsia"/>
          <w:sz w:val="24"/>
        </w:rPr>
        <w:t>靶向代谢组学尿液</w:t>
      </w:r>
      <w:r>
        <w:rPr>
          <w:rFonts w:hint="eastAsia" w:asciiTheme="majorEastAsia" w:hAnsiTheme="majorEastAsia" w:eastAsiaTheme="majorEastAsia"/>
          <w:sz w:val="24"/>
        </w:rPr>
        <w:t>样本处理、QC样本检测；质谱检测；数据统计学分析和生物信息学分析不超过</w:t>
      </w:r>
      <w:r>
        <w:rPr>
          <w:rFonts w:hint="default" w:asciiTheme="majorEastAsia" w:hAnsiTheme="majorEastAsia" w:eastAsiaTheme="majorEastAsia"/>
          <w:sz w:val="24"/>
          <w:woUserID w:val="1"/>
        </w:rPr>
        <w:t>25</w:t>
      </w:r>
      <w:r>
        <w:rPr>
          <w:rFonts w:hint="eastAsia" w:asciiTheme="majorEastAsia" w:hAnsiTheme="majorEastAsia" w:eastAsiaTheme="majorEastAsia"/>
          <w:sz w:val="24"/>
        </w:rPr>
        <w:t>个自然日。</w:t>
      </w:r>
    </w:p>
    <w:p>
      <w:pPr>
        <w:pStyle w:val="5"/>
        <w:widowControl/>
        <w:shd w:val="clear" w:color="auto" w:fill="FFFFFF"/>
        <w:spacing w:beforeAutospacing="0" w:afterAutospacing="0" w:line="120" w:lineRule="auto"/>
        <w:rPr>
          <w:rFonts w:cs="微软雅黑" w:asciiTheme="majorEastAsia" w:hAnsiTheme="majorEastAsia" w:eastAsiaTheme="majorEastAsia"/>
          <w:color w:val="333333"/>
          <w:shd w:val="clear" w:color="auto" w:fill="FFFFFF"/>
        </w:rPr>
      </w:pPr>
    </w:p>
    <w:sectPr>
      <w:pgSz w:w="11906" w:h="16838"/>
      <w:pgMar w:top="567" w:right="1417" w:bottom="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Arial Unicode MS">
    <w:altName w:val="Times New Roman"/>
    <w:panose1 w:val="020B0604020202020204"/>
    <w:charset w:val="00"/>
    <w:family w:val="roman"/>
    <w:pitch w:val="default"/>
    <w:sig w:usb0="00000000" w:usb1="00000000" w:usb2="00000000" w:usb3="00000000" w:csb0="00000001"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zg2ODhhZDMzZWZlMDBhMGEwMTU2YzhhNDIxNGUifQ=="/>
  </w:docVars>
  <w:rsids>
    <w:rsidRoot w:val="0D806315"/>
    <w:rsid w:val="00010E2D"/>
    <w:rsid w:val="00050AD6"/>
    <w:rsid w:val="00085B52"/>
    <w:rsid w:val="000D0E9E"/>
    <w:rsid w:val="00150B81"/>
    <w:rsid w:val="00164A79"/>
    <w:rsid w:val="0019442B"/>
    <w:rsid w:val="001976D1"/>
    <w:rsid w:val="001C30B4"/>
    <w:rsid w:val="001D2799"/>
    <w:rsid w:val="001F7A4E"/>
    <w:rsid w:val="00204434"/>
    <w:rsid w:val="00213BD8"/>
    <w:rsid w:val="00385C36"/>
    <w:rsid w:val="00396932"/>
    <w:rsid w:val="003A4E0D"/>
    <w:rsid w:val="00413344"/>
    <w:rsid w:val="0042414E"/>
    <w:rsid w:val="00425774"/>
    <w:rsid w:val="00443EB8"/>
    <w:rsid w:val="00447B35"/>
    <w:rsid w:val="004A3253"/>
    <w:rsid w:val="004C18C1"/>
    <w:rsid w:val="004C419C"/>
    <w:rsid w:val="004F49ED"/>
    <w:rsid w:val="0054727C"/>
    <w:rsid w:val="005E28DE"/>
    <w:rsid w:val="005E4B1F"/>
    <w:rsid w:val="005F311F"/>
    <w:rsid w:val="0063221B"/>
    <w:rsid w:val="00634B20"/>
    <w:rsid w:val="006474D0"/>
    <w:rsid w:val="006806E8"/>
    <w:rsid w:val="006902E8"/>
    <w:rsid w:val="0069588F"/>
    <w:rsid w:val="006D720C"/>
    <w:rsid w:val="00710DF3"/>
    <w:rsid w:val="007809F1"/>
    <w:rsid w:val="0078463D"/>
    <w:rsid w:val="007862A2"/>
    <w:rsid w:val="007F324C"/>
    <w:rsid w:val="00816F7B"/>
    <w:rsid w:val="00853176"/>
    <w:rsid w:val="008541F1"/>
    <w:rsid w:val="008B6ECE"/>
    <w:rsid w:val="008D1B53"/>
    <w:rsid w:val="008E1350"/>
    <w:rsid w:val="009B10CC"/>
    <w:rsid w:val="00A33B87"/>
    <w:rsid w:val="00A61970"/>
    <w:rsid w:val="00A94776"/>
    <w:rsid w:val="00B008ED"/>
    <w:rsid w:val="00B12230"/>
    <w:rsid w:val="00B37A5C"/>
    <w:rsid w:val="00C20D36"/>
    <w:rsid w:val="00C4172E"/>
    <w:rsid w:val="00C60D8F"/>
    <w:rsid w:val="00C764FE"/>
    <w:rsid w:val="00C77059"/>
    <w:rsid w:val="00CC2050"/>
    <w:rsid w:val="00DA17FB"/>
    <w:rsid w:val="00DD6896"/>
    <w:rsid w:val="00F163A3"/>
    <w:rsid w:val="00F53C0F"/>
    <w:rsid w:val="00F56628"/>
    <w:rsid w:val="00F72CC5"/>
    <w:rsid w:val="00F87F51"/>
    <w:rsid w:val="00FB59DD"/>
    <w:rsid w:val="0D806315"/>
    <w:rsid w:val="6FEB9217"/>
    <w:rsid w:val="78F10436"/>
    <w:rsid w:val="FF7AF3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Hyperlink"/>
    <w:basedOn w:val="7"/>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3</Pages>
  <Words>306</Words>
  <Characters>1745</Characters>
  <Lines>14</Lines>
  <Paragraphs>4</Paragraphs>
  <TotalTime>151</TotalTime>
  <ScaleCrop>false</ScaleCrop>
  <LinksUpToDate>false</LinksUpToDate>
  <CharactersWithSpaces>2047</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2022-09-23T16:27:00Z</dcterms:created>
  <dc:creator>张珊。</dc:creator>
  <cp:lastModifiedBy>wy</cp:lastModifiedBy>
  <dcterms:modified xsi:type="dcterms:W3CDTF">2022-10-11T13:57:37Z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5BF4CF87DADC41BD9E040D09C174A6CB</vt:lpwstr>
  </property>
</Properties>
</file>