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27F9" w:rsidRDefault="00F827F9" w:rsidP="00F827F9">
      <w:pPr>
        <w:ind w:firstLine="480"/>
        <w:jc w:val="center"/>
        <w:rPr>
          <w:rFonts w:hint="eastAsia"/>
        </w:rPr>
      </w:pPr>
      <w:r>
        <w:t>安全准入项</w:t>
      </w:r>
      <w:bookmarkStart w:id="0" w:name="_GoBack"/>
      <w:bookmarkEnd w:id="0"/>
      <w:r>
        <w:t>目说明</w:t>
      </w:r>
    </w:p>
    <w:p w:rsidR="0073739F" w:rsidRDefault="0073102F">
      <w:pPr>
        <w:ind w:firstLine="480"/>
      </w:pPr>
      <w:r>
        <w:rPr>
          <w:rFonts w:hint="eastAsia"/>
        </w:rPr>
        <w:t>为提高我院的工作效率，我院已陆续完成</w:t>
      </w:r>
      <w:r>
        <w:rPr>
          <w:rFonts w:hint="eastAsia"/>
        </w:rPr>
        <w:t>HIS</w:t>
      </w:r>
      <w:r>
        <w:rPr>
          <w:rFonts w:hint="eastAsia"/>
        </w:rPr>
        <w:t>系统、电子病历系统、</w:t>
      </w:r>
      <w:r>
        <w:rPr>
          <w:rFonts w:hint="eastAsia"/>
        </w:rPr>
        <w:t>LIS</w:t>
      </w:r>
      <w:r>
        <w:rPr>
          <w:rFonts w:hint="eastAsia"/>
        </w:rPr>
        <w:t>、</w:t>
      </w:r>
      <w:r>
        <w:rPr>
          <w:rFonts w:hint="eastAsia"/>
        </w:rPr>
        <w:t>PACS</w:t>
      </w:r>
      <w:r>
        <w:rPr>
          <w:rFonts w:hint="eastAsia"/>
        </w:rPr>
        <w:t>等医院信息系统的建设工作。为响应国家、行业主管们有关信息安全政策法规要求，按照卫生行业等级保护工作指导意见，我院已将</w:t>
      </w:r>
      <w:r>
        <w:rPr>
          <w:rFonts w:hint="eastAsia"/>
        </w:rPr>
        <w:t>HIS</w:t>
      </w:r>
      <w:r>
        <w:rPr>
          <w:rFonts w:hint="eastAsia"/>
        </w:rPr>
        <w:t>系统定级为等级保护三级系统。</w:t>
      </w:r>
    </w:p>
    <w:p w:rsidR="0073739F" w:rsidRDefault="0073102F">
      <w:pPr>
        <w:pStyle w:val="a0"/>
        <w:ind w:firstLine="480"/>
      </w:pPr>
      <w:r>
        <w:rPr>
          <w:rFonts w:hint="eastAsia"/>
        </w:rPr>
        <w:t>随着《网络安全法》的发布施行，国家网络安全保障制度和标准体系也在逐步完善，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月，由公安部牵头制定的《网络安全等级保护条例》发布征求意见稿，与此同时，等级保护核心系列标准也基本修订完成，此外，针对关键信息基础设施的相关制度和标准也在加紧制定中。</w:t>
      </w:r>
    </w:p>
    <w:p w:rsidR="0073739F" w:rsidRDefault="0073102F">
      <w:pPr>
        <w:pStyle w:val="a0"/>
        <w:ind w:firstLine="48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日起，《信息安全技术</w:t>
      </w:r>
      <w:r>
        <w:rPr>
          <w:rFonts w:hint="eastAsia"/>
        </w:rPr>
        <w:t xml:space="preserve"> </w:t>
      </w:r>
      <w:r>
        <w:rPr>
          <w:rFonts w:hint="eastAsia"/>
        </w:rPr>
        <w:t>网络安全等级保护基本要求》（以下简称“等保</w:t>
      </w:r>
      <w:r>
        <w:rPr>
          <w:rFonts w:hint="eastAsia"/>
        </w:rPr>
        <w:t>2.0</w:t>
      </w:r>
      <w:r>
        <w:rPr>
          <w:rFonts w:hint="eastAsia"/>
        </w:rPr>
        <w:t>”）正式实施，</w:t>
      </w:r>
      <w:proofErr w:type="gramStart"/>
      <w:r>
        <w:rPr>
          <w:rFonts w:hint="eastAsia"/>
        </w:rPr>
        <w:t>标志等保工作</w:t>
      </w:r>
      <w:proofErr w:type="gramEnd"/>
      <w:r>
        <w:rPr>
          <w:rFonts w:hint="eastAsia"/>
        </w:rPr>
        <w:t>进入到</w:t>
      </w:r>
      <w:r>
        <w:rPr>
          <w:rFonts w:hint="eastAsia"/>
        </w:rPr>
        <w:t>2.0</w:t>
      </w:r>
      <w:r>
        <w:rPr>
          <w:rFonts w:hint="eastAsia"/>
        </w:rPr>
        <w:t>阶段，为进一步</w:t>
      </w:r>
      <w:proofErr w:type="gramStart"/>
      <w:r>
        <w:rPr>
          <w:rFonts w:hint="eastAsia"/>
        </w:rPr>
        <w:t>落实等保</w:t>
      </w:r>
      <w:proofErr w:type="gramEnd"/>
      <w:r>
        <w:rPr>
          <w:rFonts w:hint="eastAsia"/>
        </w:rPr>
        <w:t>2.0</w:t>
      </w:r>
      <w:r>
        <w:rPr>
          <w:rFonts w:hint="eastAsia"/>
        </w:rPr>
        <w:t>要求，完善网络安全体系、提升网络安全服务能力、保障业务系统正常稳定运行，需要对我院</w:t>
      </w:r>
      <w:r>
        <w:rPr>
          <w:rFonts w:hint="eastAsia"/>
          <w:lang w:eastAsia="zh-Hans"/>
        </w:rPr>
        <w:t>对网络安全准入系统进行</w:t>
      </w:r>
      <w:r>
        <w:rPr>
          <w:rFonts w:hint="eastAsia"/>
        </w:rPr>
        <w:t>建设。</w:t>
      </w:r>
    </w:p>
    <w:p w:rsidR="009B2103" w:rsidRDefault="005D4A24">
      <w:pPr>
        <w:pStyle w:val="a0"/>
        <w:ind w:firstLine="480"/>
      </w:pPr>
      <w:r>
        <w:rPr>
          <w:rFonts w:hint="eastAsia"/>
        </w:rPr>
        <w:t>本次</w:t>
      </w:r>
      <w:r w:rsidR="005C06AC">
        <w:rPr>
          <w:rFonts w:hint="eastAsia"/>
        </w:rPr>
        <w:t>准入项目</w:t>
      </w:r>
      <w:r w:rsidR="009B2103">
        <w:rPr>
          <w:rFonts w:hint="eastAsia"/>
        </w:rPr>
        <w:t>需要满足如下要求：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满足《网络安全等级保护基本要求》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应能够对非授权设备私自联到内部网络的行为进行限制或检查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应能够对内部用户非授权联到外部网络的行为进行限制或检查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应关闭不需要的系统服务、默认共享和高危端口</w:t>
      </w:r>
    </w:p>
    <w:p w:rsidR="005C06AC" w:rsidRDefault="005C06AC" w:rsidP="005C06AC">
      <w:pPr>
        <w:pStyle w:val="a0"/>
        <w:ind w:firstLine="480"/>
      </w:pPr>
      <w:r w:rsidRPr="005C06AC">
        <w:rPr>
          <w:rFonts w:hint="eastAsia"/>
        </w:rPr>
        <w:t>应对安全策略、恶意代码、补丁升级等安全相关事项进行集中管理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对内网所涉及的终端，部署准入客户端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开启相应的安全防护策略，禁止未安装准入的用户接入到医院网络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对</w:t>
      </w:r>
      <w:r w:rsidRPr="005C06AC">
        <w:rPr>
          <w:rFonts w:hint="eastAsia"/>
        </w:rPr>
        <w:t>U</w:t>
      </w:r>
      <w:r w:rsidRPr="005C06AC">
        <w:rPr>
          <w:rFonts w:hint="eastAsia"/>
        </w:rPr>
        <w:t>盘、高危端口进行封禁；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对终端的安全漏洞进行扫描，集中进行补丁下发；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对终端所需的软件进行集中下发；</w:t>
      </w:r>
    </w:p>
    <w:p w:rsidR="005C06AC" w:rsidRDefault="005C06AC" w:rsidP="005C06AC">
      <w:pPr>
        <w:pStyle w:val="a0"/>
        <w:ind w:firstLine="480"/>
      </w:pPr>
      <w:r w:rsidRPr="005C06AC">
        <w:rPr>
          <w:rFonts w:hint="eastAsia"/>
        </w:rPr>
        <w:t>对终端进行安全管控，开启程序白名单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通过准入系统对安全终端进行集中管控；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终端出现故障，可迅速定位，通过远程的方式快速解决问题；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通过对</w:t>
      </w:r>
      <w:r w:rsidRPr="005C06AC">
        <w:rPr>
          <w:rFonts w:hint="eastAsia"/>
        </w:rPr>
        <w:t>U</w:t>
      </w:r>
      <w:r w:rsidRPr="005C06AC">
        <w:rPr>
          <w:rFonts w:hint="eastAsia"/>
        </w:rPr>
        <w:t>盘的封禁，减少因</w:t>
      </w:r>
      <w:r w:rsidRPr="005C06AC">
        <w:rPr>
          <w:rFonts w:hint="eastAsia"/>
        </w:rPr>
        <w:t>U</w:t>
      </w:r>
      <w:proofErr w:type="gramStart"/>
      <w:r w:rsidRPr="005C06AC">
        <w:rPr>
          <w:rFonts w:hint="eastAsia"/>
        </w:rPr>
        <w:t>盘乱插造成</w:t>
      </w:r>
      <w:proofErr w:type="gramEnd"/>
      <w:r w:rsidRPr="005C06AC">
        <w:rPr>
          <w:rFonts w:hint="eastAsia"/>
        </w:rPr>
        <w:t>的病毒传播；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t>通过准入系统的部署，及时发现非法外联的接入，并进行阻断，减少因非法接入医院网络所造成的攻击。</w:t>
      </w:r>
    </w:p>
    <w:p w:rsidR="005C06AC" w:rsidRPr="005C06AC" w:rsidRDefault="005C06AC" w:rsidP="005C06AC">
      <w:pPr>
        <w:pStyle w:val="a0"/>
        <w:ind w:firstLine="480"/>
      </w:pPr>
      <w:r w:rsidRPr="005C06AC">
        <w:rPr>
          <w:rFonts w:hint="eastAsia"/>
        </w:rPr>
        <w:lastRenderedPageBreak/>
        <w:t>开启程序白名单，对终端用户可开启的软件进行管控。</w:t>
      </w:r>
    </w:p>
    <w:p w:rsidR="005C06AC" w:rsidRDefault="005C06AC" w:rsidP="005C06AC">
      <w:pPr>
        <w:pStyle w:val="a0"/>
        <w:ind w:firstLine="480"/>
      </w:pPr>
      <w:r w:rsidRPr="005C06AC">
        <w:rPr>
          <w:rFonts w:hint="eastAsia"/>
        </w:rPr>
        <w:t>发现未知的终端设备，进行安全管理</w:t>
      </w:r>
    </w:p>
    <w:p w:rsidR="0073102F" w:rsidRPr="005C06AC" w:rsidRDefault="0073102F" w:rsidP="005C06AC">
      <w:pPr>
        <w:pStyle w:val="a0"/>
        <w:ind w:firstLine="480"/>
      </w:pPr>
      <w:r>
        <w:rPr>
          <w:rFonts w:hint="eastAsia"/>
        </w:rPr>
        <w:t>授权设备数量需大于</w:t>
      </w:r>
      <w:r>
        <w:rPr>
          <w:rFonts w:hint="eastAsia"/>
        </w:rPr>
        <w:t>1</w:t>
      </w:r>
      <w:r>
        <w:t>000</w:t>
      </w:r>
      <w:r>
        <w:rPr>
          <w:rFonts w:hint="eastAsia"/>
        </w:rPr>
        <w:t>个终端</w:t>
      </w:r>
    </w:p>
    <w:sectPr w:rsidR="0073102F" w:rsidRPr="005C0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HK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方正黑体_GBK">
    <w:altName w:val="Malgun Gothic Semilight"/>
    <w:charset w:val="00"/>
    <w:family w:val="auto"/>
    <w:pitch w:val="default"/>
    <w:sig w:usb0="00000000" w:usb1="08000000" w:usb2="00000000" w:usb3="00000000" w:csb0="00040000" w:csb1="00000000"/>
  </w:font>
  <w:font w:name="Kaiti SC">
    <w:altName w:val="微软雅黑 Light"/>
    <w:charset w:val="86"/>
    <w:family w:val="auto"/>
    <w:pitch w:val="default"/>
    <w:sig w:usb0="00000000" w:usb1="280F3C52" w:usb2="00000016" w:usb3="00000000" w:csb0="0004001F" w:csb1="00000000"/>
  </w:font>
  <w:font w:name="三极趣味广告体">
    <w:charset w:val="86"/>
    <w:family w:val="auto"/>
    <w:pitch w:val="default"/>
    <w:sig w:usb0="00000003" w:usb1="080E081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1CF16"/>
    <w:multiLevelType w:val="multilevel"/>
    <w:tmpl w:val="6191CF16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ascii="宋体" w:eastAsia="宋体" w:hAnsi="宋体" w:cs="PingFangHK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PingFangHK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宋体" w:eastAsia="宋体" w:hAnsi="宋体" w:cs="PingFangHK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宋体" w:eastAsia="宋体" w:hAnsi="宋体" w:cs="PingFangHK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62B80914"/>
    <w:multiLevelType w:val="multilevel"/>
    <w:tmpl w:val="62B80914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2C6AB51"/>
    <w:multiLevelType w:val="multilevel"/>
    <w:tmpl w:val="62C6AB5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pStyle w:val="40"/>
      <w:lvlText w:val="%1.%2.%3.%4."/>
      <w:lvlJc w:val="left"/>
      <w:pPr>
        <w:ind w:left="850" w:hanging="850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F7A54"/>
    <w:rsid w:val="DDAF91E7"/>
    <w:rsid w:val="DEF69152"/>
    <w:rsid w:val="DFDF3CE1"/>
    <w:rsid w:val="DFFBD817"/>
    <w:rsid w:val="DFFFFCA0"/>
    <w:rsid w:val="E16FAB3B"/>
    <w:rsid w:val="E39EEC90"/>
    <w:rsid w:val="E45661DB"/>
    <w:rsid w:val="E55EFEE5"/>
    <w:rsid w:val="E6FB9F18"/>
    <w:rsid w:val="E7F81200"/>
    <w:rsid w:val="E9DFA925"/>
    <w:rsid w:val="EBFB170B"/>
    <w:rsid w:val="ECEE2000"/>
    <w:rsid w:val="F2EB063A"/>
    <w:rsid w:val="F35E955B"/>
    <w:rsid w:val="F4FFEF0A"/>
    <w:rsid w:val="F5FE6242"/>
    <w:rsid w:val="F76BD4F0"/>
    <w:rsid w:val="F776A011"/>
    <w:rsid w:val="F77C99C7"/>
    <w:rsid w:val="FA2FDCA8"/>
    <w:rsid w:val="FAFF6372"/>
    <w:rsid w:val="FB2DF86D"/>
    <w:rsid w:val="FBBF3C6E"/>
    <w:rsid w:val="FBDFDED2"/>
    <w:rsid w:val="FBFB2979"/>
    <w:rsid w:val="FDEED73B"/>
    <w:rsid w:val="FE8DD29B"/>
    <w:rsid w:val="FF3A3C93"/>
    <w:rsid w:val="FF3E6A9B"/>
    <w:rsid w:val="FF9F9E57"/>
    <w:rsid w:val="FFDF3E43"/>
    <w:rsid w:val="FFDFD580"/>
    <w:rsid w:val="FFFFC2A0"/>
    <w:rsid w:val="005C06AC"/>
    <w:rsid w:val="005D4A24"/>
    <w:rsid w:val="0073102F"/>
    <w:rsid w:val="0073739F"/>
    <w:rsid w:val="009B2103"/>
    <w:rsid w:val="00F827F9"/>
    <w:rsid w:val="14253E06"/>
    <w:rsid w:val="1FDF8BD0"/>
    <w:rsid w:val="263F0620"/>
    <w:rsid w:val="276B0089"/>
    <w:rsid w:val="27F7EAC8"/>
    <w:rsid w:val="2B91EC62"/>
    <w:rsid w:val="2F3765EB"/>
    <w:rsid w:val="313196C0"/>
    <w:rsid w:val="3BDFC7FF"/>
    <w:rsid w:val="3DF70803"/>
    <w:rsid w:val="3EFFF8AD"/>
    <w:rsid w:val="3F2EF52C"/>
    <w:rsid w:val="3FFB539C"/>
    <w:rsid w:val="473F7A54"/>
    <w:rsid w:val="49771B4C"/>
    <w:rsid w:val="4FEB36B3"/>
    <w:rsid w:val="4FFDC9E6"/>
    <w:rsid w:val="57FE21CD"/>
    <w:rsid w:val="5AD779C4"/>
    <w:rsid w:val="5BE734AD"/>
    <w:rsid w:val="5CF83B49"/>
    <w:rsid w:val="5FBF4BD0"/>
    <w:rsid w:val="5FE3B6C1"/>
    <w:rsid w:val="64CE8EAE"/>
    <w:rsid w:val="6596CE8F"/>
    <w:rsid w:val="6BF764D2"/>
    <w:rsid w:val="6E5F7720"/>
    <w:rsid w:val="6EFE2947"/>
    <w:rsid w:val="6EFF039D"/>
    <w:rsid w:val="6F491100"/>
    <w:rsid w:val="6F67BA9B"/>
    <w:rsid w:val="6F79F100"/>
    <w:rsid w:val="6FE7D828"/>
    <w:rsid w:val="6FFF99B5"/>
    <w:rsid w:val="75FEB8C0"/>
    <w:rsid w:val="76F5E904"/>
    <w:rsid w:val="774FB01C"/>
    <w:rsid w:val="79DFA03A"/>
    <w:rsid w:val="7A3B980C"/>
    <w:rsid w:val="7B6BF896"/>
    <w:rsid w:val="7BEBFFBA"/>
    <w:rsid w:val="7C6BC2FB"/>
    <w:rsid w:val="7E718B1E"/>
    <w:rsid w:val="7EFF45C0"/>
    <w:rsid w:val="7F2F7915"/>
    <w:rsid w:val="7F7F0242"/>
    <w:rsid w:val="7FBDD8BC"/>
    <w:rsid w:val="7FEF123B"/>
    <w:rsid w:val="81AE5BB0"/>
    <w:rsid w:val="96BB8522"/>
    <w:rsid w:val="97CFA288"/>
    <w:rsid w:val="98B7A846"/>
    <w:rsid w:val="9ABCF40D"/>
    <w:rsid w:val="B79C48AE"/>
    <w:rsid w:val="B7FF1C72"/>
    <w:rsid w:val="BFEF1347"/>
    <w:rsid w:val="CBFF02A5"/>
    <w:rsid w:val="CDEE892C"/>
    <w:rsid w:val="CFFB8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73EA8E-03A4-4104-BEEC-5DF30FB8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360" w:lineRule="auto"/>
      <w:ind w:firstLineChars="200" w:firstLine="961"/>
      <w:jc w:val="both"/>
    </w:pPr>
    <w:rPr>
      <w:rFonts w:ascii="Calibri" w:eastAsia="宋体" w:hAnsi="Calibri" w:cs="Calibri"/>
      <w:kern w:val="2"/>
      <w:sz w:val="24"/>
      <w:szCs w:val="21"/>
    </w:rPr>
  </w:style>
  <w:style w:type="paragraph" w:styleId="1">
    <w:name w:val="heading 1"/>
    <w:basedOn w:val="a"/>
    <w:next w:val="a"/>
    <w:link w:val="1Char"/>
    <w:qFormat/>
    <w:pPr>
      <w:widowControl/>
      <w:numPr>
        <w:numId w:val="1"/>
      </w:numPr>
      <w:ind w:left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eastAsia="华文中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ind w:firstLineChars="0" w:firstLine="0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0">
    <w:name w:val="heading 4"/>
    <w:basedOn w:val="a"/>
    <w:next w:val="a0"/>
    <w:unhideWhenUsed/>
    <w:qFormat/>
    <w:pPr>
      <w:keepNext/>
      <w:keepLines/>
      <w:numPr>
        <w:ilvl w:val="3"/>
        <w:numId w:val="1"/>
      </w:numPr>
      <w:ind w:firstLineChars="0" w:firstLine="0"/>
      <w:outlineLvl w:val="3"/>
    </w:pPr>
    <w:rPr>
      <w:rFonts w:ascii="DejaVu Sans" w:hAnsi="DejaVu Sans"/>
      <w:b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2"/>
      </w:numPr>
      <w:ind w:firstLineChars="0" w:firstLine="0"/>
      <w:outlineLvl w:val="5"/>
    </w:pPr>
    <w:rPr>
      <w:rFonts w:ascii="DejaVu Sans" w:hAnsi="DejaVu Sans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2"/>
      </w:numPr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2"/>
      </w:numPr>
      <w:spacing w:before="240" w:after="64" w:line="317" w:lineRule="auto"/>
      <w:ind w:firstLineChars="0" w:firstLine="0"/>
      <w:outlineLvl w:val="7"/>
    </w:pPr>
    <w:rPr>
      <w:rFonts w:ascii="DejaVu Sans" w:eastAsia="方正黑体_GBK" w:hAnsi="DejaVu Sans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2"/>
      </w:numPr>
      <w:spacing w:before="240" w:after="64" w:line="317" w:lineRule="auto"/>
      <w:ind w:firstLineChars="0" w:firstLine="0"/>
      <w:outlineLvl w:val="8"/>
    </w:pPr>
    <w:rPr>
      <w:rFonts w:ascii="DejaVu Sans" w:eastAsia="方正黑体_GBK" w:hAnsi="DejaVu Sans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rPr>
      <w:rFonts w:cs="Times New Roman"/>
      <w:szCs w:val="22"/>
    </w:rPr>
  </w:style>
  <w:style w:type="paragraph" w:styleId="a4">
    <w:name w:val="Body Text First Indent"/>
    <w:basedOn w:val="a5"/>
    <w:qFormat/>
    <w:pPr>
      <w:tabs>
        <w:tab w:val="left" w:pos="567"/>
      </w:tabs>
      <w:ind w:firstLine="561"/>
    </w:pPr>
    <w:rPr>
      <w:rFonts w:ascii="Times New Roman" w:hAnsi="Times New Roman"/>
    </w:rPr>
  </w:style>
  <w:style w:type="paragraph" w:styleId="a5">
    <w:name w:val="Body Text"/>
    <w:basedOn w:val="a"/>
    <w:qFormat/>
    <w:pPr>
      <w:spacing w:after="120"/>
    </w:pPr>
  </w:style>
  <w:style w:type="paragraph" w:customStyle="1" w:styleId="4">
    <w:name w:val="标题4"/>
    <w:basedOn w:val="40"/>
    <w:qFormat/>
    <w:pPr>
      <w:numPr>
        <w:ilvl w:val="0"/>
        <w:numId w:val="3"/>
      </w:numPr>
    </w:pPr>
    <w:rPr>
      <w:rFonts w:eastAsia="Kaiti SC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="华文中宋" w:hAnsiTheme="majorHAnsi" w:cstheme="majorBidi"/>
      <w:b/>
      <w:bCs/>
      <w:sz w:val="32"/>
      <w:szCs w:val="32"/>
    </w:rPr>
  </w:style>
  <w:style w:type="character" w:customStyle="1" w:styleId="3Char">
    <w:name w:val="标题 3 Char"/>
    <w:link w:val="3"/>
    <w:qFormat/>
    <w:rPr>
      <w:rFonts w:ascii="三极趣味广告体" w:eastAsiaTheme="minorEastAsia" w:hAnsi="三极趣味广告体" w:cs="三极趣味广告体" w:hint="eastAsia"/>
      <w:b/>
      <w:kern w:val="0"/>
      <w:sz w:val="32"/>
      <w:szCs w:val="27"/>
      <w:lang w:bidi="ar"/>
    </w:rPr>
  </w:style>
  <w:style w:type="character" w:customStyle="1" w:styleId="Char">
    <w:name w:val="正文缩进 Char"/>
    <w:link w:val="a0"/>
    <w:qFormat/>
    <w:locked/>
    <w:rPr>
      <w:rFonts w:ascii="Calibri" w:eastAsia="宋体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7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15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44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5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17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95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4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2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5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2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1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gangwang</dc:creator>
  <cp:lastModifiedBy>wy</cp:lastModifiedBy>
  <cp:revision>6</cp:revision>
  <dcterms:created xsi:type="dcterms:W3CDTF">2022-07-27T11:39:00Z</dcterms:created>
  <dcterms:modified xsi:type="dcterms:W3CDTF">2022-07-27T05:11:00Z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