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75F" w:rsidRPr="00296157" w:rsidRDefault="00B02B67" w:rsidP="00296157">
      <w:pPr>
        <w:jc w:val="center"/>
        <w:rPr>
          <w:b/>
          <w:sz w:val="32"/>
          <w:szCs w:val="32"/>
        </w:rPr>
      </w:pPr>
      <w:r w:rsidRPr="00B02B67">
        <w:rPr>
          <w:rFonts w:hint="eastAsia"/>
          <w:b/>
          <w:sz w:val="32"/>
          <w:szCs w:val="32"/>
        </w:rPr>
        <w:t>传染病智能化监测和自动化上报系统项目</w:t>
      </w:r>
      <w:r w:rsidR="00B507A3" w:rsidRPr="00296157">
        <w:rPr>
          <w:rFonts w:hint="eastAsia"/>
          <w:b/>
          <w:sz w:val="32"/>
          <w:szCs w:val="32"/>
        </w:rPr>
        <w:t>需求说明</w:t>
      </w:r>
    </w:p>
    <w:p w:rsidR="00B507A3" w:rsidRDefault="00B02B67" w:rsidP="00626E93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B02B67">
        <w:rPr>
          <w:rFonts w:asciiTheme="minorEastAsia" w:hAnsiTheme="minorEastAsia"/>
          <w:sz w:val="28"/>
          <w:szCs w:val="28"/>
        </w:rPr>
        <w:t>我院为北京市结核病定点医院，</w:t>
      </w:r>
      <w:r w:rsidR="004B599B" w:rsidRPr="004B599B">
        <w:rPr>
          <w:rFonts w:asciiTheme="minorEastAsia" w:hAnsiTheme="minorEastAsia"/>
          <w:sz w:val="28"/>
          <w:szCs w:val="28"/>
        </w:rPr>
        <w:t>为加强我院院感信息化管理，加强院感的预警机制、抗菌药物送检率监测、现患率调查、职业暴露等科室项目功能，满足工作需要，申请购买专业院感监测系统</w:t>
      </w:r>
      <w:r w:rsidR="004B599B">
        <w:rPr>
          <w:rFonts w:asciiTheme="minorEastAsia" w:hAnsiTheme="minorEastAsia"/>
          <w:sz w:val="28"/>
          <w:szCs w:val="28"/>
        </w:rPr>
        <w:t>，</w:t>
      </w:r>
      <w:r w:rsidR="00B507A3" w:rsidRPr="00EA2FFB">
        <w:rPr>
          <w:rFonts w:asciiTheme="minorEastAsia" w:hAnsiTheme="minorEastAsia" w:hint="eastAsia"/>
          <w:sz w:val="28"/>
          <w:szCs w:val="28"/>
        </w:rPr>
        <w:t>工作内容如下：</w:t>
      </w:r>
    </w:p>
    <w:p w:rsidR="004B599B" w:rsidRDefault="004B599B" w:rsidP="00626E93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bookmarkStart w:id="0" w:name="_GoBack"/>
      <w:bookmarkEnd w:id="0"/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66"/>
        <w:gridCol w:w="1394"/>
        <w:gridCol w:w="7087"/>
      </w:tblGrid>
      <w:tr w:rsidR="004B599B" w:rsidTr="00CE13D4">
        <w:tc>
          <w:tcPr>
            <w:tcW w:w="130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功能</w:t>
            </w:r>
          </w:p>
          <w:p w:rsidR="004B599B" w:rsidRDefault="004B599B" w:rsidP="00CE13D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模块</w:t>
            </w:r>
          </w:p>
        </w:tc>
        <w:tc>
          <w:tcPr>
            <w:tcW w:w="1394" w:type="dxa"/>
          </w:tcPr>
          <w:p w:rsidR="004B599B" w:rsidRDefault="004B599B" w:rsidP="00CE13D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功能名称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功能简述</w:t>
            </w:r>
          </w:p>
        </w:tc>
      </w:tr>
      <w:tr w:rsidR="004B599B" w:rsidTr="00CE13D4">
        <w:tc>
          <w:tcPr>
            <w:tcW w:w="2694" w:type="dxa"/>
            <w:gridSpan w:val="3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jc w:val="left"/>
              <w:rPr>
                <w:rFonts w:hint="eastAsia"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zCs w:val="21"/>
                <w:u w:color="000000"/>
              </w:rPr>
              <w:t>符合国家标准及医院需要</w:t>
            </w:r>
          </w:p>
        </w:tc>
        <w:tc>
          <w:tcPr>
            <w:tcW w:w="7087" w:type="dxa"/>
          </w:tcPr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符合国家院感质控标准要求；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符合《</w:t>
            </w:r>
            <w:r>
              <w:rPr>
                <w:rFonts w:hint="eastAsia"/>
              </w:rPr>
              <w:t>WS/T 547-2017</w:t>
            </w:r>
            <w:r>
              <w:rPr>
                <w:rFonts w:ascii="宋体" w:eastAsia="宋体" w:hAnsi="宋体" w:hint="eastAsia"/>
              </w:rPr>
              <w:t>医院感染管理信息系统基本功能规范》要求；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符合《</w:t>
            </w:r>
            <w:r>
              <w:rPr>
                <w:rFonts w:ascii="宋体" w:eastAsia="宋体" w:hAnsi="宋体"/>
              </w:rPr>
              <w:t>NIHA</w:t>
            </w:r>
            <w:r>
              <w:rPr>
                <w:rFonts w:ascii="宋体" w:eastAsia="宋体" w:hAnsi="宋体" w:hint="eastAsia"/>
              </w:rPr>
              <w:t>医院感染监测基本数据集及质量控制指标集实施指南（</w:t>
            </w:r>
            <w:r>
              <w:rPr>
                <w:rFonts w:ascii="宋体" w:eastAsia="宋体" w:hAnsi="宋体"/>
              </w:rPr>
              <w:t>2016</w:t>
            </w:r>
            <w:r>
              <w:rPr>
                <w:rFonts w:ascii="宋体" w:eastAsia="宋体" w:hAnsi="宋体" w:hint="eastAsia"/>
              </w:rPr>
              <w:t>版）》要求；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符合各省市院感质控标准要求；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符合医院电子病历评级需求；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符合等级医院评审要求；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1"/>
              </w:numPr>
              <w:spacing w:line="360" w:lineRule="auto"/>
              <w:ind w:firstLineChars="0"/>
              <w:rPr>
                <w:rFonts w:ascii="宋体" w:eastAsia="宋体" w:hAnsi="宋体" w:hint="eastAsia"/>
              </w:rPr>
            </w:pPr>
            <w:r>
              <w:rPr>
                <w:rFonts w:ascii="宋体" w:eastAsia="宋体" w:hAnsi="宋体" w:hint="eastAsia"/>
              </w:rPr>
              <w:t>符合医院互联互通要求；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院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内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染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闭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管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</w:t>
            </w:r>
          </w:p>
        </w:tc>
        <w:tc>
          <w:tcPr>
            <w:tcW w:w="1560" w:type="dxa"/>
            <w:gridSpan w:val="2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智能预警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1.根据卫</w:t>
            </w: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生部《院内感染诊断标准》，系统设定多个指标如：中心静脉导管、呼吸机、留置导尿、三天发热、插管并发热、细菌阳性、多重耐药、术后用药、</w:t>
            </w:r>
            <w:r>
              <w:rPr>
                <w:rFonts w:ascii="宋体" w:hAnsi="宋体" w:hint="eastAsia"/>
                <w:bCs/>
                <w:szCs w:val="21"/>
              </w:rPr>
              <w:t>腹泻、肺炎、侵入性操作等等指标，可以根据指标自动过滤可疑病例；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  <w:u w:color="000000"/>
              </w:rPr>
              <w:t>2.支持对电子病程大文本数据进行模糊分析，排除否、未等否定表述；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可组合多个指标形成复杂监测项目覆盖12类院感部位，通过设定指标分数，设定监测阈值，可以更精确，确认疑似病例、疑似爆发病例，（如：呼吸系统【三天发热且病程表现扁桃腺等症状、分泌物或痰培养阳性】）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3.为了使得预警敏感性、特异性更好，系统采用了三级方式，最大限度提高院感预警的敏感性、特异性；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4.将符合指标的病例自动提醒临床医生与院感医生；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5.支持疑似病例、院感追踪病例、上报病例，提示医生与院感人员互动沟通；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6.用时间轴方式记录每一例预警病例，包括：预警时间及内容、沟通时间及内容、报卡时间及部位、最终评价时间及内容；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7.</w:t>
            </w:r>
            <w:r>
              <w:rPr>
                <w:rFonts w:ascii="宋体" w:hAnsi="宋体" w:hint="eastAsia"/>
                <w:bCs/>
                <w:szCs w:val="21"/>
              </w:rPr>
              <w:t>根据设定的监测项目，进一步设定预警的条件如：时间段、病例数、预警级别等；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8.根据设定的预警方式，自动找到符合某一预警方式的患者人群；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9.对确认感染病例，临床科室未处理、迟处理做及时提醒，并可干预或评分；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10.支持根据患者病程记录、诊断信息等自动搜索可疑病例；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11.以列表形式展示预警病人，及疑似项目；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12.支持预警数据导出、打印。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13. </w:t>
            </w:r>
            <w:r>
              <w:rPr>
                <w:rFonts w:hint="eastAsia"/>
                <w:bCs/>
                <w:szCs w:val="21"/>
              </w:rPr>
              <w:t>默认存有多重耐药的规则，除系统自带规则，也可根据医院自身要求再修改规则，或增加检测的细菌设定，如：某一菌，当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种以上药敏耐药即为多重耐药；</w:t>
            </w:r>
          </w:p>
        </w:tc>
      </w:tr>
      <w:tr w:rsidR="004B599B" w:rsidTr="00CE13D4">
        <w:trPr>
          <w:trHeight w:val="3354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暴发预警</w:t>
            </w:r>
          </w:p>
        </w:tc>
        <w:tc>
          <w:tcPr>
            <w:tcW w:w="7087" w:type="dxa"/>
          </w:tcPr>
          <w:p w:rsidR="004B599B" w:rsidRDefault="004B599B" w:rsidP="004B599B">
            <w:pPr>
              <w:pStyle w:val="a3"/>
              <w:widowControl/>
              <w:numPr>
                <w:ilvl w:val="0"/>
                <w:numId w:val="22"/>
              </w:numPr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以事件形式展示疑似暴发概况；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2"/>
              </w:numPr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支持暴发预警</w:t>
            </w:r>
            <w:r>
              <w:rPr>
                <w:rFonts w:eastAsia="宋体" w:hint="eastAsia"/>
                <w:lang w:val="zh-TW"/>
              </w:rPr>
              <w:t>持提醒直至结束</w:t>
            </w:r>
            <w:r>
              <w:rPr>
                <w:rFonts w:eastAsia="宋体" w:hint="eastAsia"/>
                <w:lang w:val="zh-TW" w:eastAsia="zh-TW"/>
              </w:rPr>
              <w:t>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2"/>
              </w:numPr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监测项目包括：</w:t>
            </w:r>
            <w:r>
              <w:rPr>
                <w:rFonts w:eastAsia="宋体" w:hint="eastAsia"/>
                <w:lang w:val="zh-TW"/>
              </w:rPr>
              <w:t>多重耐药、院感感染</w:t>
            </w:r>
            <w:r>
              <w:rPr>
                <w:rFonts w:eastAsia="宋体" w:hint="eastAsia"/>
                <w:lang w:val="zh-TW" w:eastAsia="zh-TW"/>
              </w:rPr>
              <w:t>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2"/>
              </w:numPr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支持对查询结果内容查看具体明细，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2"/>
              </w:numPr>
              <w:spacing w:line="360" w:lineRule="auto"/>
              <w:ind w:firstLineChars="0"/>
              <w:jc w:val="left"/>
              <w:rPr>
                <w:rFonts w:eastAsia="宋体" w:hint="eastAsia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支持对疑似暴发的审核操作，包括确认暴发、排除暴发、备注事件、干预；</w:t>
            </w:r>
          </w:p>
          <w:p w:rsidR="004B599B" w:rsidRDefault="004B599B" w:rsidP="004B599B">
            <w:pPr>
              <w:pStyle w:val="a3"/>
              <w:widowControl/>
              <w:numPr>
                <w:ilvl w:val="0"/>
                <w:numId w:val="22"/>
              </w:numPr>
              <w:spacing w:line="360" w:lineRule="auto"/>
              <w:ind w:firstLineChars="0"/>
              <w:jc w:val="left"/>
              <w:rPr>
                <w:rFonts w:eastAsia="宋体" w:hint="eastAsia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支持对审核后的疑似暴发事件查看审核人、审核时间、备注内容；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每日监测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1.支持一个界面了解全院总体及每个床位患者详情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1）体征信息下包含：在院人数、体温异常、中心静脉导管、呼吸机、留置尿管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2）微生物信息下包含：送检标本、阳性标本、血标本、痰标本、尿标本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3）手术信息下包含：择期手术患者、急诊手术患者、疑似术后肺炎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4）目标监测：现患率监测表、SSI目标监测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5）可实时查看了解近30天感染变化趋势及上年同期对比；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6）实现现患率每日自动做自动出图；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7）三管图形展示、微生物送检占比图形展示、发热趋势图形展示、感染未愈列表展示及详情查看；</w:t>
            </w:r>
          </w:p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lastRenderedPageBreak/>
              <w:t>可根据医院情况增加指标，同时可通过曲线图，查看数据走向趋势；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2.针对呼吸机、中心静脉、留置导尿，血标本、痰标本、尿标本、其他标本，感染率，感染人数，发热趋势以条形图、柱状图、饼状图展示，使院感工作人员整体把握医院数据，情况一目了然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3.可以按内科、外科、重症科室等排序，以不同颜色区分；</w:t>
            </w:r>
            <w:r>
              <w:rPr>
                <w:rFonts w:ascii="宋体" w:hAnsi="宋体"/>
                <w:bCs/>
                <w:szCs w:val="21"/>
              </w:rPr>
              <w:t xml:space="preserve"> 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.以图标方式显示出科室内各个患者住院天数、科室平均住院天数、疑似院感、体温异常、中心静脉导管、呼吸机、留置尿管、送检标本等等主要信息，让院感医生查看病人情况时，可了解到病人的主要院感参数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.从流行病角度出发，通过查看指标趋势图、数据，可提醒临床科室采取措施；病区各种指标可按7天内、一个月内、几周内通过曲线图及数据查看数据走向趋势，在图中要显示出院内平均水平，同时看到本病区与全院的对比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6.可以通过病床的颜色标识查看患者病床位置，了解疑似或院感患者，进行隔离等；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7.对院感相关指标全部做提示，如：三天发热、插管并发热、细菌阳性、多重耐药、腹泻、术后肺炎、侵入性操作等指标。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8.患者各种信息、主要风险等通过甘特图展示，使疑似数据一目了然；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9.支持数据按图形、列表等显示，并可导出excel，为课题、论文，作参考说明；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10.可实时获取临床患者医疗数据，做到可以每天做现患率调查；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11.可标注追踪疑似院感病例，确认院感或取消标注；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lang w:val="zh-TW" w:eastAsia="zh-TW"/>
              </w:rPr>
              <w:t>干预</w:t>
            </w:r>
            <w:r>
              <w:rPr>
                <w:rFonts w:hint="eastAsia"/>
                <w:lang w:val="zh-TW"/>
              </w:rPr>
              <w:t>沟通</w:t>
            </w:r>
          </w:p>
        </w:tc>
        <w:tc>
          <w:tcPr>
            <w:tcW w:w="7087" w:type="dxa"/>
          </w:tcPr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支持与医院主业务系统消息对接，如</w:t>
            </w:r>
            <w:r>
              <w:rPr>
                <w:rFonts w:eastAsia="宋体"/>
                <w:lang w:val="zh-TW" w:eastAsia="zh-TW"/>
              </w:rPr>
              <w:t>HIS</w:t>
            </w:r>
            <w:r>
              <w:rPr>
                <w:rFonts w:eastAsia="宋体" w:hint="eastAsia"/>
                <w:lang w:val="zh-TW" w:eastAsia="zh-TW"/>
              </w:rPr>
              <w:t>系统、电子病历系统，对接后使消息接收和传送更加统一；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支持两种消息发送方式，包括：个人</w:t>
            </w:r>
            <w:r>
              <w:rPr>
                <w:rFonts w:eastAsia="宋体" w:hint="eastAsia"/>
                <w:lang w:val="zh-TW"/>
              </w:rPr>
              <w:t>对医生</w:t>
            </w:r>
            <w:r>
              <w:rPr>
                <w:rFonts w:eastAsia="宋体" w:hint="eastAsia"/>
                <w:lang w:val="zh-TW" w:eastAsia="zh-TW"/>
              </w:rPr>
              <w:t>的一对一沟通，个人至科室；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支持查看发送的消息接收人数和未读人数；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支持对未读的消息一键已读操作，同时可查看全部消息；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支持临床科室接收感控管理端的消息，包括：感染病例审核结果提醒、职业暴露复查提醒、干预消息提醒、即时通信消息提醒；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支持感控管理端接收临床科室的消息，包括：感染病例报卡提醒、职业暴露上报提醒、即时通信消息提醒；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lastRenderedPageBreak/>
              <w:t>不同的消息类型，点击后可进入不同的界面，进行查看、审核等业务操作，减少用户跳转操作；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 w:hint="eastAsia"/>
                <w:lang w:val="zh-TW" w:eastAsia="zh-TW"/>
              </w:rPr>
            </w:pPr>
            <w:r>
              <w:rPr>
                <w:rFonts w:eastAsia="宋体" w:hint="eastAsia"/>
                <w:lang w:val="zh-TW" w:eastAsia="zh-TW"/>
              </w:rPr>
              <w:t>支持以患者为中心，查看贯穿患者在院期间所有干预信息及即时消息内容。</w:t>
            </w:r>
          </w:p>
          <w:p w:rsidR="004B599B" w:rsidRDefault="004B599B" w:rsidP="004B599B">
            <w:pPr>
              <w:pStyle w:val="a3"/>
              <w:numPr>
                <w:ilvl w:val="0"/>
                <w:numId w:val="23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hint="eastAsia"/>
              </w:rPr>
            </w:pPr>
            <w:r>
              <w:rPr>
                <w:rFonts w:eastAsia="宋体" w:hint="eastAsia"/>
                <w:lang w:val="zh-TW" w:eastAsia="zh-TW"/>
              </w:rPr>
              <w:t>不登陆院感系统，可在客户端自动弹出院感科发送的干预消息及其他消息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新生儿自动监测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1、可每日按新生儿体重区别，并可统计合计及平均数；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2、可查看当前在科时间或人数，使用器械情况、使用率；</w:t>
            </w:r>
          </w:p>
        </w:tc>
      </w:tr>
      <w:tr w:rsidR="004B599B" w:rsidTr="00CE13D4">
        <w:trPr>
          <w:trHeight w:val="339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3、可查看科室体温异常患者，趋势图及数据情况，超出平均数自动预警；</w:t>
            </w:r>
          </w:p>
        </w:tc>
      </w:tr>
      <w:tr w:rsidR="004B599B" w:rsidTr="00CE13D4">
        <w:trPr>
          <w:trHeight w:val="339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4、自动按BW&lt;=1000g、BW1001g&lt;=1500g、BW1501g&lt;=2500g、BW&gt;2500g，记录新入院新生儿数、已住新生儿数、脐/中心静脉插管数、使用呼吸机数、当日出新生儿数；</w:t>
            </w:r>
          </w:p>
        </w:tc>
      </w:tr>
      <w:tr w:rsidR="004B599B" w:rsidTr="00CE13D4">
        <w:trPr>
          <w:trHeight w:val="339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5、支持数据项a、b、c、d、e的解释、数据的导出、列表的打印；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ICU</w:t>
            </w:r>
            <w:r>
              <w:rPr>
                <w:rFonts w:hint="eastAsia"/>
                <w:bCs/>
                <w:szCs w:val="21"/>
              </w:rPr>
              <w:t>自动监测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1、可自动计算ICU患者的在科时间、在科人数等信息；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2、可自动计算当前在科时间或人数，使用器械情况、使用率；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3、可对超出平均量时预警，可每日自动形成ICU日志表；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4、当ICU科室体温异常患者，趋势图及数据情况，超出平均数可自动预警；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5、支持科室ICU临床病情分级录入，无须查书直接展示分级标准及分值；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6、按月、科室，可导出临床病情分级数据到excel；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手术闭环监测</w:t>
            </w:r>
          </w:p>
        </w:tc>
        <w:tc>
          <w:tcPr>
            <w:tcW w:w="7087" w:type="dxa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1、可设定监测目标手术名称范围；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2、根据设定自动生成相应的SSI监测表，将能获取的数据自动从HIS及手麻系统获取整合；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3、自动预警提醒临床医生填报SSI报卡；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4、支持报卡修改、删除、导出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5、可按手术时间、出院时间、院区、科室、手术名称、手术分类、是否为手术期用药作为条件查询；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6、专项统计</w:t>
            </w:r>
          </w:p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1.手术部位感染发病率统计</w:t>
            </w:r>
          </w:p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可统计手术名称、手术例数、感染例数，并且有数据解释；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2.外科医师感染发病专率统计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可按医生统计手术例数、感染例数、感染率、平均危险指数、医师调整感染发病专率、各级切口等级发病专率及感染例数，并且有数据解释；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3.不同危险指数手术部位感染发病率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可按危险指数统计手术例数、感染例数、各级切口等级发病专率及感染例数，并且有数据解释；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4.手术75分位统计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可按手术分类统计，计算范围、手术量、手术最大时长、最小时长、手术75分位时长；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5.NNIS手术部位感染发病率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可按危险指数统计手术例数、感染例数、各级切口等级发病专率及感染例数，并且有数据解释；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6、统计数据均可导出excel，数据可溯源；</w:t>
            </w:r>
          </w:p>
          <w:p w:rsidR="004B599B" w:rsidRDefault="004B599B" w:rsidP="00CE13D4">
            <w:pPr>
              <w:widowControl/>
              <w:spacing w:line="360" w:lineRule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7.按省市科室需求增加相关统计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院感上报处理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1. </w:t>
            </w:r>
            <w:r>
              <w:rPr>
                <w:rFonts w:hint="eastAsia"/>
                <w:bCs/>
                <w:szCs w:val="21"/>
              </w:rPr>
              <w:t>对临床上报且院感科未处理的病人进行提示；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2. </w:t>
            </w:r>
            <w:r>
              <w:rPr>
                <w:rFonts w:hint="eastAsia"/>
                <w:bCs/>
                <w:szCs w:val="21"/>
              </w:rPr>
              <w:t>临床医生上报的院感病例，可以通过查看电子病历、患者甘特图，进行进一步确认，是否院感；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3. </w:t>
            </w:r>
            <w:r>
              <w:rPr>
                <w:rFonts w:hint="eastAsia"/>
                <w:bCs/>
                <w:szCs w:val="21"/>
              </w:rPr>
              <w:t>对确认院内感染、社区感染病历，是否进行相关措施，及措施是否恰当，可以做沟通或退回；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4. </w:t>
            </w:r>
            <w:r>
              <w:rPr>
                <w:rFonts w:hint="eastAsia"/>
                <w:bCs/>
                <w:szCs w:val="21"/>
              </w:rPr>
              <w:t>通过院感科和临床交互，完成对院感病人的全流程追踪，最后审核归档；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5. </w:t>
            </w:r>
            <w:r>
              <w:rPr>
                <w:rFonts w:hint="eastAsia"/>
                <w:bCs/>
                <w:szCs w:val="21"/>
              </w:rPr>
              <w:t>审核后的报卡，可根据及时性选择漏报或迟报；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6. </w:t>
            </w:r>
            <w:r>
              <w:rPr>
                <w:rFonts w:hint="eastAsia"/>
                <w:bCs/>
                <w:szCs w:val="21"/>
              </w:rPr>
              <w:t>可以导出、打印院感报卡列表数据；</w:t>
            </w:r>
          </w:p>
        </w:tc>
      </w:tr>
      <w:tr w:rsidR="004B599B" w:rsidTr="00CE13D4">
        <w:trPr>
          <w:trHeight w:val="304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最终评价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1. </w:t>
            </w:r>
            <w:r>
              <w:rPr>
                <w:rFonts w:hint="eastAsia"/>
                <w:bCs/>
                <w:szCs w:val="21"/>
              </w:rPr>
              <w:t>对院内感染、社区感染病历，最终控制情况做效果评价；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2. </w:t>
            </w:r>
            <w:r>
              <w:rPr>
                <w:rFonts w:hint="eastAsia"/>
                <w:bCs/>
                <w:szCs w:val="21"/>
              </w:rPr>
              <w:t>可对报卡病例做沟通、退回、审核操作；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3. </w:t>
            </w:r>
            <w:r>
              <w:rPr>
                <w:rFonts w:hint="eastAsia"/>
                <w:bCs/>
                <w:szCs w:val="21"/>
              </w:rPr>
              <w:t>可以总结院感原因，提出改善办法建议，并通知临床科室；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4. </w:t>
            </w:r>
            <w:r>
              <w:rPr>
                <w:rFonts w:hint="eastAsia"/>
                <w:bCs/>
                <w:szCs w:val="21"/>
              </w:rPr>
              <w:t>可按多种条件查询的报卡数据；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插管监测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三管监测</w:t>
            </w:r>
          </w:p>
        </w:tc>
        <w:tc>
          <w:tcPr>
            <w:tcW w:w="7087" w:type="dxa"/>
          </w:tcPr>
          <w:p w:rsidR="004B599B" w:rsidRDefault="004B599B" w:rsidP="004B599B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支持进行全院各科室的</w:t>
            </w:r>
            <w:r>
              <w:rPr>
                <w:rFonts w:eastAsia="宋体" w:hint="eastAsia"/>
                <w:lang w:val="zh-TW"/>
              </w:rPr>
              <w:t>三管监测</w:t>
            </w:r>
            <w:r>
              <w:rPr>
                <w:rFonts w:eastAsia="宋体" w:hint="eastAsia"/>
                <w:lang w:val="zh-TW" w:eastAsia="zh-TW"/>
              </w:rPr>
              <w:t>；</w:t>
            </w:r>
          </w:p>
          <w:p w:rsidR="004B599B" w:rsidRDefault="004B599B" w:rsidP="004B599B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支持进行全院各科室的监测月报；</w:t>
            </w:r>
          </w:p>
          <w:p w:rsidR="004B599B" w:rsidRDefault="004B599B" w:rsidP="004B599B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支持自动生成新住进患者数、住在患者数、发热人数、留置导尿管使用</w:t>
            </w:r>
            <w:r>
              <w:rPr>
                <w:rFonts w:eastAsia="宋体" w:hint="eastAsia"/>
                <w:lang w:val="zh-TW" w:eastAsia="zh-TW"/>
              </w:rPr>
              <w:lastRenderedPageBreak/>
              <w:t>患者数、中心静脉插管使用患者数、呼吸机使用患者数；</w:t>
            </w:r>
          </w:p>
          <w:p w:rsidR="004B599B" w:rsidRDefault="004B599B" w:rsidP="004B599B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eastAsia="宋体"/>
                <w:lang w:val="zh-TW"/>
              </w:rPr>
            </w:pPr>
            <w:r>
              <w:rPr>
                <w:rFonts w:eastAsia="宋体" w:hint="eastAsia"/>
                <w:lang w:val="zh-TW" w:eastAsia="zh-TW"/>
              </w:rPr>
              <w:t>支持穿透监测日志中的患者数列表，可查看插管使用开始时间、结束时间、使用天数；</w:t>
            </w:r>
          </w:p>
          <w:p w:rsidR="004B599B" w:rsidRDefault="004B599B" w:rsidP="004B599B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hint="eastAsia"/>
                <w:bCs/>
              </w:rPr>
            </w:pPr>
            <w:r>
              <w:rPr>
                <w:rFonts w:ascii="宋体" w:eastAsia="宋体" w:hAnsi="宋体" w:hint="eastAsia"/>
              </w:rPr>
              <w:t>提供三大插管匹配医嘱的维护界面；</w:t>
            </w:r>
          </w:p>
          <w:p w:rsidR="004B599B" w:rsidRDefault="004B599B" w:rsidP="004B599B">
            <w:pPr>
              <w:pStyle w:val="a3"/>
              <w:numPr>
                <w:ilvl w:val="0"/>
                <w:numId w:val="24"/>
              </w:numPr>
              <w:tabs>
                <w:tab w:val="left" w:pos="420"/>
              </w:tabs>
              <w:spacing w:line="360" w:lineRule="auto"/>
              <w:ind w:firstLineChars="0"/>
              <w:jc w:val="left"/>
              <w:rPr>
                <w:rFonts w:hint="eastAsia"/>
                <w:bCs/>
              </w:rPr>
            </w:pPr>
            <w:r>
              <w:rPr>
                <w:rFonts w:eastAsia="宋体" w:hint="eastAsia"/>
                <w:lang w:val="zh-TW" w:eastAsia="zh-TW"/>
              </w:rPr>
              <w:t>支持查看患者三管督导措施评估情况明细内容；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抗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菌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物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管</w:t>
            </w:r>
          </w:p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理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在院病人抗菌药物使用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自动生成各科室在院抗菌药物使用情况：住院人数、抗菌药物使用例数、抗菌药物使用率、微生物送检例数、微生物送检率、抗菌药物送检例数、抗菌药物送检率，并可溯源住院人数、抗菌药物使用例数、微生物送检例数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出院病人抗菌药物使用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可以根据出院时间、用药等级、用药目的联合统计，生成各科室出院抗菌药物使用情况；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括：出院人数、抗菌药物使用例数、抗菌药物使用率、微生物送检例数、微生物送检率、抗菌药物送检例数、抗菌药物送检率，并可溯源住院人数、抗菌药物使用例数、微生物送检例数，并可溯源住院人数、抗菌药物使用例数、微生物送检例数，图形、数据都可导出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抗生素分级管理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420"/>
              </w:tabs>
              <w:spacing w:line="360" w:lineRule="auto"/>
              <w:ind w:left="25" w:hangingChars="12" w:hanging="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可按抗生素分级管理，把抗生素分为限制级、非限制级、特殊级等，系统可监控本院使用的抗生素的情况，对特殊的抗生素进行特殊关注。系统可根据院方具体情况自定义抗生素的分类；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手术病人围手术期用药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420"/>
              </w:tabs>
              <w:spacing w:line="360" w:lineRule="auto"/>
              <w:ind w:left="25" w:hangingChars="12" w:hanging="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可按时间查询手术病人围手术期用药明细表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手术切口预防性使用率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420"/>
              </w:tabs>
              <w:spacing w:line="360" w:lineRule="auto"/>
              <w:ind w:left="25" w:hangingChars="12" w:hanging="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可查询各切口类型抗菌药物使用情况汇总表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治疗患者送检情况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420"/>
              </w:tabs>
              <w:spacing w:line="360" w:lineRule="auto"/>
              <w:ind w:left="25" w:hangingChars="12" w:hanging="25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各科室治疗、预防抗菌药物使用及送检情况汇总表</w:t>
            </w:r>
          </w:p>
        </w:tc>
      </w:tr>
      <w:tr w:rsidR="004B599B" w:rsidTr="00CE13D4">
        <w:trPr>
          <w:trHeight w:val="336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给药途径、联合用药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可以根据给药途径、联合用药等条件，可自动生成用药情况明细表与汇总表；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手术抗生素情况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可根据手术中使用抗生素、术前用抗生素等信息统计出抗生素使用情况明细表、汇总表或趋势图；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使用抗生素的送检率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可统计出每个病区使用抗生素并且送检的病人数与送检率；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统计数据导出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支持统计中的图形、数据列表导出</w:t>
            </w:r>
          </w:p>
        </w:tc>
      </w:tr>
      <w:tr w:rsidR="004B599B" w:rsidTr="00CE13D4">
        <w:tc>
          <w:tcPr>
            <w:tcW w:w="1134" w:type="dxa"/>
            <w:vMerge w:val="restart"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多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重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耐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闭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控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多耐预警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自动提示符合多重耐药规则的细菌，并预警提示院感及相关临床科室；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多耐报卡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  <w:bCs/>
                <w:szCs w:val="21"/>
              </w:rPr>
              <w:t>系统自动预警临床后，临床医生、护士填写多耐措施卡，院感科审核通过；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多耐干预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  <w:bCs/>
                <w:szCs w:val="21"/>
              </w:rPr>
              <w:t>监管科室根据医生护士报卡，核查措施执行情况，并生成执行率；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多耐隔离提醒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  <w:bCs/>
                <w:szCs w:val="21"/>
              </w:rPr>
              <w:t>对未下隔离医嘱得患者提醒医生；</w:t>
            </w: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多耐转科提醒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多耐患者在院内发生转科，系统每次都提醒转入科室的医护人员；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多耐检查提醒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多耐患者到检查科室时系统再提醒检查科室医生；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多耐再报卡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转科或外出检查时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、转入或检查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科室的医护人员勾选措施卡，并报监管科室；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、检查医生勾选措施卡，并报监管科室；</w:t>
            </w:r>
          </w:p>
          <w:p w:rsidR="004B599B" w:rsidRDefault="004B599B" w:rsidP="00CE13D4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多耐再干预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转科或外出检查时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监管科室根据提醒及措施报卡，核查临床及检查科室的措施落实情况，并生成措施执行率；</w:t>
            </w:r>
          </w:p>
          <w:p w:rsidR="004B599B" w:rsidRDefault="004B599B" w:rsidP="00CE13D4">
            <w:pPr>
              <w:pStyle w:val="20"/>
              <w:ind w:leftChars="0" w:left="0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多耐解除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根据患者情况由医生或院感科老师做最终解除操作；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多耐报卡处理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支持对临床上报的报卡做审核、退回、沟通处理；</w:t>
            </w:r>
          </w:p>
        </w:tc>
      </w:tr>
      <w:tr w:rsidR="004B599B" w:rsidTr="00CE13D4">
        <w:trPr>
          <w:trHeight w:val="604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耐药菌情况查询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、多耐报卡状态查询（未报卡、已报卡、审核、解除）；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、多耐感染类型查询（院内、社区、定值）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、多耐类型明细查询；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、多重耐药报卡明细查询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、多耐护士报卡查询</w:t>
            </w:r>
          </w:p>
        </w:tc>
      </w:tr>
      <w:tr w:rsidR="004B599B" w:rsidTr="00CE13D4">
        <w:trPr>
          <w:trHeight w:val="604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多耐统计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、多耐科室分布统计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、多耐标本分布统计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、多耐感染类别统计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、多耐感染高位因素统计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、多耐感染情况月统计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6</w:t>
            </w:r>
            <w:r>
              <w:rPr>
                <w:rFonts w:hint="eastAsia"/>
                <w:bCs/>
                <w:szCs w:val="21"/>
              </w:rPr>
              <w:t>、多耐类别构成比；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、多耐感染情况统计；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、多耐检出率统计；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、多耐菌与耐药率统计；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10.</w:t>
            </w:r>
            <w:r>
              <w:rPr>
                <w:rFonts w:hint="eastAsia"/>
                <w:bCs/>
                <w:szCs w:val="21"/>
              </w:rPr>
              <w:t>按省市科室需求增加相关统计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境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闭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控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环境监控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可以监测“空气、物表、手监测；清洗、消毒、灭菌效果监测；洁净医疗用房监测；透析液体监测；消毒灭菌剂监测；紫外线灯强度监测；被服监测；食品卫生监测；污水监测”等监测结果；监测类别可编辑设置</w:t>
            </w:r>
          </w:p>
          <w:p w:rsidR="004B599B" w:rsidRDefault="004B599B" w:rsidP="00CE13D4">
            <w:pPr>
              <w:pStyle w:val="20"/>
              <w:ind w:leftChars="0" w:lef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申请单录入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、可以通过临床各科室，院感科工作人员录入生成申请单，同时记录监测类别、监测对象等信息；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、把申请单生成条码打印，送检清单也可打印；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、可导出科室定义的套餐模板；</w:t>
            </w:r>
          </w:p>
          <w:p w:rsidR="004B599B" w:rsidRDefault="004B599B" w:rsidP="00CE13D4">
            <w:pPr>
              <w:pStyle w:val="20"/>
              <w:ind w:leftChars="0" w:lef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样本接收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按检验标本流程接收标本，并记录接收时间、接收人信息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样本检验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ind w:left="-2" w:hanging="2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、检验科细菌室获取监测申请报告单信息后，进行细菌培养实验，并得出菌落计数等结果；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ind w:left="-2" w:hanging="2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、为了录入方便系统支持批量录入修改；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ind w:left="-2" w:hanging="2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、将实验结果录入本系统的环境卫生学监控界面，可自动判别是否超标，并可同时供院感科、临床医生查看；</w:t>
            </w:r>
          </w:p>
          <w:p w:rsidR="004B599B" w:rsidRDefault="004B599B" w:rsidP="00CE13D4">
            <w:pPr>
              <w:pStyle w:val="20"/>
              <w:ind w:leftChars="0" w:left="0" w:firstLineChars="0" w:firstLine="0"/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干预改进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可以对结果超标样本干预，查找原因，提供讨论解决方法，并做再复查工作。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最终院感科对本次监测的数据，进行审核，系统自动生成监测申请报告单；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统计查询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环境监测历史查询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按科室标本合格率统计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按采样地点标本合格率统计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、科室时间标本合格率统计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、采样地点时间标本合格率统计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、科室监测目标合格率统计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7</w:t>
            </w:r>
            <w:r>
              <w:rPr>
                <w:rFonts w:hint="eastAsia"/>
                <w:bCs/>
                <w:szCs w:val="21"/>
              </w:rPr>
              <w:t>、采样地点监测目标合格率统计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、标本耗材价格统计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宋体" w:hAnsi="宋体" w:cs="宋体" w:hint="eastAsia"/>
                <w:szCs w:val="21"/>
              </w:rPr>
              <w:t>*</w:t>
            </w:r>
            <w:r>
              <w:rPr>
                <w:rFonts w:hint="eastAsia"/>
              </w:rPr>
              <w:t>部分需提供软件功能截图）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相关设置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、科室名称设置，可增加监测的新科室；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、监测目标设置，可增加项要的监测对象；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、科室对象设置，可增加科室内监测的房间名；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、参考范围设置，根据环境类别不同，设置属于环境的科室房间；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、填写权限设置，对是否必填做设置；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、点位方位设置，对空气监测数据点位设置；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、监测对象价格设置，对监测目标所需耗材设置价格；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、耗材单价设置，对监测所需要的耗材价格增加修改；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卫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监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调查表填写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、登记调查人、被调查人职业类型，记录手卫生指证、措施、六步洗手法、知识提问、是否带手套；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、可通过</w:t>
            </w:r>
            <w:r>
              <w:rPr>
                <w:rFonts w:hint="eastAsia"/>
                <w:bCs/>
                <w:szCs w:val="21"/>
              </w:rPr>
              <w:t>IPad</w:t>
            </w:r>
            <w:r>
              <w:rPr>
                <w:rFonts w:hint="eastAsia"/>
                <w:bCs/>
                <w:szCs w:val="21"/>
              </w:rPr>
              <w:t>移动实时查询；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、可分为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科室自测和院感科抽查；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调查表查询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、可按科室、处理状态等查询详细信息；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、数据可导出利用，可修改更正；</w:t>
            </w:r>
          </w:p>
        </w:tc>
      </w:tr>
      <w:tr w:rsidR="004B599B" w:rsidTr="00CE13D4">
        <w:trPr>
          <w:trHeight w:val="1590"/>
        </w:trPr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统计分析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、手卫生监测科室统计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、手卫生监测人员统计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、手卫生执行率统计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、手卫生知晓率统计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、自定义其他统计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业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伤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害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闭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环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医疗锐器、血液、体液暴露、暴露跟踪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可对院方需要监控的医疗锐器、血液、体液暴露等进行跟踪监测；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职业伤害的监测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可对在院医生与职工在院内的受伤情况、地点等等信息做登记，并根据检验结果确认，医护人员是否感染，并通过填写对应表格，上报到院感科室，可以及时查看到，并及时处理；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查询历史登记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可以查看已登记的职业伤害报表，并可打印报职业伤害报表，可输出列表到</w:t>
            </w:r>
            <w:r>
              <w:rPr>
                <w:rFonts w:hint="eastAsia"/>
                <w:bCs/>
                <w:szCs w:val="21"/>
              </w:rPr>
              <w:lastRenderedPageBreak/>
              <w:t>excel</w:t>
            </w:r>
            <w:r>
              <w:rPr>
                <w:rFonts w:hint="eastAsia"/>
                <w:bCs/>
                <w:szCs w:val="21"/>
              </w:rPr>
              <w:t>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统计分析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按暴露方式统计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按暴露科室统计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按暴露医务人员统计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表格显示，并可输出到</w:t>
            </w:r>
            <w:r>
              <w:rPr>
                <w:rFonts w:hint="eastAsia"/>
                <w:bCs/>
                <w:szCs w:val="21"/>
              </w:rPr>
              <w:t>excel</w:t>
            </w:r>
            <w:r>
              <w:rPr>
                <w:rFonts w:hint="eastAsia"/>
                <w:bCs/>
                <w:szCs w:val="21"/>
              </w:rPr>
              <w:t>，供参考使用；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患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率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调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查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管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开始调查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、选择调查日期，系统自动根据日期确定符合调查的人群数据；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、自动将能获取的数据自动填写；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预警提醒临床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、将需要临床医生补足的部分提醒医生；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、医生报卡补足完成后，确定上报；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报卡审核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、监管科室查看审核报卡；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、报卡信息可导出；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数据统计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、医院感染汇总统计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、细菌感染汇总统计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、医院手术汇总统计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、抗菌药物汇总统计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、抗菌药物使用率统计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、手术切口、插管统计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、应查、实查、院感率统计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分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析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现患率统计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）现患率感染部位统计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）科室例次感染率统计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）抗菌药物使用率统计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ind w:firstLineChars="100" w:firstLine="21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）现患率科室感染部位统计</w:t>
            </w:r>
            <w:r>
              <w:rPr>
                <w:bCs/>
                <w:szCs w:val="21"/>
              </w:rPr>
              <w:t xml:space="preserve"> 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风险监测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</w:t>
            </w:r>
            <w:r>
              <w:rPr>
                <w:rFonts w:hint="eastAsia"/>
                <w:bCs/>
                <w:szCs w:val="21"/>
              </w:rPr>
              <w:t>）</w:t>
            </w:r>
            <w:r>
              <w:rPr>
                <w:rFonts w:hint="eastAsia"/>
                <w:bCs/>
                <w:szCs w:val="21"/>
              </w:rPr>
              <w:t>ICU</w:t>
            </w:r>
            <w:r>
              <w:rPr>
                <w:rFonts w:hint="eastAsia"/>
                <w:bCs/>
                <w:szCs w:val="21"/>
              </w:rPr>
              <w:t>三管使用率统计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2</w:t>
            </w:r>
            <w:r>
              <w:rPr>
                <w:rFonts w:hint="eastAsia"/>
                <w:bCs/>
                <w:szCs w:val="21"/>
              </w:rPr>
              <w:t>）新生儿三管汇总统计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3</w:t>
            </w:r>
            <w:r>
              <w:rPr>
                <w:rFonts w:hint="eastAsia"/>
                <w:bCs/>
                <w:szCs w:val="21"/>
              </w:rPr>
              <w:t>）血液透析感染率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4</w:t>
            </w:r>
            <w:r>
              <w:rPr>
                <w:rFonts w:hint="eastAsia"/>
                <w:bCs/>
                <w:szCs w:val="21"/>
              </w:rPr>
              <w:t>）呼吸机千日导管率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5</w:t>
            </w:r>
            <w:r>
              <w:rPr>
                <w:rFonts w:hint="eastAsia"/>
                <w:bCs/>
                <w:szCs w:val="21"/>
              </w:rPr>
              <w:t>）留置尿管千日导管率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 xml:space="preserve">  6</w:t>
            </w:r>
            <w:r>
              <w:rPr>
                <w:rFonts w:hint="eastAsia"/>
                <w:bCs/>
                <w:szCs w:val="21"/>
              </w:rPr>
              <w:t>）中心静脉千日导管率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微生物相关统计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</w:t>
            </w:r>
            <w:r>
              <w:rPr>
                <w:rFonts w:hint="eastAsia"/>
                <w:bCs/>
                <w:szCs w:val="21"/>
              </w:rPr>
              <w:t>）科室微生物送检率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2</w:t>
            </w:r>
            <w:r>
              <w:rPr>
                <w:rFonts w:hint="eastAsia"/>
                <w:bCs/>
                <w:szCs w:val="21"/>
              </w:rPr>
              <w:t>）病原菌同期对比统计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3</w:t>
            </w:r>
            <w:r>
              <w:rPr>
                <w:rFonts w:hint="eastAsia"/>
                <w:bCs/>
                <w:szCs w:val="21"/>
              </w:rPr>
              <w:t>）病原菌与标本分布统计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4</w:t>
            </w:r>
            <w:r>
              <w:rPr>
                <w:rFonts w:hint="eastAsia"/>
                <w:bCs/>
                <w:szCs w:val="21"/>
              </w:rPr>
              <w:t>）病原菌与耐药率统计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5</w:t>
            </w:r>
            <w:r>
              <w:rPr>
                <w:rFonts w:hint="eastAsia"/>
                <w:bCs/>
                <w:szCs w:val="21"/>
              </w:rPr>
              <w:t>）病原菌年度季度排序统计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6</w:t>
            </w:r>
            <w:r>
              <w:rPr>
                <w:rFonts w:hint="eastAsia"/>
                <w:bCs/>
                <w:szCs w:val="21"/>
              </w:rPr>
              <w:t>）病原菌与感染部位统计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7</w:t>
            </w:r>
            <w:r>
              <w:rPr>
                <w:rFonts w:hint="eastAsia"/>
                <w:bCs/>
                <w:szCs w:val="21"/>
              </w:rPr>
              <w:t>）科室送检标本排序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8</w:t>
            </w:r>
            <w:r>
              <w:rPr>
                <w:rFonts w:hint="eastAsia"/>
                <w:bCs/>
                <w:szCs w:val="21"/>
              </w:rPr>
              <w:t>）病原菌与耐药率趋势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9</w:t>
            </w:r>
            <w:r>
              <w:rPr>
                <w:rFonts w:hint="eastAsia"/>
                <w:bCs/>
                <w:szCs w:val="21"/>
              </w:rPr>
              <w:t>）送检标本阳性率统计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10</w:t>
            </w:r>
            <w:r>
              <w:rPr>
                <w:rFonts w:hint="eastAsia"/>
                <w:bCs/>
                <w:szCs w:val="21"/>
              </w:rPr>
              <w:t>）送检标本阳性构成比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11</w:t>
            </w:r>
            <w:r>
              <w:rPr>
                <w:rFonts w:hint="eastAsia"/>
                <w:bCs/>
                <w:szCs w:val="21"/>
              </w:rPr>
              <w:t>）病原体与药敏结果统计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4.</w:t>
            </w:r>
            <w:r>
              <w:rPr>
                <w:rFonts w:hint="eastAsia"/>
                <w:bCs/>
                <w:szCs w:val="21"/>
              </w:rPr>
              <w:t>手术相关统计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</w:t>
            </w:r>
            <w:r>
              <w:rPr>
                <w:rFonts w:hint="eastAsia"/>
                <w:bCs/>
                <w:szCs w:val="21"/>
              </w:rPr>
              <w:t>）手术切口分布统计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2</w:t>
            </w:r>
            <w:r>
              <w:rPr>
                <w:rFonts w:hint="eastAsia"/>
                <w:bCs/>
                <w:szCs w:val="21"/>
              </w:rPr>
              <w:t>）手术切口类型感染统计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3</w:t>
            </w:r>
            <w:r>
              <w:rPr>
                <w:rFonts w:hint="eastAsia"/>
                <w:bCs/>
                <w:szCs w:val="21"/>
              </w:rPr>
              <w:t>）手术风险与部位统计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4</w:t>
            </w:r>
            <w:r>
              <w:rPr>
                <w:rFonts w:hint="eastAsia"/>
                <w:bCs/>
                <w:szCs w:val="21"/>
              </w:rPr>
              <w:t>）手术医生感染发病率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5</w:t>
            </w:r>
            <w:r>
              <w:rPr>
                <w:rFonts w:hint="eastAsia"/>
                <w:bCs/>
                <w:szCs w:val="21"/>
              </w:rPr>
              <w:t>）各科手术量统计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6</w:t>
            </w:r>
            <w:r>
              <w:rPr>
                <w:rFonts w:hint="eastAsia"/>
                <w:bCs/>
                <w:szCs w:val="21"/>
              </w:rPr>
              <w:t>）科室手术切口感染率统计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7</w:t>
            </w:r>
            <w:r>
              <w:rPr>
                <w:rFonts w:hint="eastAsia"/>
                <w:bCs/>
                <w:szCs w:val="21"/>
              </w:rPr>
              <w:t>）手术相关感染明细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5.</w:t>
            </w:r>
            <w:r>
              <w:rPr>
                <w:rFonts w:hint="eastAsia"/>
                <w:bCs/>
                <w:szCs w:val="21"/>
              </w:rPr>
              <w:t>科室感染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</w:t>
            </w:r>
            <w:r>
              <w:rPr>
                <w:rFonts w:hint="eastAsia"/>
                <w:bCs/>
                <w:szCs w:val="21"/>
              </w:rPr>
              <w:t>）科室感染率统计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2</w:t>
            </w:r>
            <w:r>
              <w:rPr>
                <w:rFonts w:hint="eastAsia"/>
                <w:bCs/>
                <w:szCs w:val="21"/>
              </w:rPr>
              <w:t>）科室感染部位分布统计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3</w:t>
            </w:r>
            <w:r>
              <w:rPr>
                <w:rFonts w:hint="eastAsia"/>
                <w:bCs/>
                <w:szCs w:val="21"/>
              </w:rPr>
              <w:t>）科室感染对比统计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4</w:t>
            </w:r>
            <w:r>
              <w:rPr>
                <w:rFonts w:hint="eastAsia"/>
                <w:bCs/>
                <w:szCs w:val="21"/>
              </w:rPr>
              <w:t>）医院感染三大率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5</w:t>
            </w:r>
            <w:r>
              <w:rPr>
                <w:rFonts w:hint="eastAsia"/>
                <w:bCs/>
                <w:szCs w:val="21"/>
              </w:rPr>
              <w:t>）科室感染类别汇总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6.</w:t>
            </w:r>
            <w:r>
              <w:rPr>
                <w:rFonts w:hint="eastAsia"/>
                <w:bCs/>
                <w:szCs w:val="21"/>
              </w:rPr>
              <w:t>职业伤害统计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1</w:t>
            </w:r>
            <w:r>
              <w:rPr>
                <w:rFonts w:hint="eastAsia"/>
                <w:bCs/>
                <w:szCs w:val="21"/>
              </w:rPr>
              <w:t>）职业暴露方式统计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 xml:space="preserve">  2</w:t>
            </w:r>
            <w:r>
              <w:rPr>
                <w:rFonts w:hint="eastAsia"/>
                <w:bCs/>
                <w:szCs w:val="21"/>
              </w:rPr>
              <w:t>）职业暴露科室统计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  3</w:t>
            </w:r>
            <w:r>
              <w:rPr>
                <w:rFonts w:hint="eastAsia"/>
                <w:bCs/>
                <w:szCs w:val="21"/>
              </w:rPr>
              <w:t>）职业暴露医务人员统计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7.</w:t>
            </w:r>
            <w:r>
              <w:rPr>
                <w:rFonts w:hint="eastAsia"/>
                <w:bCs/>
                <w:szCs w:val="21"/>
              </w:rPr>
              <w:t>按省市科室需求增加相关统计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史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查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询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bCs/>
                <w:szCs w:val="21"/>
              </w:rPr>
              <w:t>微生物预警查询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疑疑似院感查询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3.</w:t>
            </w:r>
            <w:r>
              <w:rPr>
                <w:rFonts w:hint="eastAsia"/>
                <w:bCs/>
                <w:szCs w:val="21"/>
              </w:rPr>
              <w:t>确认院感查询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送检明细查询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</w:t>
            </w:r>
            <w:r>
              <w:rPr>
                <w:rFonts w:hint="eastAsia"/>
                <w:bCs/>
                <w:szCs w:val="21"/>
              </w:rPr>
              <w:t>手术病人查询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  <w:r>
              <w:rPr>
                <w:rFonts w:hint="eastAsia"/>
                <w:bCs/>
                <w:szCs w:val="21"/>
              </w:rPr>
              <w:t>用药病人查询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预警通过病人查询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8</w:t>
            </w:r>
            <w:r>
              <w:rPr>
                <w:rFonts w:hint="eastAsia"/>
                <w:bCs/>
                <w:szCs w:val="21"/>
              </w:rPr>
              <w:t>术后送细菌培养查询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9</w:t>
            </w:r>
            <w:r>
              <w:rPr>
                <w:rFonts w:hint="eastAsia"/>
                <w:bCs/>
                <w:szCs w:val="21"/>
              </w:rPr>
              <w:t>中心静脉汇总</w:t>
            </w:r>
          </w:p>
          <w:p w:rsidR="004B599B" w:rsidRDefault="004B599B" w:rsidP="00CE13D4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  <w:r>
              <w:rPr>
                <w:rFonts w:hint="eastAsia"/>
                <w:bCs/>
                <w:szCs w:val="21"/>
              </w:rPr>
              <w:t>留置导尿汇总似院感查询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11</w:t>
            </w:r>
            <w:r>
              <w:rPr>
                <w:rFonts w:hint="eastAsia"/>
                <w:bCs/>
                <w:szCs w:val="21"/>
              </w:rPr>
              <w:t>呼吸机汇总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12</w:t>
            </w:r>
            <w:r>
              <w:rPr>
                <w:rFonts w:hint="eastAsia"/>
                <w:bCs/>
                <w:szCs w:val="21"/>
              </w:rPr>
              <w:t>回顾性记录查询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13</w:t>
            </w:r>
            <w:r>
              <w:rPr>
                <w:rFonts w:hint="eastAsia"/>
                <w:bCs/>
                <w:szCs w:val="21"/>
              </w:rPr>
              <w:t>继续追踪查询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14</w:t>
            </w:r>
            <w:r>
              <w:rPr>
                <w:rFonts w:hint="eastAsia"/>
                <w:bCs/>
                <w:szCs w:val="21"/>
              </w:rPr>
              <w:t>可按用户需求增加部分查询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临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床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站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院感上报，环境卫生学处理，职业伤害填报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耐药菌预警提醒，疑似院感预警提醒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与院感科信息交互</w:t>
            </w:r>
          </w:p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科室患者详细信息，从入院到出院围绕患者所有信息都可一个界面查看分析，图形化显示异常数据。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院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移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动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查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房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087" w:type="dxa"/>
          </w:tcPr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1. </w:t>
            </w:r>
            <w:r>
              <w:rPr>
                <w:rFonts w:hint="eastAsia"/>
                <w:bCs/>
                <w:szCs w:val="21"/>
              </w:rPr>
              <w:t>系统全面支持</w:t>
            </w:r>
            <w:r>
              <w:rPr>
                <w:rFonts w:hint="eastAsia"/>
                <w:bCs/>
                <w:szCs w:val="21"/>
              </w:rPr>
              <w:t>Ipad</w:t>
            </w:r>
            <w:r>
              <w:rPr>
                <w:rFonts w:hint="eastAsia"/>
                <w:bCs/>
                <w:szCs w:val="21"/>
              </w:rPr>
              <w:t>移动使用；</w:t>
            </w:r>
          </w:p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2.</w:t>
            </w:r>
            <w:r>
              <w:rPr>
                <w:rFonts w:hint="eastAsia"/>
                <w:bCs/>
                <w:szCs w:val="21"/>
              </w:rPr>
              <w:t>支持使用移动设备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IPad)</w:t>
            </w:r>
            <w:r>
              <w:rPr>
                <w:rFonts w:hint="eastAsia"/>
                <w:bCs/>
                <w:szCs w:val="21"/>
              </w:rPr>
              <w:t>，对多重耐药、确认院感患者，干预措施执行情况检查记录，并对不足处及时预警提醒临床；</w:t>
            </w:r>
          </w:p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3. </w:t>
            </w:r>
            <w:r>
              <w:rPr>
                <w:rFonts w:hint="eastAsia"/>
                <w:bCs/>
                <w:szCs w:val="21"/>
              </w:rPr>
              <w:t>支持使用移动设备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IPad)</w:t>
            </w:r>
            <w:r>
              <w:rPr>
                <w:rFonts w:hint="eastAsia"/>
                <w:bCs/>
                <w:szCs w:val="21"/>
              </w:rPr>
              <w:t>，对检查中发现的疑似院感患者，及时给主管医生、院感护士发预警信息；</w:t>
            </w:r>
          </w:p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4. </w:t>
            </w:r>
            <w:r>
              <w:rPr>
                <w:rFonts w:hint="eastAsia"/>
                <w:bCs/>
                <w:szCs w:val="21"/>
              </w:rPr>
              <w:t>支持使用移动设备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IPad)</w:t>
            </w:r>
            <w:r>
              <w:rPr>
                <w:rFonts w:hint="eastAsia"/>
                <w:bCs/>
                <w:szCs w:val="21"/>
              </w:rPr>
              <w:t>，对科室环境卫生学申请单填写，抽查结果情况录入、审核；</w:t>
            </w:r>
            <w:r>
              <w:rPr>
                <w:rFonts w:hint="eastAsia"/>
                <w:bCs/>
                <w:szCs w:val="21"/>
              </w:rPr>
              <w:t xml:space="preserve"> </w:t>
            </w:r>
          </w:p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 xml:space="preserve">5. </w:t>
            </w:r>
            <w:r>
              <w:rPr>
                <w:rFonts w:hint="eastAsia"/>
                <w:bCs/>
                <w:szCs w:val="21"/>
              </w:rPr>
              <w:t>支持使用移动设备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IPad)</w:t>
            </w:r>
            <w:r>
              <w:rPr>
                <w:rFonts w:hint="eastAsia"/>
                <w:bCs/>
                <w:szCs w:val="21"/>
              </w:rPr>
              <w:t>，查看患者详情、概要图、感染流程数据；</w:t>
            </w:r>
          </w:p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lastRenderedPageBreak/>
              <w:t>6</w:t>
            </w:r>
            <w:r>
              <w:rPr>
                <w:rFonts w:hint="eastAsia"/>
                <w:bCs/>
                <w:szCs w:val="21"/>
              </w:rPr>
              <w:t>．支持使用移动设备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IPad)</w:t>
            </w:r>
            <w:r>
              <w:rPr>
                <w:rFonts w:hint="eastAsia"/>
                <w:bCs/>
                <w:szCs w:val="21"/>
              </w:rPr>
              <w:t>，查看科室感染情况图例、床位情况、各科室感染情况；</w:t>
            </w:r>
          </w:p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napToGrid w:val="0"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szCs w:val="21"/>
              </w:rPr>
              <w:t>7</w:t>
            </w:r>
            <w:r>
              <w:rPr>
                <w:rFonts w:hint="eastAsia"/>
                <w:bCs/>
                <w:szCs w:val="21"/>
              </w:rPr>
              <w:t>．支持使用移动设备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IPad)</w:t>
            </w:r>
            <w:r>
              <w:rPr>
                <w:rFonts w:hint="eastAsia"/>
                <w:bCs/>
                <w:szCs w:val="21"/>
              </w:rPr>
              <w:t>，移动上报院感；</w:t>
            </w:r>
          </w:p>
        </w:tc>
      </w:tr>
      <w:tr w:rsidR="004B599B" w:rsidTr="00CE13D4">
        <w:tc>
          <w:tcPr>
            <w:tcW w:w="1134" w:type="dxa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国家指标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感控指标十三项</w:t>
            </w:r>
          </w:p>
        </w:tc>
        <w:tc>
          <w:tcPr>
            <w:tcW w:w="7087" w:type="dxa"/>
          </w:tcPr>
          <w:p w:rsidR="004B599B" w:rsidRDefault="004B599B" w:rsidP="00CE13D4">
            <w:pPr>
              <w:adjustRightInd w:val="0"/>
              <w:snapToGrid w:val="0"/>
              <w:spacing w:line="360" w:lineRule="auto"/>
              <w:rPr>
                <w:rFonts w:eastAsia="宋体" w:hint="eastAsia"/>
                <w:lang w:val="zh-TW"/>
              </w:rPr>
            </w:pPr>
            <w:r>
              <w:rPr>
                <w:rFonts w:hint="eastAsia"/>
                <w:lang w:val="zh-TW"/>
              </w:rPr>
              <w:t>1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医院感染发病（例次）率</w:t>
            </w:r>
            <w:r>
              <w:rPr>
                <w:rFonts w:hint="eastAsia"/>
                <w:lang w:val="zh-TW"/>
              </w:rPr>
              <w:t>2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医院感染现患（例次）率</w:t>
            </w:r>
            <w:r>
              <w:rPr>
                <w:rFonts w:hint="eastAsia"/>
                <w:lang w:val="zh-TW"/>
              </w:rPr>
              <w:t>3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医院感染病例漏报率</w:t>
            </w:r>
            <w:r>
              <w:rPr>
                <w:rFonts w:hint="eastAsia"/>
                <w:lang w:val="zh-TW"/>
              </w:rPr>
              <w:t>4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多重耐药菌感染发现率</w:t>
            </w:r>
            <w:r>
              <w:rPr>
                <w:rFonts w:hint="eastAsia"/>
                <w:lang w:val="zh-TW"/>
              </w:rPr>
              <w:t>5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多重耐药菌检出率</w:t>
            </w:r>
            <w:r>
              <w:rPr>
                <w:rFonts w:hint="eastAsia"/>
                <w:lang w:val="zh-TW"/>
              </w:rPr>
              <w:t>6</w:t>
            </w:r>
            <w:r>
              <w:rPr>
                <w:rFonts w:hint="eastAsia"/>
                <w:lang w:val="zh-TW"/>
              </w:rPr>
              <w:t>、医务人员手卫生依从率</w:t>
            </w:r>
            <w:r>
              <w:rPr>
                <w:rFonts w:hint="eastAsia"/>
                <w:lang w:val="zh-TW"/>
              </w:rPr>
              <w:t>7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住院患者抗菌药物使用率</w:t>
            </w:r>
            <w:r>
              <w:rPr>
                <w:rFonts w:hint="eastAsia"/>
                <w:lang w:val="zh-TW"/>
              </w:rPr>
              <w:t>8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抗菌药物治疗前病原学送检率</w:t>
            </w:r>
            <w:r>
              <w:rPr>
                <w:rFonts w:hint="eastAsia"/>
                <w:lang w:val="zh-TW"/>
              </w:rPr>
              <w:t>9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ascii="宋体" w:hAnsi="宋体"/>
              </w:rPr>
              <w:t>Ⅰ</w:t>
            </w:r>
            <w:r>
              <w:rPr>
                <w:rFonts w:hint="eastAsia"/>
                <w:lang w:val="zh-TW" w:eastAsia="zh-TW"/>
              </w:rPr>
              <w:t>类切口手术部位感染率</w:t>
            </w:r>
            <w:r>
              <w:rPr>
                <w:rFonts w:hint="eastAsia"/>
                <w:lang w:val="zh-TW"/>
              </w:rPr>
              <w:t>10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ascii="宋体" w:hAnsi="宋体"/>
              </w:rPr>
              <w:t>Ⅰ</w:t>
            </w:r>
            <w:r>
              <w:rPr>
                <w:rFonts w:hint="eastAsia"/>
                <w:lang w:val="zh-TW" w:eastAsia="zh-TW"/>
              </w:rPr>
              <w:t>类切口手术抗菌药物预防使用率</w:t>
            </w:r>
            <w:r>
              <w:rPr>
                <w:rFonts w:hint="eastAsia"/>
                <w:lang w:val="zh-TW"/>
              </w:rPr>
              <w:t>11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血管内导管相关血流感染发病率</w:t>
            </w:r>
            <w:r>
              <w:rPr>
                <w:rFonts w:hint="eastAsia"/>
                <w:lang w:val="zh-TW"/>
              </w:rPr>
              <w:t>12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呼吸机相关肺炎发病率</w:t>
            </w:r>
            <w:r>
              <w:rPr>
                <w:rFonts w:hint="eastAsia"/>
                <w:lang w:val="zh-TW"/>
              </w:rPr>
              <w:t>13</w:t>
            </w:r>
            <w:r>
              <w:rPr>
                <w:rFonts w:hint="eastAsia"/>
                <w:lang w:val="zh-TW"/>
              </w:rPr>
              <w:t>、</w:t>
            </w:r>
            <w:r>
              <w:rPr>
                <w:rFonts w:hint="eastAsia"/>
                <w:lang w:val="zh-TW" w:eastAsia="zh-TW"/>
              </w:rPr>
              <w:t>导尿管相关泌尿系统感染发病率</w:t>
            </w:r>
            <w:r>
              <w:rPr>
                <w:rFonts w:hint="eastAsia"/>
                <w:lang w:val="zh-TW"/>
              </w:rPr>
              <w:t>。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参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数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设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置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床位、病区归属设置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可以显示医院的具体病区位置、病床位置、科室位置，院感医生可自行设置；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预警监测指标、监测项目及阈值设置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可以默认预警指标、阈值条件与监测项目，根据医院的情况自行地相应地设置调整。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用户权限设置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可以根据不同的登录用户，系统会赋予其设置好的权限。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基础设置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包含：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暴发预警设置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电子病历配置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多耐分级配置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概要信息配置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感染部位配置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感染诊断配置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给药途径类型配置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护士干预措施配置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检查干预措施配置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侵入性操作配置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手消剂地点维护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三管医嘱配置</w:t>
            </w:r>
          </w:p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职业伤害配置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开关设置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为了医院不同需求，增加</w:t>
            </w:r>
            <w:r>
              <w:rPr>
                <w:rFonts w:hint="eastAsia"/>
                <w:bCs/>
                <w:szCs w:val="21"/>
              </w:rPr>
              <w:t>300</w:t>
            </w:r>
            <w:r>
              <w:rPr>
                <w:rFonts w:hint="eastAsia"/>
                <w:bCs/>
                <w:szCs w:val="21"/>
              </w:rPr>
              <w:t>多项开关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数据验证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验证</w:t>
            </w:r>
            <w:r>
              <w:rPr>
                <w:rFonts w:hint="eastAsia"/>
                <w:bCs/>
                <w:szCs w:val="21"/>
              </w:rPr>
              <w:t>130</w:t>
            </w:r>
            <w:r>
              <w:rPr>
                <w:rFonts w:hint="eastAsia"/>
                <w:bCs/>
                <w:szCs w:val="21"/>
              </w:rPr>
              <w:t>多项数据的完整性，便于工程师查找问题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数据监控</w:t>
            </w:r>
          </w:p>
        </w:tc>
        <w:tc>
          <w:tcPr>
            <w:tcW w:w="7087" w:type="dxa"/>
          </w:tcPr>
          <w:p w:rsidR="004B599B" w:rsidRDefault="004B599B" w:rsidP="00CE13D4">
            <w:pPr>
              <w:tabs>
                <w:tab w:val="left" w:pos="0"/>
              </w:tabs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每日自动验证数据合理性，不合理的提醒用户，用户根据提醒查找问题</w:t>
            </w:r>
          </w:p>
        </w:tc>
      </w:tr>
      <w:tr w:rsidR="004B599B" w:rsidTr="00CE13D4">
        <w:tc>
          <w:tcPr>
            <w:tcW w:w="1134" w:type="dxa"/>
            <w:vMerge w:val="restart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政策规范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  <w:r>
              <w:rPr>
                <w:rFonts w:ascii="Arial" w:hAnsi="Arial" w:cs="Arial"/>
                <w:bCs/>
                <w:kern w:val="0"/>
                <w:szCs w:val="21"/>
              </w:rPr>
              <w:t>文件管理</w:t>
            </w:r>
          </w:p>
        </w:tc>
        <w:tc>
          <w:tcPr>
            <w:tcW w:w="7087" w:type="dxa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1.</w:t>
            </w:r>
            <w:r>
              <w:rPr>
                <w:rFonts w:ascii="Arial" w:hAnsi="Arial" w:cs="Arial"/>
                <w:kern w:val="0"/>
                <w:szCs w:val="21"/>
              </w:rPr>
              <w:t>可以建立各功能模块</w:t>
            </w:r>
            <w:r>
              <w:rPr>
                <w:rFonts w:ascii="Arial" w:hAnsi="Arial" w:cs="Arial"/>
                <w:kern w:val="0"/>
                <w:szCs w:val="21"/>
              </w:rPr>
              <w:t>SOP</w:t>
            </w:r>
            <w:r>
              <w:rPr>
                <w:rFonts w:ascii="Arial" w:hAnsi="Arial" w:cs="Arial"/>
                <w:kern w:val="0"/>
                <w:szCs w:val="21"/>
              </w:rPr>
              <w:t>数据文件</w:t>
            </w:r>
          </w:p>
        </w:tc>
      </w:tr>
      <w:tr w:rsidR="004B599B" w:rsidTr="00CE13D4">
        <w:tc>
          <w:tcPr>
            <w:tcW w:w="1134" w:type="dxa"/>
            <w:vMerge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Arial" w:hAnsi="Arial" w:cs="Arial"/>
                <w:bCs/>
                <w:kern w:val="0"/>
                <w:szCs w:val="21"/>
              </w:rPr>
            </w:pPr>
          </w:p>
        </w:tc>
        <w:tc>
          <w:tcPr>
            <w:tcW w:w="7087" w:type="dxa"/>
            <w:vAlign w:val="center"/>
          </w:tcPr>
          <w:p w:rsidR="004B599B" w:rsidRDefault="004B599B" w:rsidP="00CE13D4">
            <w:pPr>
              <w:widowControl/>
              <w:spacing w:line="360" w:lineRule="auto"/>
              <w:jc w:val="left"/>
              <w:rPr>
                <w:rFonts w:ascii="Arial" w:hAnsi="Arial" w:cs="Arial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2.</w:t>
            </w:r>
            <w:r>
              <w:rPr>
                <w:rFonts w:ascii="Arial" w:hAnsi="Arial" w:cs="Arial"/>
                <w:kern w:val="0"/>
                <w:szCs w:val="21"/>
              </w:rPr>
              <w:t>可以把政策文件导入</w:t>
            </w:r>
          </w:p>
        </w:tc>
      </w:tr>
      <w:tr w:rsidR="004B599B" w:rsidTr="00CE13D4">
        <w:tc>
          <w:tcPr>
            <w:tcW w:w="1134" w:type="dxa"/>
            <w:vMerge w:val="restart"/>
          </w:tcPr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方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系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统</w:t>
            </w:r>
          </w:p>
          <w:p w:rsidR="004B599B" w:rsidRDefault="004B599B" w:rsidP="00CE13D4">
            <w:pPr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接</w:t>
            </w:r>
          </w:p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</w:t>
            </w: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接口方式与数量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可以与第三方系统连接，如：医院集成平台</w:t>
            </w:r>
            <w:r>
              <w:rPr>
                <w:rFonts w:hint="eastAsia"/>
                <w:bCs/>
                <w:szCs w:val="21"/>
              </w:rPr>
              <w:t>(</w:t>
            </w:r>
            <w:r>
              <w:rPr>
                <w:rFonts w:hint="eastAsia"/>
                <w:bCs/>
                <w:szCs w:val="21"/>
              </w:rPr>
              <w:t>如：</w:t>
            </w:r>
            <w:r>
              <w:rPr>
                <w:rFonts w:hint="eastAsia"/>
                <w:bCs/>
                <w:szCs w:val="21"/>
              </w:rPr>
              <w:t>IBM-MQ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Active-MQ</w:t>
            </w:r>
            <w:r>
              <w:rPr>
                <w:rFonts w:hint="eastAsia"/>
                <w:bCs/>
                <w:szCs w:val="21"/>
              </w:rPr>
              <w:t>、</w:t>
            </w:r>
            <w:r>
              <w:rPr>
                <w:rFonts w:hint="eastAsia"/>
                <w:bCs/>
                <w:szCs w:val="21"/>
              </w:rPr>
              <w:t>WebService</w:t>
            </w:r>
            <w:r>
              <w:rPr>
                <w:rFonts w:hint="eastAsia"/>
                <w:bCs/>
                <w:szCs w:val="21"/>
              </w:rPr>
              <w:t>、第三方自定义平台</w:t>
            </w:r>
            <w:r>
              <w:rPr>
                <w:rFonts w:hint="eastAsia"/>
                <w:bCs/>
                <w:szCs w:val="21"/>
              </w:rPr>
              <w:t>)</w:t>
            </w:r>
            <w:r>
              <w:rPr>
                <w:rFonts w:hint="eastAsia"/>
                <w:bCs/>
                <w:szCs w:val="21"/>
              </w:rPr>
              <w:t>、动态库、中间库表、视图、存储过程或自定义</w:t>
            </w:r>
            <w:r>
              <w:rPr>
                <w:rFonts w:hint="eastAsia"/>
                <w:bCs/>
                <w:szCs w:val="21"/>
              </w:rPr>
              <w:t>SQL</w:t>
            </w:r>
            <w:r>
              <w:rPr>
                <w:rFonts w:hint="eastAsia"/>
                <w:bCs/>
                <w:szCs w:val="21"/>
              </w:rPr>
              <w:t>语句等；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接口数量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bCs/>
                <w:color w:val="FF0000"/>
                <w:szCs w:val="21"/>
              </w:rPr>
            </w:pPr>
            <w:r>
              <w:rPr>
                <w:rFonts w:hint="eastAsia"/>
                <w:bCs/>
                <w:szCs w:val="21"/>
              </w:rPr>
              <w:t>院方现有各系统做接口。</w:t>
            </w:r>
          </w:p>
        </w:tc>
      </w:tr>
      <w:tr w:rsidR="004B599B" w:rsidTr="00CE13D4">
        <w:tc>
          <w:tcPr>
            <w:tcW w:w="1134" w:type="dxa"/>
            <w:vMerge/>
          </w:tcPr>
          <w:p w:rsidR="004B599B" w:rsidRDefault="004B599B" w:rsidP="00CE13D4"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560" w:type="dxa"/>
            <w:gridSpan w:val="2"/>
          </w:tcPr>
          <w:p w:rsidR="004B599B" w:rsidRDefault="004B599B" w:rsidP="00CE13D4">
            <w:pPr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外网接口</w:t>
            </w:r>
          </w:p>
        </w:tc>
        <w:tc>
          <w:tcPr>
            <w:tcW w:w="7087" w:type="dxa"/>
          </w:tcPr>
          <w:p w:rsidR="004B599B" w:rsidRDefault="004B599B" w:rsidP="00CE13D4">
            <w:pPr>
              <w:spacing w:line="360" w:lineRule="auto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与各省市院感质控中心都可以做接口，按结果数据、过程数据、结果</w:t>
            </w:r>
            <w:r>
              <w:rPr>
                <w:rFonts w:hint="eastAsia"/>
                <w:bCs/>
                <w:szCs w:val="21"/>
              </w:rPr>
              <w:t>+</w:t>
            </w:r>
            <w:r>
              <w:rPr>
                <w:rFonts w:hint="eastAsia"/>
                <w:bCs/>
                <w:szCs w:val="21"/>
              </w:rPr>
              <w:t>过程数据的多种方式上报；</w:t>
            </w:r>
          </w:p>
        </w:tc>
      </w:tr>
    </w:tbl>
    <w:p w:rsidR="004B599B" w:rsidRDefault="004B599B" w:rsidP="004B599B">
      <w:pPr>
        <w:spacing w:line="360" w:lineRule="auto"/>
        <w:rPr>
          <w:rFonts w:hint="eastAsia"/>
          <w:color w:val="000000"/>
          <w:szCs w:val="21"/>
          <w:u w:color="000000"/>
        </w:rPr>
      </w:pPr>
    </w:p>
    <w:p w:rsidR="00A83F0D" w:rsidRPr="004B599B" w:rsidRDefault="00A83F0D" w:rsidP="004B599B">
      <w:pPr>
        <w:pStyle w:val="2"/>
        <w:rPr>
          <w:rFonts w:asciiTheme="minorEastAsia" w:hAnsiTheme="minorEastAsia"/>
          <w:szCs w:val="28"/>
        </w:rPr>
      </w:pPr>
    </w:p>
    <w:sectPr w:rsidR="00A83F0D" w:rsidRPr="004B5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772" w:rsidRDefault="00370772" w:rsidP="007230DC">
      <w:r>
        <w:separator/>
      </w:r>
    </w:p>
  </w:endnote>
  <w:endnote w:type="continuationSeparator" w:id="0">
    <w:p w:rsidR="00370772" w:rsidRDefault="00370772" w:rsidP="0072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772" w:rsidRDefault="00370772" w:rsidP="007230DC">
      <w:r>
        <w:separator/>
      </w:r>
    </w:p>
  </w:footnote>
  <w:footnote w:type="continuationSeparator" w:id="0">
    <w:p w:rsidR="00370772" w:rsidRDefault="00370772" w:rsidP="00723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17CE3"/>
    <w:multiLevelType w:val="hybridMultilevel"/>
    <w:tmpl w:val="2F3A397A"/>
    <w:lvl w:ilvl="0" w:tplc="6B82E2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52752D8"/>
    <w:multiLevelType w:val="multilevel"/>
    <w:tmpl w:val="052752D8"/>
    <w:lvl w:ilvl="0">
      <w:start w:val="1"/>
      <w:numFmt w:val="decimal"/>
      <w:lvlText w:val="%1、"/>
      <w:lvlJc w:val="left"/>
      <w:pPr>
        <w:ind w:left="11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650" w:hanging="420"/>
      </w:pPr>
    </w:lvl>
    <w:lvl w:ilvl="2">
      <w:start w:val="1"/>
      <w:numFmt w:val="lowerRoman"/>
      <w:lvlText w:val="%3."/>
      <w:lvlJc w:val="right"/>
      <w:pPr>
        <w:ind w:left="2070" w:hanging="420"/>
      </w:pPr>
    </w:lvl>
    <w:lvl w:ilvl="3">
      <w:start w:val="1"/>
      <w:numFmt w:val="decimal"/>
      <w:lvlText w:val="%4."/>
      <w:lvlJc w:val="left"/>
      <w:pPr>
        <w:ind w:left="2490" w:hanging="420"/>
      </w:pPr>
    </w:lvl>
    <w:lvl w:ilvl="4">
      <w:start w:val="1"/>
      <w:numFmt w:val="lowerLetter"/>
      <w:lvlText w:val="%5)"/>
      <w:lvlJc w:val="left"/>
      <w:pPr>
        <w:ind w:left="2910" w:hanging="420"/>
      </w:pPr>
    </w:lvl>
    <w:lvl w:ilvl="5">
      <w:start w:val="1"/>
      <w:numFmt w:val="lowerRoman"/>
      <w:lvlText w:val="%6."/>
      <w:lvlJc w:val="right"/>
      <w:pPr>
        <w:ind w:left="3330" w:hanging="420"/>
      </w:pPr>
    </w:lvl>
    <w:lvl w:ilvl="6">
      <w:start w:val="1"/>
      <w:numFmt w:val="decimal"/>
      <w:lvlText w:val="%7."/>
      <w:lvlJc w:val="left"/>
      <w:pPr>
        <w:ind w:left="3750" w:hanging="420"/>
      </w:pPr>
    </w:lvl>
    <w:lvl w:ilvl="7">
      <w:start w:val="1"/>
      <w:numFmt w:val="lowerLetter"/>
      <w:lvlText w:val="%8)"/>
      <w:lvlJc w:val="left"/>
      <w:pPr>
        <w:ind w:left="4170" w:hanging="420"/>
      </w:pPr>
    </w:lvl>
    <w:lvl w:ilvl="8">
      <w:start w:val="1"/>
      <w:numFmt w:val="lowerRoman"/>
      <w:lvlText w:val="%9."/>
      <w:lvlJc w:val="right"/>
      <w:pPr>
        <w:ind w:left="4590" w:hanging="420"/>
      </w:pPr>
    </w:lvl>
  </w:abstractNum>
  <w:abstractNum w:abstractNumId="2">
    <w:nsid w:val="062327A6"/>
    <w:multiLevelType w:val="multilevel"/>
    <w:tmpl w:val="062327A6"/>
    <w:lvl w:ilvl="0">
      <w:start w:val="7"/>
      <w:numFmt w:val="decimal"/>
      <w:lvlText w:val="%1、"/>
      <w:lvlJc w:val="left"/>
      <w:pPr>
        <w:ind w:left="644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lowerLetter"/>
      <w:lvlText w:val="%5)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lowerLetter"/>
      <w:lvlText w:val="%8)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">
    <w:nsid w:val="0C3F0D17"/>
    <w:multiLevelType w:val="multilevel"/>
    <w:tmpl w:val="0C3F0D17"/>
    <w:lvl w:ilvl="0">
      <w:start w:val="2"/>
      <w:numFmt w:val="decimal"/>
      <w:lvlText w:val="%1、"/>
      <w:lvlJc w:val="left"/>
      <w:pPr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380" w:hanging="480"/>
      </w:pPr>
    </w:lvl>
    <w:lvl w:ilvl="2">
      <w:start w:val="1"/>
      <w:numFmt w:val="lowerRoman"/>
      <w:lvlText w:val="%3."/>
      <w:lvlJc w:val="righ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lowerLetter"/>
      <w:lvlText w:val="%5)"/>
      <w:lvlJc w:val="left"/>
      <w:pPr>
        <w:ind w:left="2820" w:hanging="480"/>
      </w:pPr>
    </w:lvl>
    <w:lvl w:ilvl="5">
      <w:start w:val="1"/>
      <w:numFmt w:val="lowerRoman"/>
      <w:lvlText w:val="%6."/>
      <w:lvlJc w:val="righ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lowerLetter"/>
      <w:lvlText w:val="%8)"/>
      <w:lvlJc w:val="left"/>
      <w:pPr>
        <w:ind w:left="4260" w:hanging="480"/>
      </w:pPr>
    </w:lvl>
    <w:lvl w:ilvl="8">
      <w:start w:val="1"/>
      <w:numFmt w:val="lowerRoman"/>
      <w:lvlText w:val="%9."/>
      <w:lvlJc w:val="right"/>
      <w:pPr>
        <w:ind w:left="4740" w:hanging="480"/>
      </w:pPr>
    </w:lvl>
  </w:abstractNum>
  <w:abstractNum w:abstractNumId="4">
    <w:nsid w:val="0CAD6F2C"/>
    <w:multiLevelType w:val="multilevel"/>
    <w:tmpl w:val="0CAD6F2C"/>
    <w:lvl w:ilvl="0">
      <w:start w:val="5"/>
      <w:numFmt w:val="decimal"/>
      <w:lvlText w:val="%1、"/>
      <w:lvlJc w:val="left"/>
      <w:pPr>
        <w:ind w:left="927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527" w:hanging="480"/>
      </w:pPr>
    </w:lvl>
    <w:lvl w:ilvl="2">
      <w:start w:val="1"/>
      <w:numFmt w:val="lowerRoman"/>
      <w:lvlText w:val="%3."/>
      <w:lvlJc w:val="right"/>
      <w:pPr>
        <w:ind w:left="2007" w:hanging="480"/>
      </w:pPr>
    </w:lvl>
    <w:lvl w:ilvl="3">
      <w:start w:val="1"/>
      <w:numFmt w:val="decimal"/>
      <w:lvlText w:val="%4."/>
      <w:lvlJc w:val="left"/>
      <w:pPr>
        <w:ind w:left="2487" w:hanging="480"/>
      </w:pPr>
    </w:lvl>
    <w:lvl w:ilvl="4">
      <w:start w:val="1"/>
      <w:numFmt w:val="lowerLetter"/>
      <w:lvlText w:val="%5)"/>
      <w:lvlJc w:val="left"/>
      <w:pPr>
        <w:ind w:left="2967" w:hanging="480"/>
      </w:pPr>
    </w:lvl>
    <w:lvl w:ilvl="5">
      <w:start w:val="1"/>
      <w:numFmt w:val="lowerRoman"/>
      <w:lvlText w:val="%6."/>
      <w:lvlJc w:val="right"/>
      <w:pPr>
        <w:ind w:left="3447" w:hanging="480"/>
      </w:pPr>
    </w:lvl>
    <w:lvl w:ilvl="6">
      <w:start w:val="1"/>
      <w:numFmt w:val="decimal"/>
      <w:lvlText w:val="%7."/>
      <w:lvlJc w:val="left"/>
      <w:pPr>
        <w:ind w:left="3927" w:hanging="480"/>
      </w:pPr>
    </w:lvl>
    <w:lvl w:ilvl="7">
      <w:start w:val="1"/>
      <w:numFmt w:val="lowerLetter"/>
      <w:lvlText w:val="%8)"/>
      <w:lvlJc w:val="left"/>
      <w:pPr>
        <w:ind w:left="4407" w:hanging="480"/>
      </w:pPr>
    </w:lvl>
    <w:lvl w:ilvl="8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187907CE"/>
    <w:multiLevelType w:val="multilevel"/>
    <w:tmpl w:val="187907C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1A3E7513"/>
    <w:multiLevelType w:val="multilevel"/>
    <w:tmpl w:val="1A3E7513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1B3270D2"/>
    <w:multiLevelType w:val="hybridMultilevel"/>
    <w:tmpl w:val="623C26C2"/>
    <w:lvl w:ilvl="0" w:tplc="448868BC">
      <w:start w:val="1"/>
      <w:numFmt w:val="decimal"/>
      <w:lvlText w:val="（%1）"/>
      <w:lvlJc w:val="left"/>
      <w:pPr>
        <w:ind w:left="13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0" w:hanging="420"/>
      </w:pPr>
    </w:lvl>
    <w:lvl w:ilvl="2" w:tplc="0409001B" w:tentative="1">
      <w:start w:val="1"/>
      <w:numFmt w:val="lowerRoman"/>
      <w:lvlText w:val="%3."/>
      <w:lvlJc w:val="right"/>
      <w:pPr>
        <w:ind w:left="1880" w:hanging="420"/>
      </w:pPr>
    </w:lvl>
    <w:lvl w:ilvl="3" w:tplc="0409000F" w:tentative="1">
      <w:start w:val="1"/>
      <w:numFmt w:val="decimal"/>
      <w:lvlText w:val="%4."/>
      <w:lvlJc w:val="left"/>
      <w:pPr>
        <w:ind w:left="2300" w:hanging="420"/>
      </w:pPr>
    </w:lvl>
    <w:lvl w:ilvl="4" w:tplc="04090019" w:tentative="1">
      <w:start w:val="1"/>
      <w:numFmt w:val="lowerLetter"/>
      <w:lvlText w:val="%5)"/>
      <w:lvlJc w:val="left"/>
      <w:pPr>
        <w:ind w:left="2720" w:hanging="420"/>
      </w:pPr>
    </w:lvl>
    <w:lvl w:ilvl="5" w:tplc="0409001B" w:tentative="1">
      <w:start w:val="1"/>
      <w:numFmt w:val="lowerRoman"/>
      <w:lvlText w:val="%6."/>
      <w:lvlJc w:val="right"/>
      <w:pPr>
        <w:ind w:left="3140" w:hanging="420"/>
      </w:pPr>
    </w:lvl>
    <w:lvl w:ilvl="6" w:tplc="0409000F" w:tentative="1">
      <w:start w:val="1"/>
      <w:numFmt w:val="decimal"/>
      <w:lvlText w:val="%7."/>
      <w:lvlJc w:val="left"/>
      <w:pPr>
        <w:ind w:left="3560" w:hanging="420"/>
      </w:pPr>
    </w:lvl>
    <w:lvl w:ilvl="7" w:tplc="04090019" w:tentative="1">
      <w:start w:val="1"/>
      <w:numFmt w:val="lowerLetter"/>
      <w:lvlText w:val="%8)"/>
      <w:lvlJc w:val="left"/>
      <w:pPr>
        <w:ind w:left="3980" w:hanging="420"/>
      </w:pPr>
    </w:lvl>
    <w:lvl w:ilvl="8" w:tplc="0409001B" w:tentative="1">
      <w:start w:val="1"/>
      <w:numFmt w:val="lowerRoman"/>
      <w:lvlText w:val="%9."/>
      <w:lvlJc w:val="right"/>
      <w:pPr>
        <w:ind w:left="4400" w:hanging="420"/>
      </w:pPr>
    </w:lvl>
  </w:abstractNum>
  <w:abstractNum w:abstractNumId="8">
    <w:nsid w:val="2CCF2B6C"/>
    <w:multiLevelType w:val="multilevel"/>
    <w:tmpl w:val="2CCF2B6C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603194"/>
    <w:multiLevelType w:val="multilevel"/>
    <w:tmpl w:val="2F603194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4EF79EA"/>
    <w:multiLevelType w:val="multilevel"/>
    <w:tmpl w:val="34EF79EA"/>
    <w:lvl w:ilvl="0">
      <w:start w:val="1"/>
      <w:numFmt w:val="decimal"/>
      <w:lvlText w:val="%1."/>
      <w:lvlJc w:val="left"/>
      <w:pPr>
        <w:ind w:left="714" w:hanging="420"/>
      </w:pPr>
    </w:lvl>
    <w:lvl w:ilvl="1">
      <w:start w:val="1"/>
      <w:numFmt w:val="decimal"/>
      <w:lvlText w:val="%2、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3、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74" w:hanging="420"/>
      </w:pPr>
    </w:lvl>
    <w:lvl w:ilvl="4">
      <w:start w:val="1"/>
      <w:numFmt w:val="lowerLetter"/>
      <w:lvlText w:val="%5)"/>
      <w:lvlJc w:val="left"/>
      <w:pPr>
        <w:ind w:left="2394" w:hanging="420"/>
      </w:pPr>
    </w:lvl>
    <w:lvl w:ilvl="5">
      <w:start w:val="1"/>
      <w:numFmt w:val="lowerRoman"/>
      <w:lvlText w:val="%6."/>
      <w:lvlJc w:val="right"/>
      <w:pPr>
        <w:ind w:left="2814" w:hanging="420"/>
      </w:pPr>
    </w:lvl>
    <w:lvl w:ilvl="6">
      <w:start w:val="1"/>
      <w:numFmt w:val="decimal"/>
      <w:lvlText w:val="%7."/>
      <w:lvlJc w:val="left"/>
      <w:pPr>
        <w:ind w:left="3234" w:hanging="420"/>
      </w:pPr>
    </w:lvl>
    <w:lvl w:ilvl="7">
      <w:start w:val="1"/>
      <w:numFmt w:val="lowerLetter"/>
      <w:lvlText w:val="%8)"/>
      <w:lvlJc w:val="left"/>
      <w:pPr>
        <w:ind w:left="3654" w:hanging="420"/>
      </w:pPr>
    </w:lvl>
    <w:lvl w:ilvl="8">
      <w:start w:val="1"/>
      <w:numFmt w:val="lowerRoman"/>
      <w:lvlText w:val="%9."/>
      <w:lvlJc w:val="right"/>
      <w:pPr>
        <w:ind w:left="4074" w:hanging="420"/>
      </w:pPr>
    </w:lvl>
  </w:abstractNum>
  <w:abstractNum w:abstractNumId="11">
    <w:nsid w:val="3E7C6218"/>
    <w:multiLevelType w:val="hybridMultilevel"/>
    <w:tmpl w:val="AE3CC740"/>
    <w:lvl w:ilvl="0" w:tplc="76A8898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02A5D38"/>
    <w:multiLevelType w:val="hybridMultilevel"/>
    <w:tmpl w:val="DD2A56A2"/>
    <w:lvl w:ilvl="0" w:tplc="04090001">
      <w:start w:val="1"/>
      <w:numFmt w:val="bullet"/>
      <w:lvlText w:val=""/>
      <w:lvlJc w:val="left"/>
      <w:pPr>
        <w:ind w:left="6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>
    <w:nsid w:val="50645013"/>
    <w:multiLevelType w:val="multilevel"/>
    <w:tmpl w:val="50645013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A911B0"/>
    <w:multiLevelType w:val="hybridMultilevel"/>
    <w:tmpl w:val="7DC8F392"/>
    <w:lvl w:ilvl="0" w:tplc="04090013">
      <w:start w:val="1"/>
      <w:numFmt w:val="chineseCountingThousand"/>
      <w:lvlText w:val="%1、"/>
      <w:lvlJc w:val="left"/>
      <w:pPr>
        <w:ind w:left="6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0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5">
    <w:nsid w:val="59DA45A8"/>
    <w:multiLevelType w:val="multilevel"/>
    <w:tmpl w:val="59DA45A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E6070A7"/>
    <w:multiLevelType w:val="singleLevel"/>
    <w:tmpl w:val="5E6070A7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7">
    <w:nsid w:val="5E607136"/>
    <w:multiLevelType w:val="singleLevel"/>
    <w:tmpl w:val="5E60713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8">
    <w:nsid w:val="616E8C58"/>
    <w:multiLevelType w:val="multilevel"/>
    <w:tmpl w:val="616E8C58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19">
    <w:nsid w:val="67D07339"/>
    <w:multiLevelType w:val="multilevel"/>
    <w:tmpl w:val="67D07339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0">
    <w:nsid w:val="69CD1B8D"/>
    <w:multiLevelType w:val="multilevel"/>
    <w:tmpl w:val="69CD1B8D"/>
    <w:lvl w:ilvl="0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60" w:hanging="420"/>
      </w:pPr>
    </w:lvl>
    <w:lvl w:ilvl="2">
      <w:start w:val="1"/>
      <w:numFmt w:val="lowerRoman"/>
      <w:lvlText w:val="%3."/>
      <w:lvlJc w:val="right"/>
      <w:pPr>
        <w:ind w:left="1980" w:hanging="420"/>
      </w:pPr>
    </w:lvl>
    <w:lvl w:ilvl="3">
      <w:start w:val="1"/>
      <w:numFmt w:val="decimal"/>
      <w:lvlText w:val="%4."/>
      <w:lvlJc w:val="left"/>
      <w:pPr>
        <w:ind w:left="2400" w:hanging="420"/>
      </w:pPr>
    </w:lvl>
    <w:lvl w:ilvl="4">
      <w:start w:val="1"/>
      <w:numFmt w:val="lowerLetter"/>
      <w:lvlText w:val="%5)"/>
      <w:lvlJc w:val="left"/>
      <w:pPr>
        <w:ind w:left="2820" w:hanging="420"/>
      </w:pPr>
    </w:lvl>
    <w:lvl w:ilvl="5">
      <w:start w:val="1"/>
      <w:numFmt w:val="lowerRoman"/>
      <w:lvlText w:val="%6."/>
      <w:lvlJc w:val="right"/>
      <w:pPr>
        <w:ind w:left="3240" w:hanging="420"/>
      </w:pPr>
    </w:lvl>
    <w:lvl w:ilvl="6">
      <w:start w:val="1"/>
      <w:numFmt w:val="decimal"/>
      <w:lvlText w:val="%7."/>
      <w:lvlJc w:val="left"/>
      <w:pPr>
        <w:ind w:left="3660" w:hanging="420"/>
      </w:pPr>
    </w:lvl>
    <w:lvl w:ilvl="7">
      <w:start w:val="1"/>
      <w:numFmt w:val="lowerLetter"/>
      <w:lvlText w:val="%8)"/>
      <w:lvlJc w:val="left"/>
      <w:pPr>
        <w:ind w:left="4080" w:hanging="420"/>
      </w:pPr>
    </w:lvl>
    <w:lvl w:ilvl="8">
      <w:start w:val="1"/>
      <w:numFmt w:val="lowerRoman"/>
      <w:lvlText w:val="%9."/>
      <w:lvlJc w:val="right"/>
      <w:pPr>
        <w:ind w:left="4500" w:hanging="420"/>
      </w:pPr>
    </w:lvl>
  </w:abstractNum>
  <w:abstractNum w:abstractNumId="21">
    <w:nsid w:val="6DFE7342"/>
    <w:multiLevelType w:val="multilevel"/>
    <w:tmpl w:val="6DFE7342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22">
    <w:nsid w:val="6E3407DE"/>
    <w:multiLevelType w:val="hybridMultilevel"/>
    <w:tmpl w:val="8152A8AA"/>
    <w:lvl w:ilvl="0" w:tplc="8964532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6EAA2ECF"/>
    <w:multiLevelType w:val="multilevel"/>
    <w:tmpl w:val="6EAA2ECF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22"/>
  </w:num>
  <w:num w:numId="4">
    <w:abstractNumId w:val="12"/>
  </w:num>
  <w:num w:numId="5">
    <w:abstractNumId w:val="14"/>
  </w:num>
  <w:num w:numId="6">
    <w:abstractNumId w:val="7"/>
  </w:num>
  <w:num w:numId="7">
    <w:abstractNumId w:val="2"/>
  </w:num>
  <w:num w:numId="8">
    <w:abstractNumId w:val="16"/>
  </w:num>
  <w:num w:numId="9">
    <w:abstractNumId w:val="10"/>
  </w:num>
  <w:num w:numId="10">
    <w:abstractNumId w:val="4"/>
  </w:num>
  <w:num w:numId="11">
    <w:abstractNumId w:val="3"/>
  </w:num>
  <w:num w:numId="12">
    <w:abstractNumId w:val="17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</w:num>
  <w:num w:numId="15">
    <w:abstractNumId w:val="1"/>
  </w:num>
  <w:num w:numId="16">
    <w:abstractNumId w:val="5"/>
  </w:num>
  <w:num w:numId="17">
    <w:abstractNumId w:val="6"/>
  </w:num>
  <w:num w:numId="18">
    <w:abstractNumId w:val="19"/>
  </w:num>
  <w:num w:numId="19">
    <w:abstractNumId w:val="20"/>
  </w:num>
  <w:num w:numId="20">
    <w:abstractNumId w:val="18"/>
  </w:num>
  <w:num w:numId="21">
    <w:abstractNumId w:val="8"/>
  </w:num>
  <w:num w:numId="22">
    <w:abstractNumId w:val="13"/>
  </w:num>
  <w:num w:numId="23">
    <w:abstractNumId w:val="9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7A3"/>
    <w:rsid w:val="00090288"/>
    <w:rsid w:val="000D6A5C"/>
    <w:rsid w:val="00243DD3"/>
    <w:rsid w:val="00296157"/>
    <w:rsid w:val="0034375F"/>
    <w:rsid w:val="00370772"/>
    <w:rsid w:val="004428D5"/>
    <w:rsid w:val="004B599B"/>
    <w:rsid w:val="00592FC6"/>
    <w:rsid w:val="00626E93"/>
    <w:rsid w:val="007230DC"/>
    <w:rsid w:val="008C682D"/>
    <w:rsid w:val="00A83F0D"/>
    <w:rsid w:val="00AA53BA"/>
    <w:rsid w:val="00AB6A14"/>
    <w:rsid w:val="00B02B67"/>
    <w:rsid w:val="00B507A3"/>
    <w:rsid w:val="00B96C8E"/>
    <w:rsid w:val="00C7654F"/>
    <w:rsid w:val="00C861F7"/>
    <w:rsid w:val="00CF495B"/>
    <w:rsid w:val="00D444C6"/>
    <w:rsid w:val="00E4795B"/>
    <w:rsid w:val="00EA2FFB"/>
    <w:rsid w:val="00EB2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BEFE2CD-159B-4DDB-B947-C0B18796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qFormat/>
    <w:rsid w:val="00B02B67"/>
    <w:pPr>
      <w:keepNext/>
      <w:keepLines/>
      <w:widowControl/>
      <w:spacing w:before="360" w:after="360" w:line="415" w:lineRule="auto"/>
      <w:jc w:val="left"/>
      <w:outlineLvl w:val="1"/>
    </w:pPr>
    <w:rPr>
      <w:rFonts w:ascii="Cambria" w:eastAsia="黑体" w:hAnsi="Cambria" w:cs="Times New Roman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B02B67"/>
    <w:pPr>
      <w:keepNext/>
      <w:keepLines/>
      <w:spacing w:before="240" w:after="240" w:line="360" w:lineRule="auto"/>
      <w:outlineLvl w:val="2"/>
    </w:pPr>
    <w:rPr>
      <w:rFonts w:ascii="Times New Roman" w:eastAsia="黑体" w:hAnsi="Times New Roman" w:cs="Times New Roman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D6A5C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230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230D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230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230DC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02B67"/>
    <w:rPr>
      <w:rFonts w:ascii="Cambria" w:eastAsia="黑体" w:hAnsi="Cambria" w:cs="Times New Roman"/>
      <w:b/>
      <w:bCs/>
      <w:sz w:val="28"/>
      <w:szCs w:val="32"/>
    </w:rPr>
  </w:style>
  <w:style w:type="character" w:customStyle="1" w:styleId="3Char">
    <w:name w:val="标题 3 Char"/>
    <w:basedOn w:val="a0"/>
    <w:link w:val="3"/>
    <w:rsid w:val="00B02B67"/>
    <w:rPr>
      <w:rFonts w:ascii="Times New Roman" w:eastAsia="黑体" w:hAnsi="Times New Roman" w:cs="Times New Roman"/>
      <w:b/>
      <w:bCs/>
      <w:sz w:val="24"/>
      <w:szCs w:val="32"/>
    </w:rPr>
  </w:style>
  <w:style w:type="paragraph" w:customStyle="1" w:styleId="1">
    <w:name w:val="列出段落1"/>
    <w:basedOn w:val="a"/>
    <w:uiPriority w:val="34"/>
    <w:qFormat/>
    <w:rsid w:val="00B02B67"/>
    <w:pPr>
      <w:ind w:firstLineChars="200" w:firstLine="420"/>
    </w:pPr>
    <w:rPr>
      <w:rFonts w:ascii="等线" w:eastAsia="等线" w:hAnsi="等线" w:cs="Times New Roman"/>
      <w:sz w:val="24"/>
      <w:szCs w:val="24"/>
    </w:rPr>
  </w:style>
  <w:style w:type="paragraph" w:styleId="a6">
    <w:name w:val="Body Text Indent"/>
    <w:basedOn w:val="a"/>
    <w:link w:val="Char1"/>
    <w:uiPriority w:val="99"/>
    <w:semiHidden/>
    <w:unhideWhenUsed/>
    <w:rsid w:val="004B599B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6"/>
    <w:uiPriority w:val="99"/>
    <w:semiHidden/>
    <w:rsid w:val="004B599B"/>
  </w:style>
  <w:style w:type="paragraph" w:styleId="20">
    <w:name w:val="Body Text First Indent 2"/>
    <w:basedOn w:val="a6"/>
    <w:link w:val="2Char0"/>
    <w:qFormat/>
    <w:rsid w:val="004B599B"/>
    <w:pPr>
      <w:spacing w:after="0" w:line="500" w:lineRule="exact"/>
      <w:ind w:leftChars="832" w:left="1588"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2Char0">
    <w:name w:val="正文首行缩进 2 Char"/>
    <w:basedOn w:val="Char1"/>
    <w:link w:val="20"/>
    <w:rsid w:val="004B599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0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55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1948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7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191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128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8497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584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24884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9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1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8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781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5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2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22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9006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42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386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32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89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73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43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7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462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6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612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1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854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476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098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034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14</Pages>
  <Words>1299</Words>
  <Characters>7405</Characters>
  <Application>Microsoft Office Word</Application>
  <DocSecurity>0</DocSecurity>
  <Lines>61</Lines>
  <Paragraphs>17</Paragraphs>
  <ScaleCrop>false</ScaleCrop>
  <Company>Microsoft</Company>
  <LinksUpToDate>false</LinksUpToDate>
  <CharactersWithSpaces>8687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xzzx</dc:creator>
  <cp:lastModifiedBy>wy</cp:lastModifiedBy>
  <cp:revision>14</cp:revision>
  <dcterms:created xsi:type="dcterms:W3CDTF">2022-05-16T07:10:00Z</dcterms:created>
  <dcterms:modified xsi:type="dcterms:W3CDTF">2022-07-20T09:14:00Z</dcterms:modified>
</cp:coreProperties>
</file>