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F92" w:rsidRPr="008C49A8" w:rsidRDefault="00096F92" w:rsidP="00096F92">
      <w:pPr>
        <w:ind w:firstLineChars="0" w:firstLine="0"/>
        <w:jc w:val="center"/>
        <w:rPr>
          <w:rFonts w:asciiTheme="majorEastAsia" w:eastAsiaTheme="majorEastAsia" w:hAnsiTheme="majorEastAsia"/>
          <w:b/>
          <w:sz w:val="28"/>
          <w:szCs w:val="28"/>
        </w:rPr>
      </w:pPr>
      <w:r w:rsidRPr="008C49A8">
        <w:rPr>
          <w:rFonts w:asciiTheme="majorEastAsia" w:eastAsiaTheme="majorEastAsia" w:hAnsiTheme="majorEastAsia"/>
          <w:b/>
          <w:sz w:val="28"/>
          <w:szCs w:val="28"/>
        </w:rPr>
        <w:t>北京胸科医院</w:t>
      </w:r>
      <w:r w:rsidRPr="008C49A8">
        <w:rPr>
          <w:rFonts w:asciiTheme="majorEastAsia" w:eastAsiaTheme="majorEastAsia" w:hAnsiTheme="majorEastAsia" w:hint="eastAsia"/>
          <w:b/>
          <w:sz w:val="28"/>
          <w:szCs w:val="28"/>
        </w:rPr>
        <w:t>信息</w:t>
      </w:r>
      <w:proofErr w:type="gramStart"/>
      <w:r w:rsidRPr="008C49A8">
        <w:rPr>
          <w:rFonts w:asciiTheme="majorEastAsia" w:eastAsiaTheme="majorEastAsia" w:hAnsiTheme="majorEastAsia" w:hint="eastAsia"/>
          <w:b/>
          <w:sz w:val="28"/>
          <w:szCs w:val="28"/>
        </w:rPr>
        <w:t>安全运维项目</w:t>
      </w:r>
      <w:proofErr w:type="gramEnd"/>
      <w:r w:rsidRPr="008C49A8">
        <w:rPr>
          <w:rFonts w:asciiTheme="majorEastAsia" w:eastAsiaTheme="majorEastAsia" w:hAnsiTheme="majorEastAsia"/>
          <w:b/>
          <w:sz w:val="28"/>
          <w:szCs w:val="28"/>
        </w:rPr>
        <w:t>需求说明</w:t>
      </w:r>
    </w:p>
    <w:p w:rsidR="00096F92" w:rsidRPr="008C49A8" w:rsidRDefault="00096F92" w:rsidP="00096F92">
      <w:pPr>
        <w:pStyle w:val="a0"/>
        <w:ind w:firstLine="504"/>
      </w:pPr>
    </w:p>
    <w:p w:rsidR="00096F92" w:rsidRDefault="00096F92" w:rsidP="00096F92">
      <w:pPr>
        <w:pStyle w:val="a0"/>
        <w:adjustRightInd w:val="0"/>
        <w:snapToGrid w:val="0"/>
        <w:ind w:firstLine="480"/>
        <w:rPr>
          <w:rFonts w:ascii="宋体" w:eastAsia="宋体" w:hAnsi="宋体" w:cs="宋体"/>
        </w:rPr>
      </w:pPr>
      <w:r>
        <w:rPr>
          <w:rFonts w:ascii="宋体" w:eastAsia="宋体" w:hAnsi="宋体" w:cs="宋体" w:hint="eastAsia"/>
        </w:rPr>
        <w:t>为了保障医院核心业务系统持续、稳定的运行，确保信息系统安全满足国家相关标准、规范要求，需要按照《北京市卫生局关于进一步加强北京卫生行业信息安全等级保护工作的通知》京卫办[2012]26号文件和等级保护的基本要求，对核心业务系统即HIS系统（三级）开展安全服务工作。</w:t>
      </w:r>
    </w:p>
    <w:p w:rsidR="00096F92" w:rsidRDefault="00096F92" w:rsidP="00096F92">
      <w:pPr>
        <w:pStyle w:val="a0"/>
        <w:adjustRightInd w:val="0"/>
        <w:snapToGrid w:val="0"/>
        <w:ind w:firstLine="480"/>
        <w:rPr>
          <w:rFonts w:ascii="宋体" w:eastAsia="宋体" w:hAnsi="宋体" w:cs="宋体"/>
        </w:rPr>
      </w:pPr>
      <w:r>
        <w:rPr>
          <w:rFonts w:ascii="宋体" w:eastAsia="宋体" w:hAnsi="宋体" w:cs="宋体" w:hint="eastAsia"/>
        </w:rPr>
        <w:t>基于HIS系统定级基础上，开展安全巡检、风险评</w:t>
      </w:r>
      <w:bookmarkStart w:id="0" w:name="_GoBack"/>
      <w:bookmarkEnd w:id="0"/>
      <w:r>
        <w:rPr>
          <w:rFonts w:ascii="宋体" w:eastAsia="宋体" w:hAnsi="宋体" w:cs="宋体" w:hint="eastAsia"/>
        </w:rPr>
        <w:t>估、安全加固、</w:t>
      </w:r>
      <w:proofErr w:type="gramStart"/>
      <w:r>
        <w:rPr>
          <w:rFonts w:ascii="宋体" w:eastAsia="宋体" w:hAnsi="宋体" w:cs="宋体" w:hint="eastAsia"/>
        </w:rPr>
        <w:t>等保测评</w:t>
      </w:r>
      <w:proofErr w:type="gramEnd"/>
      <w:r>
        <w:rPr>
          <w:rFonts w:ascii="宋体" w:eastAsia="宋体" w:hAnsi="宋体" w:cs="宋体" w:hint="eastAsia"/>
        </w:rPr>
        <w:t>等工作，以科学制定信息系统安全保障与持续策略，落实《卫生行业信息安全等级保护工作的指导意见》（卫办发【2011】85号）和《关于进一步加强北京市卫生行业信息安全等级保护工作的通知》（京卫办字[2012]26号）文件要求，建成一个覆盖推进院以HIS系统为核心的高效、有序、可持续发展并满足等级保护三级防护要求的信息安全保障体系，全面保障HIS系统为核心的应用平台安全稳定、持续运行。</w:t>
      </w:r>
    </w:p>
    <w:p w:rsidR="00096F92" w:rsidRDefault="00096F92" w:rsidP="00096F92">
      <w:pPr>
        <w:pStyle w:val="a0"/>
        <w:adjustRightInd w:val="0"/>
        <w:snapToGrid w:val="0"/>
        <w:ind w:firstLine="480"/>
        <w:rPr>
          <w:rFonts w:ascii="宋体" w:eastAsia="宋体" w:hAnsi="宋体" w:cs="宋体"/>
          <w:lang w:eastAsia="zh-Hans"/>
        </w:rPr>
      </w:pPr>
      <w:r>
        <w:rPr>
          <w:rFonts w:ascii="宋体" w:eastAsia="宋体" w:hAnsi="宋体" w:cs="宋体" w:hint="eastAsia"/>
          <w:lang w:eastAsia="zh-Hans"/>
        </w:rPr>
        <w:t>具体工作内容:</w:t>
      </w:r>
    </w:p>
    <w:p w:rsidR="00096F92" w:rsidRDefault="00096F92" w:rsidP="00096F92">
      <w:pPr>
        <w:pStyle w:val="1"/>
        <w:numPr>
          <w:ilvl w:val="0"/>
          <w:numId w:val="3"/>
        </w:numPr>
        <w:adjustRightInd w:val="0"/>
        <w:snapToGrid w:val="0"/>
        <w:ind w:left="0" w:firstLine="482"/>
        <w:jc w:val="left"/>
        <w:rPr>
          <w:rFonts w:ascii="宋体" w:eastAsia="宋体" w:hAnsi="宋体" w:cs="宋体"/>
          <w:b/>
        </w:rPr>
      </w:pPr>
      <w:r>
        <w:rPr>
          <w:rFonts w:ascii="宋体" w:eastAsia="宋体" w:hAnsi="宋体" w:cs="宋体" w:hint="eastAsia"/>
          <w:b/>
        </w:rPr>
        <w:t>安全巡查服务</w:t>
      </w:r>
    </w:p>
    <w:p w:rsidR="00096F92" w:rsidRDefault="00096F92" w:rsidP="00096F92">
      <w:pPr>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adjustRightInd w:val="0"/>
        <w:snapToGrid w:val="0"/>
        <w:ind w:firstLine="480"/>
        <w:rPr>
          <w:rFonts w:ascii="宋体" w:eastAsia="宋体" w:hAnsi="宋体" w:cs="宋体"/>
          <w:color w:val="000000"/>
        </w:rPr>
      </w:pPr>
      <w:r>
        <w:rPr>
          <w:rFonts w:ascii="宋体" w:eastAsia="宋体" w:hAnsi="宋体" w:cs="宋体" w:hint="eastAsia"/>
          <w:color w:val="000000"/>
        </w:rPr>
        <w:t>针对日常业务系统的运行情况，</w:t>
      </w:r>
      <w:r>
        <w:rPr>
          <w:rFonts w:ascii="宋体" w:eastAsia="宋体" w:hAnsi="宋体" w:cs="宋体"/>
          <w:color w:val="000000"/>
        </w:rPr>
        <w:t>厂商</w:t>
      </w:r>
      <w:r>
        <w:rPr>
          <w:rFonts w:ascii="宋体" w:eastAsia="宋体" w:hAnsi="宋体" w:cs="宋体" w:hint="eastAsia"/>
          <w:color w:val="000000"/>
        </w:rPr>
        <w:t>应指派专人每月对胸科医院信息系统运行健康状态进行巡查和检测，并将检测结果定期汇报给胸科医院信息部门相关负责人，及时发现并消除日常运行过程中的安全隐患，确保胸科医院相关业务持续运行。</w:t>
      </w:r>
    </w:p>
    <w:p w:rsidR="00096F92" w:rsidRDefault="00096F92" w:rsidP="00096F92">
      <w:pPr>
        <w:adjustRightInd w:val="0"/>
        <w:snapToGrid w:val="0"/>
        <w:ind w:firstLine="482"/>
        <w:rPr>
          <w:rFonts w:ascii="宋体" w:eastAsia="宋体" w:hAnsi="宋体" w:cs="宋体"/>
          <w:color w:val="000000"/>
        </w:rPr>
      </w:pPr>
      <w:r>
        <w:rPr>
          <w:rFonts w:ascii="宋体" w:eastAsia="宋体" w:hAnsi="宋体" w:cs="宋体" w:hint="eastAsia"/>
          <w:b/>
          <w:color w:val="000000"/>
        </w:rPr>
        <w:t>服务频率：</w:t>
      </w:r>
      <w:r>
        <w:rPr>
          <w:rFonts w:ascii="宋体" w:eastAsia="宋体" w:hAnsi="宋体" w:cs="宋体" w:hint="eastAsia"/>
          <w:color w:val="000000"/>
        </w:rPr>
        <w:t>12次/年</w:t>
      </w:r>
    </w:p>
    <w:p w:rsidR="00096F92" w:rsidRDefault="00096F92" w:rsidP="00096F92">
      <w:pPr>
        <w:adjustRightInd w:val="0"/>
        <w:snapToGrid w:val="0"/>
        <w:ind w:firstLine="482"/>
        <w:rPr>
          <w:rFonts w:ascii="宋体" w:eastAsia="宋体" w:hAnsi="宋体" w:cs="宋体"/>
          <w:color w:val="000000"/>
        </w:rPr>
      </w:pPr>
      <w:r>
        <w:rPr>
          <w:rFonts w:ascii="宋体" w:eastAsia="宋体" w:hAnsi="宋体" w:cs="宋体" w:hint="eastAsia"/>
          <w:b/>
          <w:color w:val="000000"/>
        </w:rPr>
        <w:t>交付成果：</w:t>
      </w:r>
      <w:r>
        <w:rPr>
          <w:rFonts w:ascii="宋体" w:eastAsia="宋体" w:hAnsi="宋体" w:cs="宋体" w:hint="eastAsia"/>
          <w:color w:val="000000"/>
        </w:rPr>
        <w:t>《安全巡查报告》</w:t>
      </w:r>
    </w:p>
    <w:p w:rsidR="00096F92" w:rsidRDefault="00096F92" w:rsidP="00096F92">
      <w:pPr>
        <w:pStyle w:val="1"/>
        <w:numPr>
          <w:ilvl w:val="0"/>
          <w:numId w:val="3"/>
        </w:numPr>
        <w:adjustRightInd w:val="0"/>
        <w:snapToGrid w:val="0"/>
        <w:ind w:left="0" w:firstLine="482"/>
        <w:jc w:val="left"/>
        <w:rPr>
          <w:rFonts w:ascii="宋体" w:eastAsia="宋体" w:hAnsi="宋体" w:cs="宋体"/>
          <w:b/>
        </w:rPr>
      </w:pPr>
      <w:bookmarkStart w:id="1" w:name="_Toc208835590"/>
      <w:r>
        <w:rPr>
          <w:rFonts w:ascii="宋体" w:eastAsia="宋体" w:hAnsi="宋体" w:cs="宋体" w:hint="eastAsia"/>
          <w:b/>
        </w:rPr>
        <w:t>杀毒软件维保</w:t>
      </w:r>
      <w:bookmarkEnd w:id="1"/>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color w:val="000000"/>
        </w:rPr>
        <w:t>厂商</w:t>
      </w:r>
      <w:r>
        <w:rPr>
          <w:rFonts w:ascii="宋体" w:eastAsia="宋体" w:hAnsi="宋体" w:cs="宋体" w:hint="eastAsia"/>
          <w:color w:val="000000"/>
        </w:rPr>
        <w:t>需为胸科医院目前所使用的360杀毒软件采购升级服务，保证客户端按时进行病毒库的升级，全面检测已知和未知的各种病毒。</w:t>
      </w:r>
      <w:r>
        <w:rPr>
          <w:rFonts w:ascii="宋体" w:eastAsia="宋体" w:hAnsi="宋体" w:cs="宋体" w:hint="eastAsia"/>
          <w:color w:val="000000"/>
        </w:rPr>
        <w:tab/>
      </w:r>
    </w:p>
    <w:p w:rsidR="00096F92" w:rsidRDefault="00096F92" w:rsidP="00096F92">
      <w:pPr>
        <w:pStyle w:val="1"/>
        <w:numPr>
          <w:ilvl w:val="0"/>
          <w:numId w:val="3"/>
        </w:numPr>
        <w:adjustRightInd w:val="0"/>
        <w:snapToGrid w:val="0"/>
        <w:ind w:left="0" w:firstLine="482"/>
        <w:jc w:val="left"/>
        <w:rPr>
          <w:rFonts w:ascii="宋体" w:eastAsia="宋体" w:hAnsi="宋体" w:cs="宋体"/>
          <w:b/>
        </w:rPr>
      </w:pPr>
      <w:r>
        <w:rPr>
          <w:rFonts w:ascii="宋体" w:eastAsia="宋体" w:hAnsi="宋体" w:cs="宋体" w:hint="eastAsia"/>
          <w:b/>
        </w:rPr>
        <w:t>应急响应</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hint="eastAsia"/>
          <w:color w:val="000000"/>
        </w:rPr>
        <w:t>全年在出现突发、紧急安全事件时，提供7*24小时的应急响应服务，协助</w:t>
      </w:r>
      <w:r>
        <w:rPr>
          <w:rFonts w:ascii="宋体" w:eastAsia="宋体" w:hAnsi="宋体" w:cs="宋体" w:hint="eastAsia"/>
          <w:color w:val="000000"/>
        </w:rPr>
        <w:lastRenderedPageBreak/>
        <w:t>胸科医院进行有效的应急处理，最大限度地减少信息系统的损失和负面影响。</w:t>
      </w:r>
      <w:r>
        <w:rPr>
          <w:rFonts w:ascii="宋体" w:eastAsia="宋体" w:hAnsi="宋体" w:cs="宋体"/>
          <w:color w:val="000000"/>
        </w:rPr>
        <w:t>厂商</w:t>
      </w:r>
      <w:r>
        <w:rPr>
          <w:rFonts w:ascii="宋体" w:eastAsia="宋体" w:hAnsi="宋体" w:cs="宋体" w:hint="eastAsia"/>
          <w:color w:val="000000"/>
        </w:rPr>
        <w:t>应具备完整的应急体系，应急响应服务应满足：1小时响应，2小时到达用户现场，4小时恢复系统运行的指标。</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服务频率：</w:t>
      </w:r>
      <w:r>
        <w:rPr>
          <w:rFonts w:ascii="宋体" w:eastAsia="宋体" w:hAnsi="宋体" w:cs="宋体" w:hint="eastAsia"/>
          <w:color w:val="000000"/>
        </w:rPr>
        <w:t>6次/年</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交付成果：</w:t>
      </w:r>
      <w:r>
        <w:rPr>
          <w:rFonts w:ascii="宋体" w:eastAsia="宋体" w:hAnsi="宋体" w:cs="宋体" w:hint="eastAsia"/>
          <w:color w:val="000000"/>
        </w:rPr>
        <w:t>《安全应急工单》</w:t>
      </w:r>
    </w:p>
    <w:p w:rsidR="00096F92" w:rsidRDefault="00096F92" w:rsidP="00096F92">
      <w:pPr>
        <w:pStyle w:val="1"/>
        <w:numPr>
          <w:ilvl w:val="0"/>
          <w:numId w:val="3"/>
        </w:numPr>
        <w:adjustRightInd w:val="0"/>
        <w:snapToGrid w:val="0"/>
        <w:ind w:left="0" w:firstLine="482"/>
        <w:jc w:val="left"/>
        <w:rPr>
          <w:rFonts w:ascii="宋体" w:eastAsia="宋体" w:hAnsi="宋体" w:cs="宋体"/>
          <w:b/>
        </w:rPr>
      </w:pPr>
      <w:r>
        <w:rPr>
          <w:rFonts w:ascii="宋体" w:eastAsia="宋体" w:hAnsi="宋体" w:cs="宋体" w:hint="eastAsia"/>
          <w:b/>
        </w:rPr>
        <w:t>风险评估</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color w:val="000000"/>
        </w:rPr>
        <w:t>厂商</w:t>
      </w:r>
      <w:r>
        <w:rPr>
          <w:rFonts w:ascii="宋体" w:eastAsia="宋体" w:hAnsi="宋体" w:cs="宋体" w:hint="eastAsia"/>
          <w:color w:val="000000"/>
        </w:rPr>
        <w:t>结合等级保护相关要求对胸科医院的信息系统开展风险评估工作，具体工作内容包括：资产识别、威胁识别、脆弱性识别、安全措施识别、风险分析。</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服务频率：</w:t>
      </w:r>
      <w:r>
        <w:rPr>
          <w:rFonts w:ascii="宋体" w:eastAsia="宋体" w:hAnsi="宋体" w:cs="宋体" w:hint="eastAsia"/>
          <w:color w:val="000000"/>
        </w:rPr>
        <w:t>1次/年</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交付成果：</w:t>
      </w:r>
      <w:r>
        <w:rPr>
          <w:rFonts w:ascii="宋体" w:eastAsia="宋体" w:hAnsi="宋体" w:cs="宋体" w:hint="eastAsia"/>
          <w:color w:val="000000"/>
        </w:rPr>
        <w:t>《风险评估报告》</w:t>
      </w:r>
    </w:p>
    <w:p w:rsidR="00096F92" w:rsidRDefault="00096F92" w:rsidP="00096F92">
      <w:pPr>
        <w:pStyle w:val="1"/>
        <w:numPr>
          <w:ilvl w:val="0"/>
          <w:numId w:val="3"/>
        </w:numPr>
        <w:adjustRightInd w:val="0"/>
        <w:snapToGrid w:val="0"/>
        <w:ind w:left="0" w:firstLine="482"/>
        <w:jc w:val="left"/>
        <w:rPr>
          <w:rFonts w:ascii="宋体" w:eastAsia="宋体" w:hAnsi="宋体" w:cs="宋体"/>
          <w:b/>
        </w:rPr>
      </w:pPr>
      <w:r>
        <w:rPr>
          <w:rFonts w:ascii="宋体" w:eastAsia="宋体" w:hAnsi="宋体" w:cs="宋体" w:hint="eastAsia"/>
          <w:b/>
        </w:rPr>
        <w:t>策略维护</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hint="eastAsia"/>
          <w:color w:val="000000"/>
        </w:rPr>
        <w:t>胸科医院系统网络拓扑结构相对复杂，医院的信息系统也将根据实际需要临时调整和增加。因此，每次系统结构的优化调整，都将会影响信息安全整体目标的调整。</w:t>
      </w:r>
      <w:r>
        <w:rPr>
          <w:rFonts w:ascii="宋体" w:eastAsia="宋体" w:hAnsi="宋体" w:cs="宋体"/>
          <w:color w:val="000000"/>
        </w:rPr>
        <w:t>厂商</w:t>
      </w:r>
      <w:r>
        <w:rPr>
          <w:rFonts w:ascii="宋体" w:eastAsia="宋体" w:hAnsi="宋体" w:cs="宋体" w:hint="eastAsia"/>
          <w:color w:val="000000"/>
        </w:rPr>
        <w:t>需要辅助优化信息系统结构，提出合理的优化加固方案，调整软硬件策略逐步趋于合理，从整体结构上提高抗风险能力。</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color w:val="000000"/>
        </w:rPr>
        <w:t>厂商</w:t>
      </w:r>
      <w:r>
        <w:rPr>
          <w:rFonts w:ascii="宋体" w:eastAsia="宋体" w:hAnsi="宋体" w:cs="宋体" w:hint="eastAsia"/>
          <w:color w:val="000000"/>
        </w:rPr>
        <w:t>需根据需求及信息安全最新态势，制定安全设备的安全防护策略，定期进行维护，确保安全设备能够抵御最新的安全威胁。</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服务频率：</w:t>
      </w:r>
      <w:r>
        <w:rPr>
          <w:rFonts w:ascii="宋体" w:eastAsia="宋体" w:hAnsi="宋体" w:cs="宋体" w:hint="eastAsia"/>
          <w:color w:val="000000"/>
        </w:rPr>
        <w:t>1次/年</w:t>
      </w:r>
    </w:p>
    <w:p w:rsidR="00096F92" w:rsidRDefault="00096F92" w:rsidP="00096F92">
      <w:pPr>
        <w:pStyle w:val="1"/>
        <w:numPr>
          <w:ilvl w:val="0"/>
          <w:numId w:val="3"/>
        </w:numPr>
        <w:adjustRightInd w:val="0"/>
        <w:snapToGrid w:val="0"/>
        <w:ind w:left="0" w:firstLine="482"/>
        <w:jc w:val="left"/>
        <w:rPr>
          <w:rFonts w:ascii="宋体" w:eastAsia="宋体" w:hAnsi="宋体" w:cs="宋体"/>
          <w:b/>
        </w:rPr>
      </w:pPr>
      <w:r>
        <w:rPr>
          <w:rFonts w:ascii="宋体" w:eastAsia="宋体" w:hAnsi="宋体" w:cs="宋体" w:hint="eastAsia"/>
          <w:b/>
        </w:rPr>
        <w:t>安全加固</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color w:val="000000"/>
        </w:rPr>
        <w:t>厂商</w:t>
      </w:r>
      <w:r>
        <w:rPr>
          <w:rFonts w:ascii="宋体" w:eastAsia="宋体" w:hAnsi="宋体" w:cs="宋体" w:hint="eastAsia"/>
          <w:color w:val="000000"/>
        </w:rPr>
        <w:t>需根据国家信息安全等级保护相关要求，结合胸科医院实际情况在服务期内对网络设备、安全设备和服务器系统（操作系统、数据库、中间件）进行安全策略加强、调优等，以加强网络、系统和设备抵御攻击和威胁的能力，整体提高胸科医院信息系统安全防护水平。</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服务频率：</w:t>
      </w:r>
      <w:r>
        <w:rPr>
          <w:rFonts w:ascii="宋体" w:eastAsia="宋体" w:hAnsi="宋体" w:cs="宋体" w:hint="eastAsia"/>
          <w:color w:val="000000"/>
        </w:rPr>
        <w:t>1次/年</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交付成果：</w:t>
      </w:r>
      <w:r>
        <w:rPr>
          <w:rFonts w:ascii="宋体" w:eastAsia="宋体" w:hAnsi="宋体" w:cs="宋体" w:hint="eastAsia"/>
          <w:color w:val="000000"/>
        </w:rPr>
        <w:t>《安全加固报告》</w:t>
      </w:r>
    </w:p>
    <w:p w:rsidR="00096F92" w:rsidRDefault="00096F92" w:rsidP="00096F92">
      <w:pPr>
        <w:pStyle w:val="1"/>
        <w:numPr>
          <w:ilvl w:val="0"/>
          <w:numId w:val="3"/>
        </w:numPr>
        <w:adjustRightInd w:val="0"/>
        <w:snapToGrid w:val="0"/>
        <w:ind w:left="0" w:firstLine="482"/>
        <w:jc w:val="left"/>
        <w:rPr>
          <w:rFonts w:ascii="宋体" w:eastAsia="宋体" w:hAnsi="宋体" w:cs="宋体"/>
          <w:b/>
        </w:rPr>
      </w:pPr>
      <w:proofErr w:type="gramStart"/>
      <w:r>
        <w:rPr>
          <w:rFonts w:ascii="宋体" w:eastAsia="宋体" w:hAnsi="宋体" w:cs="宋体" w:hint="eastAsia"/>
          <w:b/>
        </w:rPr>
        <w:t>等保咨询</w:t>
      </w:r>
      <w:proofErr w:type="gramEnd"/>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color w:val="000000"/>
        </w:rPr>
        <w:lastRenderedPageBreak/>
        <w:t>厂商</w:t>
      </w:r>
      <w:r>
        <w:rPr>
          <w:rFonts w:ascii="宋体" w:eastAsia="宋体" w:hAnsi="宋体" w:cs="宋体" w:hint="eastAsia"/>
          <w:color w:val="000000"/>
        </w:rPr>
        <w:t>需为胸科医院设计信息系统功能结构、技术路线方案、应用平台方案、数据库方案、系统安全方案、系统集成方案、系统维护和扩展方案、项目周期、项目收益及风险分析、项目实施方案等提供咨询和帮助；并为胸科医院信息化产品选型提供模型、测试方案等。</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服务频率：</w:t>
      </w:r>
      <w:r>
        <w:rPr>
          <w:rFonts w:ascii="宋体" w:eastAsia="宋体" w:hAnsi="宋体" w:cs="宋体" w:hint="eastAsia"/>
          <w:color w:val="000000"/>
        </w:rPr>
        <w:t>1年</w:t>
      </w:r>
    </w:p>
    <w:p w:rsidR="00096F92" w:rsidRDefault="00096F92" w:rsidP="00096F92">
      <w:pPr>
        <w:pStyle w:val="1"/>
        <w:numPr>
          <w:ilvl w:val="0"/>
          <w:numId w:val="3"/>
        </w:numPr>
        <w:adjustRightInd w:val="0"/>
        <w:snapToGrid w:val="0"/>
        <w:ind w:left="0" w:firstLine="480"/>
        <w:jc w:val="left"/>
        <w:rPr>
          <w:rFonts w:ascii="宋体" w:eastAsia="宋体" w:hAnsi="宋体" w:cs="宋体"/>
          <w:b/>
        </w:rPr>
      </w:pPr>
      <w:r>
        <w:rPr>
          <w:rFonts w:ascii="宋体" w:eastAsia="宋体" w:hAnsi="宋体" w:cs="宋体" w:hint="eastAsia"/>
        </w:rPr>
        <w:t>等级保护管理体系修订</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color w:val="000000"/>
        </w:rPr>
        <w:t>厂商</w:t>
      </w:r>
      <w:r>
        <w:rPr>
          <w:rFonts w:ascii="宋体" w:eastAsia="宋体" w:hAnsi="宋体" w:cs="宋体" w:hint="eastAsia"/>
          <w:color w:val="000000"/>
        </w:rPr>
        <w:t>需参照胸科医院原有信息安全管理制度，结合国家关于等级保护的要求，对机房管理、资产管理、系统上线、系统变更、口令管理、网络安全、审计监控和数据备份等安全管理制度进行适应性修订；并组织运</w:t>
      </w:r>
      <w:proofErr w:type="gramStart"/>
      <w:r>
        <w:rPr>
          <w:rFonts w:ascii="宋体" w:eastAsia="宋体" w:hAnsi="宋体" w:cs="宋体" w:hint="eastAsia"/>
          <w:color w:val="000000"/>
        </w:rPr>
        <w:t>维人员</w:t>
      </w:r>
      <w:proofErr w:type="gramEnd"/>
      <w:r>
        <w:rPr>
          <w:rFonts w:ascii="宋体" w:eastAsia="宋体" w:hAnsi="宋体" w:cs="宋体" w:hint="eastAsia"/>
          <w:color w:val="000000"/>
        </w:rPr>
        <w:t>对制度进行论证，确保制度贴合医院实际，具有可操作性。</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服务频率：</w:t>
      </w:r>
      <w:r>
        <w:rPr>
          <w:rFonts w:ascii="宋体" w:eastAsia="宋体" w:hAnsi="宋体" w:cs="宋体" w:hint="eastAsia"/>
          <w:color w:val="000000"/>
        </w:rPr>
        <w:t>1次/年</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交付成果：</w:t>
      </w:r>
      <w:r>
        <w:rPr>
          <w:rFonts w:ascii="宋体" w:eastAsia="宋体" w:hAnsi="宋体" w:cs="宋体" w:hint="eastAsia"/>
          <w:color w:val="000000"/>
        </w:rPr>
        <w:t>《等级保护管理制度》</w:t>
      </w:r>
    </w:p>
    <w:p w:rsidR="00096F92" w:rsidRDefault="00096F92" w:rsidP="00096F92">
      <w:pPr>
        <w:pStyle w:val="1"/>
        <w:numPr>
          <w:ilvl w:val="0"/>
          <w:numId w:val="3"/>
        </w:numPr>
        <w:adjustRightInd w:val="0"/>
        <w:snapToGrid w:val="0"/>
        <w:ind w:left="0" w:firstLine="482"/>
        <w:jc w:val="left"/>
        <w:rPr>
          <w:rFonts w:ascii="宋体" w:eastAsia="宋体" w:hAnsi="宋体" w:cs="宋体"/>
          <w:b/>
        </w:rPr>
      </w:pPr>
      <w:r>
        <w:rPr>
          <w:rFonts w:ascii="宋体" w:eastAsia="宋体" w:hAnsi="宋体" w:cs="宋体" w:hint="eastAsia"/>
          <w:b/>
        </w:rPr>
        <w:t>辅助测评</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color w:val="000000"/>
        </w:rPr>
        <w:t>厂商</w:t>
      </w:r>
      <w:r>
        <w:rPr>
          <w:rFonts w:ascii="宋体" w:eastAsia="宋体" w:hAnsi="宋体" w:cs="宋体" w:hint="eastAsia"/>
          <w:color w:val="000000"/>
        </w:rPr>
        <w:t>需针对胸科医院的重要信息系统提供现场测评辅助，在测评机构对重要信息系统测评期间，需派驻专业工程师提供全流程的测评辅助服务，配合测评机构完成重要信息系统的现场测评工作。针对测评机构测评过程中发现的问题，从技术优化和管理制度完善两个方面制定安全整改与优化方案，在得到医院的认可后，协助医院完成网络安全、主机安全、数据库安全等问题整改。提供复测期间的辅助服务，针对测评机构在复测期间的测评工作进行配合，并针对复测期间发现的问题及时进行整改，以使重要信息系统达到安全等级测评要求。</w:t>
      </w:r>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服务频率：</w:t>
      </w:r>
      <w:r>
        <w:rPr>
          <w:rFonts w:ascii="宋体" w:eastAsia="宋体" w:hAnsi="宋体" w:cs="宋体" w:hint="eastAsia"/>
          <w:color w:val="000000"/>
        </w:rPr>
        <w:t>1次/年</w:t>
      </w:r>
    </w:p>
    <w:p w:rsidR="00096F92" w:rsidRDefault="00096F92" w:rsidP="00096F92">
      <w:pPr>
        <w:pStyle w:val="1"/>
        <w:numPr>
          <w:ilvl w:val="0"/>
          <w:numId w:val="3"/>
        </w:numPr>
        <w:adjustRightInd w:val="0"/>
        <w:snapToGrid w:val="0"/>
        <w:ind w:left="0" w:firstLine="482"/>
        <w:jc w:val="left"/>
        <w:rPr>
          <w:rFonts w:ascii="宋体" w:eastAsia="宋体" w:hAnsi="宋体" w:cs="宋体"/>
          <w:b/>
        </w:rPr>
      </w:pPr>
      <w:proofErr w:type="gramStart"/>
      <w:r>
        <w:rPr>
          <w:rFonts w:ascii="宋体" w:eastAsia="宋体" w:hAnsi="宋体" w:cs="宋体" w:hint="eastAsia"/>
          <w:b/>
        </w:rPr>
        <w:t>等保测评</w:t>
      </w:r>
      <w:proofErr w:type="gramEnd"/>
    </w:p>
    <w:p w:rsidR="00096F92" w:rsidRDefault="00096F92" w:rsidP="00096F92">
      <w:pPr>
        <w:pStyle w:val="1"/>
        <w:adjustRightInd w:val="0"/>
        <w:snapToGrid w:val="0"/>
        <w:ind w:firstLine="482"/>
        <w:rPr>
          <w:rFonts w:ascii="宋体" w:eastAsia="宋体" w:hAnsi="宋体" w:cs="宋体"/>
          <w:b/>
          <w:color w:val="000000"/>
        </w:rPr>
      </w:pPr>
      <w:r>
        <w:rPr>
          <w:rFonts w:ascii="宋体" w:eastAsia="宋体" w:hAnsi="宋体" w:cs="宋体" w:hint="eastAsia"/>
          <w:b/>
          <w:color w:val="000000"/>
        </w:rPr>
        <w:t>服务内容：</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hint="eastAsia"/>
          <w:color w:val="000000"/>
        </w:rPr>
        <w:t>聘请有专业资质的测评机构对胸科医院信息系统进行测评工作， 并出具相关报告。</w:t>
      </w:r>
      <w:r>
        <w:rPr>
          <w:rFonts w:ascii="宋体" w:eastAsia="宋体" w:hAnsi="宋体" w:cs="宋体" w:hint="eastAsia"/>
          <w:color w:val="000000"/>
          <w:lang w:eastAsia="zh-Hans"/>
        </w:rPr>
        <w:t>包括</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hint="eastAsia"/>
          <w:color w:val="000000"/>
        </w:rPr>
        <w:t>信息系统安全体系架构合理性分析：对系统安全体系架构的正确性、合理性进行分析；</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hint="eastAsia"/>
          <w:color w:val="000000"/>
        </w:rPr>
        <w:t>渗透性测试：对网络与信息系统存在的漏洞和隐患实施本地或远程渗透性检</w:t>
      </w:r>
      <w:r>
        <w:rPr>
          <w:rFonts w:ascii="宋体" w:eastAsia="宋体" w:hAnsi="宋体" w:cs="宋体" w:hint="eastAsia"/>
          <w:color w:val="000000"/>
        </w:rPr>
        <w:lastRenderedPageBreak/>
        <w:t>测与验证；</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hint="eastAsia"/>
          <w:color w:val="000000"/>
        </w:rPr>
        <w:t>脆弱性评估：从物理层、网络层、系统层、应用层、安全管理层五个方面识别系统的安全隐患；</w:t>
      </w:r>
    </w:p>
    <w:p w:rsidR="00096F92" w:rsidRDefault="00096F92" w:rsidP="00096F92">
      <w:pPr>
        <w:pStyle w:val="1"/>
        <w:adjustRightInd w:val="0"/>
        <w:snapToGrid w:val="0"/>
        <w:ind w:firstLine="480"/>
        <w:rPr>
          <w:rFonts w:ascii="宋体" w:eastAsia="宋体" w:hAnsi="宋体" w:cs="宋体"/>
          <w:color w:val="000000"/>
        </w:rPr>
      </w:pPr>
      <w:r>
        <w:rPr>
          <w:rFonts w:ascii="宋体" w:eastAsia="宋体" w:hAnsi="宋体" w:cs="宋体" w:hint="eastAsia"/>
          <w:color w:val="000000"/>
        </w:rPr>
        <w:t>安全配置检测：对网络、主机、数据库、应用的安全性和稳定性进行检测，分析安全配置中存在的安全隐患。。</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服务频率：</w:t>
      </w:r>
      <w:r>
        <w:rPr>
          <w:rFonts w:ascii="宋体" w:eastAsia="宋体" w:hAnsi="宋体" w:cs="宋体" w:hint="eastAsia"/>
          <w:color w:val="000000"/>
        </w:rPr>
        <w:t>1次/年</w:t>
      </w:r>
    </w:p>
    <w:p w:rsidR="00096F92" w:rsidRDefault="00096F92" w:rsidP="00096F92">
      <w:pPr>
        <w:pStyle w:val="1"/>
        <w:adjustRightInd w:val="0"/>
        <w:snapToGrid w:val="0"/>
        <w:ind w:firstLine="482"/>
        <w:rPr>
          <w:rFonts w:ascii="宋体" w:eastAsia="宋体" w:hAnsi="宋体" w:cs="宋体"/>
          <w:color w:val="000000"/>
        </w:rPr>
      </w:pPr>
      <w:r>
        <w:rPr>
          <w:rFonts w:ascii="宋体" w:eastAsia="宋体" w:hAnsi="宋体" w:cs="宋体" w:hint="eastAsia"/>
          <w:b/>
          <w:color w:val="000000"/>
        </w:rPr>
        <w:t>提交成果：</w:t>
      </w:r>
      <w:r>
        <w:rPr>
          <w:rFonts w:ascii="宋体" w:eastAsia="宋体" w:hAnsi="宋体" w:cs="宋体" w:hint="eastAsia"/>
          <w:color w:val="000000"/>
        </w:rPr>
        <w:t>《信息安全等级保护测评报告》</w:t>
      </w:r>
    </w:p>
    <w:p w:rsidR="00096F92" w:rsidRDefault="00096F92" w:rsidP="00096F92">
      <w:pPr>
        <w:pStyle w:val="a0"/>
        <w:ind w:firstLine="504"/>
      </w:pPr>
    </w:p>
    <w:p w:rsidR="008B62BC" w:rsidRPr="00096F92" w:rsidRDefault="008B62BC" w:rsidP="00096F92">
      <w:pPr>
        <w:ind w:firstLine="504"/>
      </w:pPr>
    </w:p>
    <w:sectPr w:rsidR="008B62BC" w:rsidRPr="00096F9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46C" w:rsidRDefault="00F5146C" w:rsidP="00535842">
      <w:pPr>
        <w:ind w:firstLine="504"/>
      </w:pPr>
      <w:r>
        <w:separator/>
      </w:r>
    </w:p>
  </w:endnote>
  <w:endnote w:type="continuationSeparator" w:id="0">
    <w:p w:rsidR="00F5146C" w:rsidRDefault="00F5146C" w:rsidP="00535842">
      <w:pPr>
        <w:ind w:firstLine="50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ongti SC">
    <w:altName w:val="Malgun Gothic Semilight"/>
    <w:charset w:val="86"/>
    <w:family w:val="auto"/>
    <w:pitch w:val="default"/>
    <w:sig w:usb0="00000000" w:usb1="080F0000" w:usb2="00000000" w:usb3="00000000" w:csb0="0004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A8" w:rsidRDefault="00F5146C">
    <w:pPr>
      <w:pStyle w:val="a5"/>
      <w:ind w:firstLine="37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A8" w:rsidRDefault="00F5146C">
    <w:pPr>
      <w:pStyle w:val="a5"/>
      <w:ind w:firstLine="37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A8" w:rsidRDefault="00F5146C">
    <w:pPr>
      <w:pStyle w:val="a5"/>
      <w:ind w:firstLine="3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46C" w:rsidRDefault="00F5146C" w:rsidP="00535842">
      <w:pPr>
        <w:ind w:firstLine="504"/>
      </w:pPr>
      <w:r>
        <w:separator/>
      </w:r>
    </w:p>
  </w:footnote>
  <w:footnote w:type="continuationSeparator" w:id="0">
    <w:p w:rsidR="00F5146C" w:rsidRDefault="00F5146C" w:rsidP="00535842">
      <w:pPr>
        <w:ind w:firstLine="50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A8" w:rsidRDefault="00F5146C">
    <w:pPr>
      <w:pStyle w:val="a4"/>
      <w:ind w:firstLine="37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A8" w:rsidRDefault="00F5146C">
    <w:pPr>
      <w:pStyle w:val="a4"/>
      <w:ind w:firstLine="37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A8" w:rsidRDefault="00F5146C">
    <w:pPr>
      <w:pStyle w:val="a4"/>
      <w:ind w:firstLine="37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1603E8"/>
    <w:multiLevelType w:val="hybridMultilevel"/>
    <w:tmpl w:val="2DB4976A"/>
    <w:lvl w:ilvl="0" w:tplc="360E1A9C">
      <w:start w:val="1"/>
      <w:numFmt w:val="decimal"/>
      <w:lvlText w:val="%1."/>
      <w:lvlJc w:val="left"/>
      <w:pPr>
        <w:tabs>
          <w:tab w:val="num" w:pos="720"/>
        </w:tabs>
        <w:ind w:left="720" w:hanging="360"/>
      </w:pPr>
    </w:lvl>
    <w:lvl w:ilvl="1" w:tplc="1C065156">
      <w:start w:val="1"/>
      <w:numFmt w:val="decimal"/>
      <w:lvlText w:val="%2."/>
      <w:lvlJc w:val="left"/>
      <w:pPr>
        <w:tabs>
          <w:tab w:val="num" w:pos="360"/>
        </w:tabs>
        <w:ind w:left="360" w:hanging="360"/>
      </w:pPr>
    </w:lvl>
    <w:lvl w:ilvl="2" w:tplc="B10C9090" w:tentative="1">
      <w:start w:val="1"/>
      <w:numFmt w:val="decimal"/>
      <w:lvlText w:val="%3."/>
      <w:lvlJc w:val="left"/>
      <w:pPr>
        <w:tabs>
          <w:tab w:val="num" w:pos="2160"/>
        </w:tabs>
        <w:ind w:left="2160" w:hanging="360"/>
      </w:pPr>
    </w:lvl>
    <w:lvl w:ilvl="3" w:tplc="490CE508" w:tentative="1">
      <w:start w:val="1"/>
      <w:numFmt w:val="decimal"/>
      <w:lvlText w:val="%4."/>
      <w:lvlJc w:val="left"/>
      <w:pPr>
        <w:tabs>
          <w:tab w:val="num" w:pos="2880"/>
        </w:tabs>
        <w:ind w:left="2880" w:hanging="360"/>
      </w:pPr>
    </w:lvl>
    <w:lvl w:ilvl="4" w:tplc="104A5CBE" w:tentative="1">
      <w:start w:val="1"/>
      <w:numFmt w:val="decimal"/>
      <w:lvlText w:val="%5."/>
      <w:lvlJc w:val="left"/>
      <w:pPr>
        <w:tabs>
          <w:tab w:val="num" w:pos="3600"/>
        </w:tabs>
        <w:ind w:left="3600" w:hanging="360"/>
      </w:pPr>
    </w:lvl>
    <w:lvl w:ilvl="5" w:tplc="5D144D7E" w:tentative="1">
      <w:start w:val="1"/>
      <w:numFmt w:val="decimal"/>
      <w:lvlText w:val="%6."/>
      <w:lvlJc w:val="left"/>
      <w:pPr>
        <w:tabs>
          <w:tab w:val="num" w:pos="4320"/>
        </w:tabs>
        <w:ind w:left="4320" w:hanging="360"/>
      </w:pPr>
    </w:lvl>
    <w:lvl w:ilvl="6" w:tplc="2C24C6A8" w:tentative="1">
      <w:start w:val="1"/>
      <w:numFmt w:val="decimal"/>
      <w:lvlText w:val="%7."/>
      <w:lvlJc w:val="left"/>
      <w:pPr>
        <w:tabs>
          <w:tab w:val="num" w:pos="5040"/>
        </w:tabs>
        <w:ind w:left="5040" w:hanging="360"/>
      </w:pPr>
    </w:lvl>
    <w:lvl w:ilvl="7" w:tplc="99B6794A" w:tentative="1">
      <w:start w:val="1"/>
      <w:numFmt w:val="decimal"/>
      <w:lvlText w:val="%8."/>
      <w:lvlJc w:val="left"/>
      <w:pPr>
        <w:tabs>
          <w:tab w:val="num" w:pos="5760"/>
        </w:tabs>
        <w:ind w:left="5760" w:hanging="360"/>
      </w:pPr>
    </w:lvl>
    <w:lvl w:ilvl="8" w:tplc="73DE68A6" w:tentative="1">
      <w:start w:val="1"/>
      <w:numFmt w:val="decimal"/>
      <w:lvlText w:val="%9."/>
      <w:lvlJc w:val="left"/>
      <w:pPr>
        <w:tabs>
          <w:tab w:val="num" w:pos="6480"/>
        </w:tabs>
        <w:ind w:left="6480" w:hanging="360"/>
      </w:pPr>
    </w:lvl>
  </w:abstractNum>
  <w:abstractNum w:abstractNumId="1">
    <w:nsid w:val="6C2D3EA3"/>
    <w:multiLevelType w:val="multilevel"/>
    <w:tmpl w:val="6C2D3EA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70A83744"/>
    <w:multiLevelType w:val="hybridMultilevel"/>
    <w:tmpl w:val="F238E42E"/>
    <w:lvl w:ilvl="0" w:tplc="6DAA9880">
      <w:start w:val="1"/>
      <w:numFmt w:val="decimal"/>
      <w:lvlText w:val="%1."/>
      <w:lvlJc w:val="left"/>
      <w:pPr>
        <w:tabs>
          <w:tab w:val="num" w:pos="720"/>
        </w:tabs>
        <w:ind w:left="720" w:hanging="360"/>
      </w:pPr>
    </w:lvl>
    <w:lvl w:ilvl="1" w:tplc="0310DA2A">
      <w:start w:val="1"/>
      <w:numFmt w:val="decimal"/>
      <w:lvlText w:val="%2."/>
      <w:lvlJc w:val="left"/>
      <w:pPr>
        <w:tabs>
          <w:tab w:val="num" w:pos="360"/>
        </w:tabs>
        <w:ind w:left="360" w:hanging="360"/>
      </w:pPr>
    </w:lvl>
    <w:lvl w:ilvl="2" w:tplc="FA6A533E" w:tentative="1">
      <w:start w:val="1"/>
      <w:numFmt w:val="decimal"/>
      <w:lvlText w:val="%3."/>
      <w:lvlJc w:val="left"/>
      <w:pPr>
        <w:tabs>
          <w:tab w:val="num" w:pos="2160"/>
        </w:tabs>
        <w:ind w:left="2160" w:hanging="360"/>
      </w:pPr>
    </w:lvl>
    <w:lvl w:ilvl="3" w:tplc="E14A6E88" w:tentative="1">
      <w:start w:val="1"/>
      <w:numFmt w:val="decimal"/>
      <w:lvlText w:val="%4."/>
      <w:lvlJc w:val="left"/>
      <w:pPr>
        <w:tabs>
          <w:tab w:val="num" w:pos="2880"/>
        </w:tabs>
        <w:ind w:left="2880" w:hanging="360"/>
      </w:pPr>
    </w:lvl>
    <w:lvl w:ilvl="4" w:tplc="B62093E6" w:tentative="1">
      <w:start w:val="1"/>
      <w:numFmt w:val="decimal"/>
      <w:lvlText w:val="%5."/>
      <w:lvlJc w:val="left"/>
      <w:pPr>
        <w:tabs>
          <w:tab w:val="num" w:pos="3600"/>
        </w:tabs>
        <w:ind w:left="3600" w:hanging="360"/>
      </w:pPr>
    </w:lvl>
    <w:lvl w:ilvl="5" w:tplc="65308216" w:tentative="1">
      <w:start w:val="1"/>
      <w:numFmt w:val="decimal"/>
      <w:lvlText w:val="%6."/>
      <w:lvlJc w:val="left"/>
      <w:pPr>
        <w:tabs>
          <w:tab w:val="num" w:pos="4320"/>
        </w:tabs>
        <w:ind w:left="4320" w:hanging="360"/>
      </w:pPr>
    </w:lvl>
    <w:lvl w:ilvl="6" w:tplc="0358B1DE" w:tentative="1">
      <w:start w:val="1"/>
      <w:numFmt w:val="decimal"/>
      <w:lvlText w:val="%7."/>
      <w:lvlJc w:val="left"/>
      <w:pPr>
        <w:tabs>
          <w:tab w:val="num" w:pos="5040"/>
        </w:tabs>
        <w:ind w:left="5040" w:hanging="360"/>
      </w:pPr>
    </w:lvl>
    <w:lvl w:ilvl="7" w:tplc="2F262BA8" w:tentative="1">
      <w:start w:val="1"/>
      <w:numFmt w:val="decimal"/>
      <w:lvlText w:val="%8."/>
      <w:lvlJc w:val="left"/>
      <w:pPr>
        <w:tabs>
          <w:tab w:val="num" w:pos="5760"/>
        </w:tabs>
        <w:ind w:left="5760" w:hanging="360"/>
      </w:pPr>
    </w:lvl>
    <w:lvl w:ilvl="8" w:tplc="401E424E"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70"/>
    <w:rsid w:val="00096F92"/>
    <w:rsid w:val="00112770"/>
    <w:rsid w:val="002555F1"/>
    <w:rsid w:val="00535842"/>
    <w:rsid w:val="008224FB"/>
    <w:rsid w:val="008B62BC"/>
    <w:rsid w:val="00907576"/>
    <w:rsid w:val="00917A3E"/>
    <w:rsid w:val="009B3CD0"/>
    <w:rsid w:val="00B41C73"/>
    <w:rsid w:val="00BB3756"/>
    <w:rsid w:val="00E91956"/>
    <w:rsid w:val="00ED226C"/>
    <w:rsid w:val="00F51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A3C9B9-EC7C-4954-A509-FF33E03C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96F92"/>
    <w:pPr>
      <w:widowControl w:val="0"/>
      <w:spacing w:line="360" w:lineRule="auto"/>
      <w:ind w:firstLineChars="200" w:firstLine="880"/>
      <w:jc w:val="both"/>
    </w:pPr>
    <w:rPr>
      <w:rFonts w:ascii="Calibri" w:eastAsia="Songti SC" w:hAnsi="Calibr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535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35842"/>
    <w:rPr>
      <w:sz w:val="18"/>
      <w:szCs w:val="18"/>
    </w:rPr>
  </w:style>
  <w:style w:type="paragraph" w:styleId="a5">
    <w:name w:val="footer"/>
    <w:basedOn w:val="a"/>
    <w:link w:val="Char0"/>
    <w:unhideWhenUsed/>
    <w:rsid w:val="00535842"/>
    <w:pPr>
      <w:tabs>
        <w:tab w:val="center" w:pos="4153"/>
        <w:tab w:val="right" w:pos="8306"/>
      </w:tabs>
      <w:snapToGrid w:val="0"/>
      <w:jc w:val="left"/>
    </w:pPr>
    <w:rPr>
      <w:sz w:val="18"/>
      <w:szCs w:val="18"/>
    </w:rPr>
  </w:style>
  <w:style w:type="character" w:customStyle="1" w:styleId="Char0">
    <w:name w:val="页脚 Char"/>
    <w:basedOn w:val="a1"/>
    <w:link w:val="a5"/>
    <w:rsid w:val="00535842"/>
    <w:rPr>
      <w:sz w:val="18"/>
      <w:szCs w:val="18"/>
    </w:rPr>
  </w:style>
  <w:style w:type="paragraph" w:styleId="a0">
    <w:name w:val="Normal Indent"/>
    <w:basedOn w:val="a"/>
    <w:qFormat/>
    <w:rsid w:val="00096F92"/>
    <w:pPr>
      <w:ind w:firstLine="420"/>
    </w:pPr>
  </w:style>
  <w:style w:type="paragraph" w:customStyle="1" w:styleId="1">
    <w:name w:val="列出段落1"/>
    <w:basedOn w:val="a"/>
    <w:qFormat/>
    <w:rsid w:val="00096F92"/>
    <w:pPr>
      <w:ind w:firstLine="42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57324">
      <w:bodyDiv w:val="1"/>
      <w:marLeft w:val="0"/>
      <w:marRight w:val="0"/>
      <w:marTop w:val="0"/>
      <w:marBottom w:val="0"/>
      <w:divBdr>
        <w:top w:val="none" w:sz="0" w:space="0" w:color="auto"/>
        <w:left w:val="none" w:sz="0" w:space="0" w:color="auto"/>
        <w:bottom w:val="none" w:sz="0" w:space="0" w:color="auto"/>
        <w:right w:val="none" w:sz="0" w:space="0" w:color="auto"/>
      </w:divBdr>
      <w:divsChild>
        <w:div w:id="427966437">
          <w:marLeft w:val="1440"/>
          <w:marRight w:val="0"/>
          <w:marTop w:val="106"/>
          <w:marBottom w:val="0"/>
          <w:divBdr>
            <w:top w:val="none" w:sz="0" w:space="0" w:color="auto"/>
            <w:left w:val="none" w:sz="0" w:space="0" w:color="auto"/>
            <w:bottom w:val="none" w:sz="0" w:space="0" w:color="auto"/>
            <w:right w:val="none" w:sz="0" w:space="0" w:color="auto"/>
          </w:divBdr>
        </w:div>
        <w:div w:id="688264682">
          <w:marLeft w:val="1440"/>
          <w:marRight w:val="0"/>
          <w:marTop w:val="106"/>
          <w:marBottom w:val="0"/>
          <w:divBdr>
            <w:top w:val="none" w:sz="0" w:space="0" w:color="auto"/>
            <w:left w:val="none" w:sz="0" w:space="0" w:color="auto"/>
            <w:bottom w:val="none" w:sz="0" w:space="0" w:color="auto"/>
            <w:right w:val="none" w:sz="0" w:space="0" w:color="auto"/>
          </w:divBdr>
        </w:div>
        <w:div w:id="454180319">
          <w:marLeft w:val="1440"/>
          <w:marRight w:val="0"/>
          <w:marTop w:val="106"/>
          <w:marBottom w:val="0"/>
          <w:divBdr>
            <w:top w:val="none" w:sz="0" w:space="0" w:color="auto"/>
            <w:left w:val="none" w:sz="0" w:space="0" w:color="auto"/>
            <w:bottom w:val="none" w:sz="0" w:space="0" w:color="auto"/>
            <w:right w:val="none" w:sz="0" w:space="0" w:color="auto"/>
          </w:divBdr>
        </w:div>
        <w:div w:id="278033043">
          <w:marLeft w:val="1440"/>
          <w:marRight w:val="0"/>
          <w:marTop w:val="106"/>
          <w:marBottom w:val="0"/>
          <w:divBdr>
            <w:top w:val="none" w:sz="0" w:space="0" w:color="auto"/>
            <w:left w:val="none" w:sz="0" w:space="0" w:color="auto"/>
            <w:bottom w:val="none" w:sz="0" w:space="0" w:color="auto"/>
            <w:right w:val="none" w:sz="0" w:space="0" w:color="auto"/>
          </w:divBdr>
        </w:div>
        <w:div w:id="1844858615">
          <w:marLeft w:val="1440"/>
          <w:marRight w:val="0"/>
          <w:marTop w:val="106"/>
          <w:marBottom w:val="0"/>
          <w:divBdr>
            <w:top w:val="none" w:sz="0" w:space="0" w:color="auto"/>
            <w:left w:val="none" w:sz="0" w:space="0" w:color="auto"/>
            <w:bottom w:val="none" w:sz="0" w:space="0" w:color="auto"/>
            <w:right w:val="none" w:sz="0" w:space="0" w:color="auto"/>
          </w:divBdr>
        </w:div>
      </w:divsChild>
    </w:div>
    <w:div w:id="146018249">
      <w:bodyDiv w:val="1"/>
      <w:marLeft w:val="0"/>
      <w:marRight w:val="0"/>
      <w:marTop w:val="0"/>
      <w:marBottom w:val="0"/>
      <w:divBdr>
        <w:top w:val="none" w:sz="0" w:space="0" w:color="auto"/>
        <w:left w:val="none" w:sz="0" w:space="0" w:color="auto"/>
        <w:bottom w:val="none" w:sz="0" w:space="0" w:color="auto"/>
        <w:right w:val="none" w:sz="0" w:space="0" w:color="auto"/>
      </w:divBdr>
      <w:divsChild>
        <w:div w:id="1971546471">
          <w:marLeft w:val="1440"/>
          <w:marRight w:val="0"/>
          <w:marTop w:val="86"/>
          <w:marBottom w:val="0"/>
          <w:divBdr>
            <w:top w:val="none" w:sz="0" w:space="0" w:color="auto"/>
            <w:left w:val="none" w:sz="0" w:space="0" w:color="auto"/>
            <w:bottom w:val="none" w:sz="0" w:space="0" w:color="auto"/>
            <w:right w:val="none" w:sz="0" w:space="0" w:color="auto"/>
          </w:divBdr>
        </w:div>
        <w:div w:id="1023900193">
          <w:marLeft w:val="1440"/>
          <w:marRight w:val="0"/>
          <w:marTop w:val="86"/>
          <w:marBottom w:val="0"/>
          <w:divBdr>
            <w:top w:val="none" w:sz="0" w:space="0" w:color="auto"/>
            <w:left w:val="none" w:sz="0" w:space="0" w:color="auto"/>
            <w:bottom w:val="none" w:sz="0" w:space="0" w:color="auto"/>
            <w:right w:val="none" w:sz="0" w:space="0" w:color="auto"/>
          </w:divBdr>
        </w:div>
        <w:div w:id="1931889818">
          <w:marLeft w:val="1440"/>
          <w:marRight w:val="0"/>
          <w:marTop w:val="86"/>
          <w:marBottom w:val="0"/>
          <w:divBdr>
            <w:top w:val="none" w:sz="0" w:space="0" w:color="auto"/>
            <w:left w:val="none" w:sz="0" w:space="0" w:color="auto"/>
            <w:bottom w:val="none" w:sz="0" w:space="0" w:color="auto"/>
            <w:right w:val="none" w:sz="0" w:space="0" w:color="auto"/>
          </w:divBdr>
        </w:div>
        <w:div w:id="449667756">
          <w:marLeft w:val="1440"/>
          <w:marRight w:val="0"/>
          <w:marTop w:val="86"/>
          <w:marBottom w:val="0"/>
          <w:divBdr>
            <w:top w:val="none" w:sz="0" w:space="0" w:color="auto"/>
            <w:left w:val="none" w:sz="0" w:space="0" w:color="auto"/>
            <w:bottom w:val="none" w:sz="0" w:space="0" w:color="auto"/>
            <w:right w:val="none" w:sz="0" w:space="0" w:color="auto"/>
          </w:divBdr>
        </w:div>
        <w:div w:id="1320965119">
          <w:marLeft w:val="1440"/>
          <w:marRight w:val="0"/>
          <w:marTop w:val="86"/>
          <w:marBottom w:val="0"/>
          <w:divBdr>
            <w:top w:val="none" w:sz="0" w:space="0" w:color="auto"/>
            <w:left w:val="none" w:sz="0" w:space="0" w:color="auto"/>
            <w:bottom w:val="none" w:sz="0" w:space="0" w:color="auto"/>
            <w:right w:val="none" w:sz="0" w:space="0" w:color="auto"/>
          </w:divBdr>
        </w:div>
        <w:div w:id="126628764">
          <w:marLeft w:val="1440"/>
          <w:marRight w:val="0"/>
          <w:marTop w:val="86"/>
          <w:marBottom w:val="0"/>
          <w:divBdr>
            <w:top w:val="none" w:sz="0" w:space="0" w:color="auto"/>
            <w:left w:val="none" w:sz="0" w:space="0" w:color="auto"/>
            <w:bottom w:val="none" w:sz="0" w:space="0" w:color="auto"/>
            <w:right w:val="none" w:sz="0" w:space="0" w:color="auto"/>
          </w:divBdr>
        </w:div>
      </w:divsChild>
    </w:div>
    <w:div w:id="395010445">
      <w:bodyDiv w:val="1"/>
      <w:marLeft w:val="0"/>
      <w:marRight w:val="0"/>
      <w:marTop w:val="0"/>
      <w:marBottom w:val="0"/>
      <w:divBdr>
        <w:top w:val="none" w:sz="0" w:space="0" w:color="auto"/>
        <w:left w:val="none" w:sz="0" w:space="0" w:color="auto"/>
        <w:bottom w:val="none" w:sz="0" w:space="0" w:color="auto"/>
        <w:right w:val="none" w:sz="0" w:space="0" w:color="auto"/>
      </w:divBdr>
      <w:divsChild>
        <w:div w:id="681012365">
          <w:marLeft w:val="1166"/>
          <w:marRight w:val="0"/>
          <w:marTop w:val="96"/>
          <w:marBottom w:val="0"/>
          <w:divBdr>
            <w:top w:val="none" w:sz="0" w:space="0" w:color="auto"/>
            <w:left w:val="none" w:sz="0" w:space="0" w:color="auto"/>
            <w:bottom w:val="none" w:sz="0" w:space="0" w:color="auto"/>
            <w:right w:val="none" w:sz="0" w:space="0" w:color="auto"/>
          </w:divBdr>
        </w:div>
      </w:divsChild>
    </w:div>
    <w:div w:id="710882284">
      <w:bodyDiv w:val="1"/>
      <w:marLeft w:val="0"/>
      <w:marRight w:val="0"/>
      <w:marTop w:val="0"/>
      <w:marBottom w:val="0"/>
      <w:divBdr>
        <w:top w:val="none" w:sz="0" w:space="0" w:color="auto"/>
        <w:left w:val="none" w:sz="0" w:space="0" w:color="auto"/>
        <w:bottom w:val="none" w:sz="0" w:space="0" w:color="auto"/>
        <w:right w:val="none" w:sz="0" w:space="0" w:color="auto"/>
      </w:divBdr>
      <w:divsChild>
        <w:div w:id="1134257694">
          <w:marLeft w:val="1166"/>
          <w:marRight w:val="0"/>
          <w:marTop w:val="96"/>
          <w:marBottom w:val="0"/>
          <w:divBdr>
            <w:top w:val="none" w:sz="0" w:space="0" w:color="auto"/>
            <w:left w:val="none" w:sz="0" w:space="0" w:color="auto"/>
            <w:bottom w:val="none" w:sz="0" w:space="0" w:color="auto"/>
            <w:right w:val="none" w:sz="0" w:space="0" w:color="auto"/>
          </w:divBdr>
        </w:div>
      </w:divsChild>
    </w:div>
    <w:div w:id="1860967385">
      <w:bodyDiv w:val="1"/>
      <w:marLeft w:val="0"/>
      <w:marRight w:val="0"/>
      <w:marTop w:val="0"/>
      <w:marBottom w:val="0"/>
      <w:divBdr>
        <w:top w:val="none" w:sz="0" w:space="0" w:color="auto"/>
        <w:left w:val="none" w:sz="0" w:space="0" w:color="auto"/>
        <w:bottom w:val="none" w:sz="0" w:space="0" w:color="auto"/>
        <w:right w:val="none" w:sz="0" w:space="0" w:color="auto"/>
      </w:divBdr>
      <w:divsChild>
        <w:div w:id="23405638">
          <w:marLeft w:val="1440"/>
          <w:marRight w:val="0"/>
          <w:marTop w:val="86"/>
          <w:marBottom w:val="0"/>
          <w:divBdr>
            <w:top w:val="none" w:sz="0" w:space="0" w:color="auto"/>
            <w:left w:val="none" w:sz="0" w:space="0" w:color="auto"/>
            <w:bottom w:val="none" w:sz="0" w:space="0" w:color="auto"/>
            <w:right w:val="none" w:sz="0" w:space="0" w:color="auto"/>
          </w:divBdr>
        </w:div>
        <w:div w:id="229194503">
          <w:marLeft w:val="1440"/>
          <w:marRight w:val="0"/>
          <w:marTop w:val="86"/>
          <w:marBottom w:val="0"/>
          <w:divBdr>
            <w:top w:val="none" w:sz="0" w:space="0" w:color="auto"/>
            <w:left w:val="none" w:sz="0" w:space="0" w:color="auto"/>
            <w:bottom w:val="none" w:sz="0" w:space="0" w:color="auto"/>
            <w:right w:val="none" w:sz="0" w:space="0" w:color="auto"/>
          </w:divBdr>
        </w:div>
        <w:div w:id="1272280866">
          <w:marLeft w:val="1440"/>
          <w:marRight w:val="0"/>
          <w:marTop w:val="86"/>
          <w:marBottom w:val="0"/>
          <w:divBdr>
            <w:top w:val="none" w:sz="0" w:space="0" w:color="auto"/>
            <w:left w:val="none" w:sz="0" w:space="0" w:color="auto"/>
            <w:bottom w:val="none" w:sz="0" w:space="0" w:color="auto"/>
            <w:right w:val="none" w:sz="0" w:space="0" w:color="auto"/>
          </w:divBdr>
        </w:div>
        <w:div w:id="1295479315">
          <w:marLeft w:val="1440"/>
          <w:marRight w:val="0"/>
          <w:marTop w:val="86"/>
          <w:marBottom w:val="0"/>
          <w:divBdr>
            <w:top w:val="none" w:sz="0" w:space="0" w:color="auto"/>
            <w:left w:val="none" w:sz="0" w:space="0" w:color="auto"/>
            <w:bottom w:val="none" w:sz="0" w:space="0" w:color="auto"/>
            <w:right w:val="none" w:sz="0" w:space="0" w:color="auto"/>
          </w:divBdr>
        </w:div>
        <w:div w:id="405612042">
          <w:marLeft w:val="1440"/>
          <w:marRight w:val="0"/>
          <w:marTop w:val="86"/>
          <w:marBottom w:val="0"/>
          <w:divBdr>
            <w:top w:val="none" w:sz="0" w:space="0" w:color="auto"/>
            <w:left w:val="none" w:sz="0" w:space="0" w:color="auto"/>
            <w:bottom w:val="none" w:sz="0" w:space="0" w:color="auto"/>
            <w:right w:val="none" w:sz="0" w:space="0" w:color="auto"/>
          </w:divBdr>
        </w:div>
        <w:div w:id="1193811446">
          <w:marLeft w:val="1440"/>
          <w:marRight w:val="0"/>
          <w:marTop w:val="86"/>
          <w:marBottom w:val="0"/>
          <w:divBdr>
            <w:top w:val="none" w:sz="0" w:space="0" w:color="auto"/>
            <w:left w:val="none" w:sz="0" w:space="0" w:color="auto"/>
            <w:bottom w:val="none" w:sz="0" w:space="0" w:color="auto"/>
            <w:right w:val="none" w:sz="0" w:space="0" w:color="auto"/>
          </w:divBdr>
        </w:div>
      </w:divsChild>
    </w:div>
    <w:div w:id="1901355450">
      <w:bodyDiv w:val="1"/>
      <w:marLeft w:val="0"/>
      <w:marRight w:val="0"/>
      <w:marTop w:val="0"/>
      <w:marBottom w:val="0"/>
      <w:divBdr>
        <w:top w:val="none" w:sz="0" w:space="0" w:color="auto"/>
        <w:left w:val="none" w:sz="0" w:space="0" w:color="auto"/>
        <w:bottom w:val="none" w:sz="0" w:space="0" w:color="auto"/>
        <w:right w:val="none" w:sz="0" w:space="0" w:color="auto"/>
      </w:divBdr>
      <w:divsChild>
        <w:div w:id="620382398">
          <w:marLeft w:val="1166"/>
          <w:marRight w:val="0"/>
          <w:marTop w:val="77"/>
          <w:marBottom w:val="0"/>
          <w:divBdr>
            <w:top w:val="none" w:sz="0" w:space="0" w:color="auto"/>
            <w:left w:val="none" w:sz="0" w:space="0" w:color="auto"/>
            <w:bottom w:val="none" w:sz="0" w:space="0" w:color="auto"/>
            <w:right w:val="none" w:sz="0" w:space="0" w:color="auto"/>
          </w:divBdr>
        </w:div>
        <w:div w:id="873616730">
          <w:marLeft w:val="1166"/>
          <w:marRight w:val="0"/>
          <w:marTop w:val="77"/>
          <w:marBottom w:val="0"/>
          <w:divBdr>
            <w:top w:val="none" w:sz="0" w:space="0" w:color="auto"/>
            <w:left w:val="none" w:sz="0" w:space="0" w:color="auto"/>
            <w:bottom w:val="none" w:sz="0" w:space="0" w:color="auto"/>
            <w:right w:val="none" w:sz="0" w:space="0" w:color="auto"/>
          </w:divBdr>
        </w:div>
        <w:div w:id="1583950287">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304</Words>
  <Characters>1739</Characters>
  <Application>Microsoft Office Word</Application>
  <DocSecurity>0</DocSecurity>
  <Lines>14</Lines>
  <Paragraphs>4</Paragraphs>
  <ScaleCrop>false</ScaleCrop>
  <Company>HP Inc.</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6</cp:revision>
  <dcterms:created xsi:type="dcterms:W3CDTF">2022-04-13T02:15:00Z</dcterms:created>
  <dcterms:modified xsi:type="dcterms:W3CDTF">2022-05-19T07:16:00Z</dcterms:modified>
</cp:coreProperties>
</file>